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C0522" w14:textId="2CD96CC9" w:rsidR="00C86395" w:rsidRPr="004E0A3D" w:rsidRDefault="00C86395" w:rsidP="00C86395">
      <w:pPr>
        <w:ind w:left="-360"/>
        <w:jc w:val="center"/>
        <w:rPr>
          <w:rFonts w:ascii="Garamond" w:hAnsi="Garamond"/>
          <w:b/>
          <w:bCs/>
          <w:sz w:val="28"/>
          <w:szCs w:val="28"/>
        </w:rPr>
      </w:pPr>
      <w:r w:rsidRPr="004E0A3D">
        <w:rPr>
          <w:rFonts w:ascii="Arial" w:hAnsi="Arial" w:cs="Arial"/>
          <w:b/>
          <w:bCs/>
          <w:noProof/>
          <w:color w:val="0000FF"/>
          <w:sz w:val="28"/>
          <w:szCs w:val="28"/>
          <w:lang w:val="en-US"/>
        </w:rPr>
        <w:drawing>
          <wp:inline distT="0" distB="0" distL="0" distR="0" wp14:anchorId="36164572" wp14:editId="0F72E595">
            <wp:extent cx="323850" cy="641350"/>
            <wp:effectExtent l="0" t="0" r="0" b="6350"/>
            <wp:docPr id="1" name="Picture 1" descr="Description: Description: http://t0.gstatic.com/images?q=tbn:egdMi-BE63w8tM:http://www.unaids.org/bangkok2004/gar2004_html/undp-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Pr="004E0A3D">
        <w:rPr>
          <w:rFonts w:ascii="Garamond" w:hAnsi="Garamond"/>
          <w:b/>
          <w:bCs/>
          <w:sz w:val="28"/>
          <w:szCs w:val="28"/>
        </w:rPr>
        <w:t xml:space="preserve">     </w:t>
      </w:r>
      <w:r w:rsidRPr="004E0A3D">
        <w:rPr>
          <w:rFonts w:ascii="Arial" w:hAnsi="Arial" w:cs="Arial"/>
          <w:b/>
          <w:bCs/>
          <w:noProof/>
          <w:color w:val="0000CC"/>
          <w:sz w:val="15"/>
          <w:szCs w:val="15"/>
          <w:lang w:val="en-US"/>
        </w:rPr>
        <w:drawing>
          <wp:inline distT="0" distB="0" distL="0" distR="0" wp14:anchorId="45DE3D53" wp14:editId="79E37BD4">
            <wp:extent cx="1003300" cy="431800"/>
            <wp:effectExtent l="0" t="0" r="6350" b="6350"/>
            <wp:docPr id="2" name="Picture 2"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Pr="004E0A3D">
        <w:rPr>
          <w:rFonts w:ascii="Garamond" w:hAnsi="Garamond"/>
          <w:b/>
          <w:bCs/>
          <w:sz w:val="28"/>
          <w:szCs w:val="28"/>
        </w:rPr>
        <w:t xml:space="preserve">  </w:t>
      </w:r>
      <w:r w:rsidRPr="004E0A3D">
        <w:rPr>
          <w:rFonts w:ascii="Garamond" w:hAnsi="Garamond"/>
          <w:b/>
          <w:bCs/>
          <w:noProof/>
          <w:sz w:val="28"/>
          <w:szCs w:val="28"/>
          <w:lang w:val="en-US"/>
        </w:rPr>
        <w:drawing>
          <wp:inline distT="0" distB="0" distL="0" distR="0" wp14:anchorId="27127CB0" wp14:editId="0B462B68">
            <wp:extent cx="1308100" cy="260408"/>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Pr="004E0A3D">
        <w:rPr>
          <w:rFonts w:ascii="Garamond" w:hAnsi="Garamond"/>
          <w:b/>
          <w:bCs/>
          <w:sz w:val="28"/>
          <w:szCs w:val="28"/>
        </w:rPr>
        <w:t xml:space="preserve">  </w:t>
      </w:r>
      <w:r w:rsidRPr="004E0A3D">
        <w:rPr>
          <w:rFonts w:ascii="Garamond" w:hAnsi="Garamond"/>
          <w:b/>
          <w:bCs/>
          <w:noProof/>
          <w:sz w:val="28"/>
          <w:szCs w:val="28"/>
          <w:vertAlign w:val="superscript"/>
          <w:lang w:val="en-US"/>
        </w:rPr>
        <w:drawing>
          <wp:inline distT="0" distB="0" distL="0" distR="0" wp14:anchorId="1DFBE27D" wp14:editId="632CA79B">
            <wp:extent cx="1238250" cy="361950"/>
            <wp:effectExtent l="0" t="0" r="0" b="0"/>
            <wp:docPr id="4" name="Picture 4" descr="Description: Description: http://t2.gstatic.com/images?q=tbn:ijGa9eE2p61XXM:http://www.obeliskenergy.ie/wp-content/uploads/2010/04/unicef_logo-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Pr="004E0A3D">
        <w:rPr>
          <w:rFonts w:ascii="Garamond" w:hAnsi="Garamond"/>
          <w:b/>
          <w:bCs/>
          <w:sz w:val="28"/>
          <w:szCs w:val="28"/>
        </w:rPr>
        <w:t xml:space="preserve">  </w:t>
      </w:r>
      <w:r w:rsidRPr="004E0A3D">
        <w:rPr>
          <w:rFonts w:ascii="Garamond" w:hAnsi="Garamond"/>
          <w:b/>
          <w:bCs/>
          <w:noProof/>
          <w:sz w:val="28"/>
          <w:szCs w:val="28"/>
          <w:lang w:val="en-US"/>
        </w:rPr>
        <w:drawing>
          <wp:inline distT="0" distB="0" distL="0" distR="0" wp14:anchorId="4326C91D" wp14:editId="41FE3547">
            <wp:extent cx="1009650" cy="469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Pr="004E0A3D">
        <w:rPr>
          <w:rFonts w:ascii="Arial" w:hAnsi="Arial" w:cs="Arial"/>
          <w:b/>
          <w:bCs/>
          <w:color w:val="0000CC"/>
          <w:sz w:val="15"/>
          <w:szCs w:val="15"/>
        </w:rPr>
        <w:t xml:space="preserve"> </w:t>
      </w:r>
      <w:r w:rsidRPr="004E0A3D">
        <w:rPr>
          <w:rFonts w:ascii="Arial" w:hAnsi="Arial" w:cs="Arial"/>
          <w:b/>
          <w:bCs/>
          <w:noProof/>
          <w:color w:val="0000CC"/>
          <w:sz w:val="15"/>
          <w:szCs w:val="15"/>
          <w:lang w:val="en-US"/>
        </w:rPr>
        <w:drawing>
          <wp:inline distT="0" distB="0" distL="0" distR="0" wp14:anchorId="504EB32B" wp14:editId="763C524F">
            <wp:extent cx="579120"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14:paraId="1DFDB03C" w14:textId="77777777" w:rsidR="00C86395" w:rsidRPr="004E0A3D" w:rsidRDefault="00C86395" w:rsidP="00C86395">
      <w:pPr>
        <w:keepNext/>
        <w:jc w:val="center"/>
        <w:outlineLvl w:val="2"/>
        <w:rPr>
          <w:rFonts w:cs="Arial"/>
          <w:b/>
          <w:bCs/>
          <w:sz w:val="16"/>
          <w:szCs w:val="16"/>
        </w:rPr>
      </w:pPr>
    </w:p>
    <w:p w14:paraId="285EC132" w14:textId="77777777" w:rsidR="00C86395" w:rsidRPr="004E0A3D" w:rsidRDefault="00C86395" w:rsidP="00C86395">
      <w:pPr>
        <w:rPr>
          <w:rFonts w:ascii="Garamond" w:hAnsi="Garamond"/>
          <w:bCs/>
          <w:sz w:val="28"/>
          <w:szCs w:val="28"/>
        </w:rPr>
      </w:pPr>
    </w:p>
    <w:p w14:paraId="56265502" w14:textId="77777777" w:rsidR="00C86395" w:rsidRPr="004E0A3D" w:rsidRDefault="00C86395" w:rsidP="00C86395">
      <w:pPr>
        <w:rPr>
          <w:rFonts w:ascii="Garamond" w:hAnsi="Garamond"/>
          <w:bCs/>
          <w:sz w:val="28"/>
          <w:szCs w:val="28"/>
        </w:rPr>
      </w:pPr>
    </w:p>
    <w:p w14:paraId="17981043" w14:textId="77777777" w:rsidR="00C86395" w:rsidRPr="004E0A3D" w:rsidRDefault="00C86395" w:rsidP="00C86395">
      <w:pPr>
        <w:jc w:val="center"/>
        <w:rPr>
          <w:b/>
          <w:bCs/>
          <w:sz w:val="32"/>
          <w:szCs w:val="32"/>
        </w:rPr>
      </w:pPr>
    </w:p>
    <w:p w14:paraId="3FB48859" w14:textId="77777777" w:rsidR="00C86395" w:rsidRPr="004E0A3D" w:rsidRDefault="00C86395" w:rsidP="00C86395">
      <w:pPr>
        <w:jc w:val="center"/>
        <w:rPr>
          <w:b/>
          <w:bCs/>
          <w:sz w:val="32"/>
          <w:szCs w:val="32"/>
        </w:rPr>
      </w:pPr>
    </w:p>
    <w:p w14:paraId="0488789A" w14:textId="2D1C642E" w:rsidR="008C68E3" w:rsidRDefault="001731EE" w:rsidP="00C86395">
      <w:pPr>
        <w:jc w:val="center"/>
        <w:rPr>
          <w:b/>
          <w:bCs/>
          <w:sz w:val="32"/>
          <w:szCs w:val="32"/>
        </w:rPr>
      </w:pPr>
      <w:r w:rsidRPr="0047121B">
        <w:rPr>
          <w:b/>
          <w:bCs/>
          <w:sz w:val="32"/>
          <w:szCs w:val="32"/>
        </w:rPr>
        <w:t>Reunión Conjunta de las Juntas E</w:t>
      </w:r>
      <w:r w:rsidR="008C68E3" w:rsidRPr="0047121B">
        <w:rPr>
          <w:b/>
          <w:bCs/>
          <w:sz w:val="32"/>
          <w:szCs w:val="32"/>
        </w:rPr>
        <w:t>jecutivas de PNUD/UNFPA/UNOPS/UNICEF/ONU Mujeres y PMA</w:t>
      </w:r>
    </w:p>
    <w:p w14:paraId="33F2328D" w14:textId="77777777" w:rsidR="001A65D8" w:rsidRPr="0047121B" w:rsidRDefault="001A65D8" w:rsidP="00C86395">
      <w:pPr>
        <w:jc w:val="center"/>
        <w:rPr>
          <w:b/>
          <w:bCs/>
          <w:sz w:val="32"/>
          <w:szCs w:val="32"/>
        </w:rPr>
      </w:pPr>
    </w:p>
    <w:p w14:paraId="192600F5" w14:textId="5C3621AE" w:rsidR="00C86395" w:rsidRPr="004E0A3D" w:rsidRDefault="00C86395" w:rsidP="00C86395">
      <w:pPr>
        <w:jc w:val="center"/>
        <w:rPr>
          <w:b/>
          <w:bCs/>
          <w:sz w:val="32"/>
          <w:szCs w:val="32"/>
        </w:rPr>
      </w:pPr>
      <w:r w:rsidRPr="0047121B">
        <w:rPr>
          <w:b/>
          <w:bCs/>
          <w:sz w:val="32"/>
          <w:szCs w:val="32"/>
        </w:rPr>
        <w:t xml:space="preserve">3 </w:t>
      </w:r>
      <w:r w:rsidR="001731EE" w:rsidRPr="0047121B">
        <w:rPr>
          <w:b/>
          <w:bCs/>
          <w:sz w:val="32"/>
          <w:szCs w:val="32"/>
        </w:rPr>
        <w:t>de J</w:t>
      </w:r>
      <w:r w:rsidR="008C68E3" w:rsidRPr="0047121B">
        <w:rPr>
          <w:b/>
          <w:bCs/>
          <w:sz w:val="32"/>
          <w:szCs w:val="32"/>
        </w:rPr>
        <w:t>unio de 2016</w:t>
      </w:r>
    </w:p>
    <w:p w14:paraId="61FF69E1" w14:textId="77777777" w:rsidR="00C86395" w:rsidRPr="004E0A3D" w:rsidRDefault="00C86395" w:rsidP="00C86395">
      <w:pPr>
        <w:jc w:val="center"/>
        <w:rPr>
          <w:b/>
          <w:bCs/>
          <w:sz w:val="32"/>
          <w:szCs w:val="32"/>
        </w:rPr>
      </w:pPr>
    </w:p>
    <w:p w14:paraId="1E8DC364" w14:textId="77777777" w:rsidR="00C86395" w:rsidRPr="004E0A3D" w:rsidRDefault="00C86395" w:rsidP="00C86395">
      <w:pPr>
        <w:jc w:val="center"/>
        <w:rPr>
          <w:b/>
          <w:bCs/>
          <w:sz w:val="32"/>
          <w:szCs w:val="32"/>
        </w:rPr>
      </w:pPr>
    </w:p>
    <w:p w14:paraId="3F8DA753" w14:textId="77777777" w:rsidR="00C86395" w:rsidRPr="004E0A3D" w:rsidRDefault="00C86395" w:rsidP="00C86395">
      <w:pPr>
        <w:jc w:val="center"/>
        <w:rPr>
          <w:b/>
          <w:bCs/>
          <w:sz w:val="32"/>
          <w:szCs w:val="32"/>
        </w:rPr>
      </w:pPr>
    </w:p>
    <w:p w14:paraId="3858E662" w14:textId="77777777" w:rsidR="00C86395" w:rsidRPr="004E0A3D" w:rsidRDefault="00C86395" w:rsidP="00C86395">
      <w:pPr>
        <w:jc w:val="center"/>
        <w:rPr>
          <w:b/>
          <w:bCs/>
          <w:sz w:val="32"/>
          <w:szCs w:val="32"/>
        </w:rPr>
      </w:pPr>
    </w:p>
    <w:p w14:paraId="458AFF2A" w14:textId="77777777" w:rsidR="00C86395" w:rsidRPr="004E0A3D" w:rsidRDefault="00C86395" w:rsidP="00C86395">
      <w:pPr>
        <w:jc w:val="center"/>
        <w:rPr>
          <w:b/>
          <w:bCs/>
          <w:sz w:val="32"/>
          <w:szCs w:val="32"/>
        </w:rPr>
      </w:pPr>
    </w:p>
    <w:p w14:paraId="7EADD530" w14:textId="2C915AB6" w:rsidR="00597FC5" w:rsidRPr="004E0A3D" w:rsidRDefault="00597FC5" w:rsidP="00C86395">
      <w:pPr>
        <w:spacing w:before="120" w:after="120" w:line="360" w:lineRule="auto"/>
        <w:jc w:val="center"/>
        <w:rPr>
          <w:b/>
          <w:bCs/>
          <w:sz w:val="32"/>
          <w:szCs w:val="24"/>
        </w:rPr>
      </w:pPr>
      <w:r w:rsidRPr="004E0A3D">
        <w:rPr>
          <w:b/>
          <w:bCs/>
          <w:sz w:val="32"/>
          <w:szCs w:val="24"/>
        </w:rPr>
        <w:t xml:space="preserve">Trabajar en contextos </w:t>
      </w:r>
      <w:r w:rsidRPr="0047121B">
        <w:rPr>
          <w:b/>
          <w:bCs/>
          <w:sz w:val="32"/>
          <w:szCs w:val="24"/>
        </w:rPr>
        <w:t xml:space="preserve">frágiles, incluidos </w:t>
      </w:r>
      <w:r w:rsidR="0047121B" w:rsidRPr="0047121B">
        <w:rPr>
          <w:b/>
          <w:bCs/>
          <w:sz w:val="32"/>
          <w:szCs w:val="24"/>
        </w:rPr>
        <w:t xml:space="preserve">los </w:t>
      </w:r>
      <w:r w:rsidRPr="0047121B">
        <w:rPr>
          <w:b/>
          <w:bCs/>
          <w:sz w:val="32"/>
          <w:szCs w:val="24"/>
        </w:rPr>
        <w:t xml:space="preserve">países de </w:t>
      </w:r>
      <w:r w:rsidR="00F8650E" w:rsidRPr="0047121B">
        <w:rPr>
          <w:b/>
          <w:bCs/>
          <w:sz w:val="32"/>
          <w:szCs w:val="24"/>
        </w:rPr>
        <w:t>renta media</w:t>
      </w:r>
      <w:r w:rsidRPr="004E0A3D">
        <w:rPr>
          <w:b/>
          <w:bCs/>
          <w:sz w:val="32"/>
          <w:szCs w:val="24"/>
        </w:rPr>
        <w:t xml:space="preserve"> </w:t>
      </w:r>
    </w:p>
    <w:p w14:paraId="2522F5EC" w14:textId="77777777" w:rsidR="00597FC5" w:rsidRPr="004E0A3D" w:rsidRDefault="00597FC5" w:rsidP="00C86395">
      <w:pPr>
        <w:spacing w:before="120" w:after="120" w:line="360" w:lineRule="auto"/>
        <w:jc w:val="center"/>
        <w:rPr>
          <w:b/>
          <w:bCs/>
          <w:sz w:val="32"/>
          <w:szCs w:val="24"/>
        </w:rPr>
      </w:pPr>
    </w:p>
    <w:p w14:paraId="006BC5A1" w14:textId="5DE05202" w:rsidR="00C86395" w:rsidRPr="004E0A3D" w:rsidRDefault="00597FC5" w:rsidP="00597FC5">
      <w:pPr>
        <w:rPr>
          <w:b/>
          <w:bCs/>
          <w:sz w:val="32"/>
          <w:szCs w:val="32"/>
        </w:rPr>
      </w:pPr>
      <w:r w:rsidRPr="004E0A3D">
        <w:rPr>
          <w:b/>
          <w:bCs/>
          <w:sz w:val="32"/>
          <w:szCs w:val="24"/>
        </w:rPr>
        <w:t xml:space="preserve">                           </w:t>
      </w:r>
    </w:p>
    <w:p w14:paraId="41895D06" w14:textId="77777777" w:rsidR="00C86395" w:rsidRPr="004E0A3D" w:rsidRDefault="00C86395" w:rsidP="00C86395">
      <w:pPr>
        <w:jc w:val="center"/>
        <w:rPr>
          <w:b/>
          <w:bCs/>
          <w:sz w:val="32"/>
          <w:szCs w:val="32"/>
        </w:rPr>
      </w:pPr>
    </w:p>
    <w:p w14:paraId="4DC2771D" w14:textId="77777777" w:rsidR="00C86395" w:rsidRPr="004E0A3D" w:rsidRDefault="00C86395" w:rsidP="00C86395">
      <w:pPr>
        <w:jc w:val="center"/>
        <w:rPr>
          <w:b/>
          <w:bCs/>
          <w:sz w:val="32"/>
          <w:szCs w:val="32"/>
        </w:rPr>
      </w:pPr>
    </w:p>
    <w:p w14:paraId="386060DD" w14:textId="77777777" w:rsidR="00C86395" w:rsidRPr="004E0A3D" w:rsidRDefault="00C86395" w:rsidP="00C86395">
      <w:pPr>
        <w:jc w:val="center"/>
        <w:rPr>
          <w:b/>
          <w:bCs/>
          <w:sz w:val="32"/>
          <w:szCs w:val="32"/>
        </w:rPr>
      </w:pPr>
    </w:p>
    <w:p w14:paraId="6470C324" w14:textId="77777777" w:rsidR="00C86395" w:rsidRPr="004E0A3D" w:rsidRDefault="00C86395" w:rsidP="00C86395">
      <w:pPr>
        <w:jc w:val="center"/>
        <w:rPr>
          <w:b/>
          <w:bCs/>
          <w:sz w:val="32"/>
          <w:szCs w:val="32"/>
        </w:rPr>
      </w:pPr>
    </w:p>
    <w:p w14:paraId="54FB3982" w14:textId="77777777" w:rsidR="00C86395" w:rsidRPr="004E0A3D" w:rsidRDefault="00C86395" w:rsidP="00C86395">
      <w:pPr>
        <w:jc w:val="center"/>
        <w:rPr>
          <w:b/>
          <w:bCs/>
          <w:sz w:val="32"/>
          <w:szCs w:val="32"/>
        </w:rPr>
      </w:pPr>
    </w:p>
    <w:p w14:paraId="44DA0C9D" w14:textId="77777777" w:rsidR="00C86395" w:rsidRPr="004E0A3D" w:rsidRDefault="00C86395" w:rsidP="00C86395">
      <w:pPr>
        <w:jc w:val="center"/>
        <w:rPr>
          <w:b/>
          <w:bCs/>
          <w:sz w:val="32"/>
          <w:szCs w:val="32"/>
        </w:rPr>
      </w:pPr>
    </w:p>
    <w:p w14:paraId="7C22BB72" w14:textId="77777777" w:rsidR="00C86395" w:rsidRPr="004E0A3D" w:rsidRDefault="00C86395" w:rsidP="00C86395">
      <w:pPr>
        <w:jc w:val="center"/>
        <w:rPr>
          <w:b/>
          <w:bCs/>
          <w:sz w:val="32"/>
          <w:szCs w:val="32"/>
        </w:rPr>
      </w:pPr>
    </w:p>
    <w:p w14:paraId="5B7E1181" w14:textId="77777777" w:rsidR="00C86395" w:rsidRPr="004E0A3D" w:rsidRDefault="00C86395" w:rsidP="00C86395">
      <w:pPr>
        <w:jc w:val="center"/>
        <w:rPr>
          <w:b/>
          <w:bCs/>
          <w:sz w:val="32"/>
          <w:szCs w:val="32"/>
        </w:rPr>
      </w:pPr>
    </w:p>
    <w:p w14:paraId="5462D7FE" w14:textId="77777777" w:rsidR="00C86395" w:rsidRPr="004E0A3D" w:rsidRDefault="00C86395" w:rsidP="005858D8">
      <w:pPr>
        <w:rPr>
          <w:b/>
          <w:bCs/>
          <w:sz w:val="32"/>
          <w:szCs w:val="32"/>
        </w:rPr>
      </w:pPr>
    </w:p>
    <w:p w14:paraId="32990DF1" w14:textId="77777777" w:rsidR="00C86395" w:rsidRPr="004E0A3D" w:rsidRDefault="00C86395" w:rsidP="005858D8">
      <w:pPr>
        <w:rPr>
          <w:b/>
          <w:bCs/>
          <w:sz w:val="32"/>
          <w:szCs w:val="32"/>
        </w:rPr>
      </w:pPr>
    </w:p>
    <w:p w14:paraId="158782F9" w14:textId="0DBF15EE" w:rsidR="0047121B" w:rsidRDefault="00597FC5" w:rsidP="001A65D8">
      <w:pPr>
        <w:jc w:val="center"/>
        <w:rPr>
          <w:bCs/>
          <w:sz w:val="28"/>
          <w:szCs w:val="28"/>
        </w:rPr>
      </w:pPr>
      <w:r w:rsidRPr="004E0A3D">
        <w:rPr>
          <w:bCs/>
          <w:sz w:val="28"/>
          <w:szCs w:val="28"/>
        </w:rPr>
        <w:t xml:space="preserve">Documento de </w:t>
      </w:r>
      <w:r w:rsidR="005E2ECC">
        <w:rPr>
          <w:bCs/>
          <w:sz w:val="28"/>
          <w:szCs w:val="28"/>
        </w:rPr>
        <w:t>antecedentes</w:t>
      </w:r>
      <w:r w:rsidR="00DC601F" w:rsidRPr="004E0A3D">
        <w:rPr>
          <w:bCs/>
          <w:sz w:val="28"/>
          <w:szCs w:val="28"/>
        </w:rPr>
        <w:t xml:space="preserve"> </w:t>
      </w:r>
      <w:r w:rsidRPr="004E0A3D">
        <w:rPr>
          <w:bCs/>
          <w:sz w:val="28"/>
          <w:szCs w:val="28"/>
        </w:rPr>
        <w:t>elaborado conjuntamente por el</w:t>
      </w:r>
    </w:p>
    <w:p w14:paraId="6C8FE42F" w14:textId="77777777" w:rsidR="001A65D8" w:rsidRDefault="00597FC5" w:rsidP="001A65D8">
      <w:pPr>
        <w:jc w:val="center"/>
        <w:rPr>
          <w:bCs/>
          <w:sz w:val="28"/>
          <w:szCs w:val="28"/>
        </w:rPr>
      </w:pPr>
      <w:r w:rsidRPr="004E0A3D">
        <w:rPr>
          <w:bCs/>
          <w:sz w:val="28"/>
          <w:szCs w:val="28"/>
        </w:rPr>
        <w:t>PNUD</w:t>
      </w:r>
      <w:r w:rsidR="0047121B">
        <w:rPr>
          <w:bCs/>
          <w:sz w:val="28"/>
          <w:szCs w:val="28"/>
        </w:rPr>
        <w:t xml:space="preserve"> (co-coordinador), </w:t>
      </w:r>
      <w:r w:rsidRPr="004E0A3D">
        <w:rPr>
          <w:bCs/>
          <w:sz w:val="28"/>
          <w:szCs w:val="28"/>
        </w:rPr>
        <w:t xml:space="preserve">UNFPA, </w:t>
      </w:r>
      <w:r w:rsidR="001A65D8">
        <w:rPr>
          <w:bCs/>
          <w:sz w:val="28"/>
          <w:szCs w:val="28"/>
        </w:rPr>
        <w:t xml:space="preserve">UNOPS, </w:t>
      </w:r>
    </w:p>
    <w:p w14:paraId="34B8AD65" w14:textId="03D96EB4" w:rsidR="00C86395" w:rsidRDefault="0047121B" w:rsidP="001A65D8">
      <w:pPr>
        <w:jc w:val="center"/>
        <w:rPr>
          <w:bCs/>
          <w:sz w:val="28"/>
          <w:szCs w:val="28"/>
        </w:rPr>
      </w:pPr>
      <w:r w:rsidRPr="004E0A3D">
        <w:rPr>
          <w:bCs/>
          <w:sz w:val="28"/>
          <w:szCs w:val="28"/>
        </w:rPr>
        <w:t>UNICEF (co-</w:t>
      </w:r>
      <w:r>
        <w:rPr>
          <w:bCs/>
          <w:sz w:val="28"/>
          <w:szCs w:val="28"/>
        </w:rPr>
        <w:t>coordinador</w:t>
      </w:r>
      <w:r w:rsidRPr="004E0A3D">
        <w:rPr>
          <w:bCs/>
          <w:sz w:val="28"/>
          <w:szCs w:val="28"/>
        </w:rPr>
        <w:t>),</w:t>
      </w:r>
      <w:r w:rsidR="001A65D8">
        <w:rPr>
          <w:bCs/>
          <w:sz w:val="28"/>
          <w:szCs w:val="28"/>
        </w:rPr>
        <w:t xml:space="preserve"> </w:t>
      </w:r>
      <w:r w:rsidR="007E1BC8" w:rsidRPr="004E0A3D">
        <w:rPr>
          <w:bCs/>
          <w:sz w:val="28"/>
          <w:szCs w:val="28"/>
        </w:rPr>
        <w:t>ONU Mujeres y PMA</w:t>
      </w:r>
    </w:p>
    <w:p w14:paraId="3A923029" w14:textId="786379B3" w:rsidR="00330FDF" w:rsidRPr="004E0A3D" w:rsidRDefault="00C86395" w:rsidP="00C5516B">
      <w:pPr>
        <w:pStyle w:val="ListParagraph"/>
        <w:numPr>
          <w:ilvl w:val="0"/>
          <w:numId w:val="29"/>
        </w:numPr>
        <w:spacing w:after="240"/>
        <w:ind w:left="450" w:hanging="450"/>
        <w:rPr>
          <w:b/>
          <w:sz w:val="28"/>
          <w:szCs w:val="24"/>
        </w:rPr>
      </w:pPr>
      <w:r w:rsidRPr="004E0A3D">
        <w:rPr>
          <w:b/>
          <w:bCs/>
          <w:sz w:val="32"/>
          <w:szCs w:val="32"/>
        </w:rPr>
        <w:br w:type="page"/>
      </w:r>
      <w:r w:rsidR="007E1BC8" w:rsidRPr="004E0A3D">
        <w:rPr>
          <w:b/>
          <w:sz w:val="28"/>
          <w:szCs w:val="24"/>
        </w:rPr>
        <w:lastRenderedPageBreak/>
        <w:t>Introducció</w:t>
      </w:r>
      <w:r w:rsidR="00330FDF" w:rsidRPr="004E0A3D">
        <w:rPr>
          <w:b/>
          <w:sz w:val="28"/>
          <w:szCs w:val="24"/>
        </w:rPr>
        <w:t xml:space="preserve">n </w:t>
      </w:r>
    </w:p>
    <w:p w14:paraId="4E502031" w14:textId="77777777" w:rsidR="00C5516B" w:rsidRPr="004E0A3D" w:rsidRDefault="00C5516B" w:rsidP="00C5516B">
      <w:pPr>
        <w:pStyle w:val="ListParagraph"/>
        <w:spacing w:after="240"/>
        <w:ind w:left="450"/>
        <w:rPr>
          <w:b/>
          <w:sz w:val="28"/>
          <w:szCs w:val="24"/>
        </w:rPr>
      </w:pPr>
    </w:p>
    <w:p w14:paraId="6EC4EC7D" w14:textId="62EC7507" w:rsidR="007E1BC8" w:rsidRPr="004E0A3D" w:rsidRDefault="007E1BC8" w:rsidP="00C5516B">
      <w:pPr>
        <w:pStyle w:val="ListParagraph"/>
        <w:numPr>
          <w:ilvl w:val="0"/>
          <w:numId w:val="28"/>
        </w:numPr>
        <w:tabs>
          <w:tab w:val="left" w:pos="450"/>
        </w:tabs>
        <w:spacing w:before="120"/>
        <w:ind w:left="0" w:firstLine="0"/>
        <w:jc w:val="both"/>
        <w:rPr>
          <w:sz w:val="24"/>
          <w:szCs w:val="24"/>
        </w:rPr>
      </w:pPr>
      <w:r w:rsidRPr="00C06740">
        <w:rPr>
          <w:sz w:val="24"/>
          <w:szCs w:val="24"/>
        </w:rPr>
        <w:t xml:space="preserve">Para lograr los objetivos contemplados en la Agenda </w:t>
      </w:r>
      <w:r w:rsidR="00DC601F" w:rsidRPr="00C06740">
        <w:rPr>
          <w:sz w:val="24"/>
          <w:szCs w:val="24"/>
        </w:rPr>
        <w:t xml:space="preserve">2030 para el </w:t>
      </w:r>
      <w:r w:rsidRPr="00C06740">
        <w:rPr>
          <w:sz w:val="24"/>
          <w:szCs w:val="24"/>
        </w:rPr>
        <w:t xml:space="preserve">Desarrollo Sostenible será necesario un importante esfuerzo coordinado que aborde la fragilidad </w:t>
      </w:r>
      <w:r w:rsidR="005E2ECC" w:rsidRPr="00C06740">
        <w:rPr>
          <w:sz w:val="24"/>
          <w:szCs w:val="24"/>
        </w:rPr>
        <w:t>e impulse</w:t>
      </w:r>
      <w:r w:rsidRPr="00C06740">
        <w:rPr>
          <w:sz w:val="24"/>
          <w:szCs w:val="24"/>
        </w:rPr>
        <w:t xml:space="preserve"> </w:t>
      </w:r>
      <w:r w:rsidR="005E2ECC" w:rsidRPr="00C06740">
        <w:rPr>
          <w:sz w:val="24"/>
          <w:szCs w:val="24"/>
        </w:rPr>
        <w:t>el desarrollo</w:t>
      </w:r>
      <w:r w:rsidRPr="00C06740">
        <w:rPr>
          <w:sz w:val="24"/>
          <w:szCs w:val="24"/>
        </w:rPr>
        <w:t xml:space="preserve"> de comunidades pacíficas y resilientes. En 2018 la mayor parte de la población mundial en situación de pobreza extrema y aproximadamente el 30 por ciento de la población infantil vivirá en países </w:t>
      </w:r>
      <w:r w:rsidR="005E2ECC" w:rsidRPr="00C06740">
        <w:rPr>
          <w:sz w:val="24"/>
          <w:szCs w:val="24"/>
        </w:rPr>
        <w:t>en situación de fragilidad</w:t>
      </w:r>
      <w:r w:rsidRPr="00C06740">
        <w:rPr>
          <w:sz w:val="24"/>
          <w:szCs w:val="24"/>
        </w:rPr>
        <w:t>. La pobreza, la inseguridad</w:t>
      </w:r>
      <w:r w:rsidRPr="004E0A3D">
        <w:rPr>
          <w:sz w:val="24"/>
          <w:szCs w:val="24"/>
        </w:rPr>
        <w:t xml:space="preserve"> alimentaria, la escasez de </w:t>
      </w:r>
      <w:r w:rsidR="004E0A3D" w:rsidRPr="004E0A3D">
        <w:rPr>
          <w:sz w:val="24"/>
          <w:szCs w:val="24"/>
        </w:rPr>
        <w:t>recursos</w:t>
      </w:r>
      <w:r w:rsidRPr="004E0A3D">
        <w:rPr>
          <w:sz w:val="24"/>
          <w:szCs w:val="24"/>
        </w:rPr>
        <w:t xml:space="preserve"> hídricos y los conflictos prolongados, </w:t>
      </w:r>
      <w:r w:rsidR="005E2ECC">
        <w:rPr>
          <w:sz w:val="24"/>
          <w:szCs w:val="24"/>
        </w:rPr>
        <w:t>junto</w:t>
      </w:r>
      <w:r w:rsidRPr="004E0A3D">
        <w:rPr>
          <w:sz w:val="24"/>
          <w:szCs w:val="24"/>
        </w:rPr>
        <w:t xml:space="preserve"> a la debilidad de los servicios sociales, la desigualdad de género, las disparidades </w:t>
      </w:r>
      <w:r w:rsidR="001B3177" w:rsidRPr="004E0A3D">
        <w:rPr>
          <w:sz w:val="24"/>
          <w:szCs w:val="24"/>
        </w:rPr>
        <w:t xml:space="preserve">étnicas y la mala gobernanza se encuentran entre los principales factores </w:t>
      </w:r>
      <w:r w:rsidR="005860E3" w:rsidRPr="004E0A3D">
        <w:rPr>
          <w:sz w:val="24"/>
          <w:szCs w:val="24"/>
        </w:rPr>
        <w:t xml:space="preserve">de fragilidad. </w:t>
      </w:r>
      <w:r w:rsidR="000A2090">
        <w:rPr>
          <w:sz w:val="24"/>
          <w:szCs w:val="24"/>
        </w:rPr>
        <w:t>Los movimientos</w:t>
      </w:r>
      <w:r w:rsidR="001B3177" w:rsidRPr="004E0A3D">
        <w:rPr>
          <w:sz w:val="24"/>
          <w:szCs w:val="24"/>
        </w:rPr>
        <w:t xml:space="preserve"> </w:t>
      </w:r>
      <w:r w:rsidR="000A2090">
        <w:rPr>
          <w:sz w:val="24"/>
          <w:szCs w:val="24"/>
        </w:rPr>
        <w:t xml:space="preserve">de </w:t>
      </w:r>
      <w:r w:rsidR="005E2ECC">
        <w:rPr>
          <w:sz w:val="24"/>
          <w:szCs w:val="24"/>
        </w:rPr>
        <w:t>población—donde se incluyen</w:t>
      </w:r>
      <w:r w:rsidR="001B3177" w:rsidRPr="004E0A3D">
        <w:rPr>
          <w:sz w:val="24"/>
          <w:szCs w:val="24"/>
        </w:rPr>
        <w:t xml:space="preserve"> los procesos de urbanización y </w:t>
      </w:r>
      <w:r w:rsidR="004E0A3D" w:rsidRPr="004E0A3D">
        <w:rPr>
          <w:sz w:val="24"/>
          <w:szCs w:val="24"/>
        </w:rPr>
        <w:t>migración</w:t>
      </w:r>
      <w:r w:rsidR="005E2ECC">
        <w:rPr>
          <w:sz w:val="24"/>
          <w:szCs w:val="24"/>
        </w:rPr>
        <w:t xml:space="preserve"> internacional—</w:t>
      </w:r>
      <w:r w:rsidR="000A2090">
        <w:rPr>
          <w:sz w:val="24"/>
          <w:szCs w:val="24"/>
        </w:rPr>
        <w:t xml:space="preserve"> pueden estar asociados a la </w:t>
      </w:r>
      <w:r w:rsidR="000A2090" w:rsidRPr="000A2090">
        <w:rPr>
          <w:sz w:val="24"/>
          <w:szCs w:val="24"/>
        </w:rPr>
        <w:t>fragilidad</w:t>
      </w:r>
      <w:r w:rsidR="000A2090">
        <w:rPr>
          <w:sz w:val="24"/>
          <w:szCs w:val="24"/>
        </w:rPr>
        <w:t xml:space="preserve">, bien como un fenómeno causante </w:t>
      </w:r>
      <w:r w:rsidR="005E2ECC">
        <w:rPr>
          <w:sz w:val="24"/>
          <w:szCs w:val="24"/>
        </w:rPr>
        <w:t>de la misma o como mecanismo</w:t>
      </w:r>
      <w:r w:rsidR="001B3177" w:rsidRPr="004E0A3D">
        <w:rPr>
          <w:sz w:val="24"/>
          <w:szCs w:val="24"/>
        </w:rPr>
        <w:t xml:space="preserve"> de </w:t>
      </w:r>
      <w:r w:rsidR="005E2ECC">
        <w:rPr>
          <w:sz w:val="24"/>
          <w:szCs w:val="24"/>
        </w:rPr>
        <w:t>supervivencia</w:t>
      </w:r>
      <w:r w:rsidR="001B3177" w:rsidRPr="004E0A3D">
        <w:rPr>
          <w:sz w:val="24"/>
          <w:szCs w:val="24"/>
        </w:rPr>
        <w:t xml:space="preserve"> para los hogares deseosos de bienestar y la seguridad. Las personas que viven en contextos </w:t>
      </w:r>
      <w:r w:rsidR="000A2090">
        <w:rPr>
          <w:sz w:val="24"/>
          <w:szCs w:val="24"/>
        </w:rPr>
        <w:t>frágiles</w:t>
      </w:r>
      <w:r w:rsidR="001B3177" w:rsidRPr="004E0A3D">
        <w:rPr>
          <w:sz w:val="24"/>
          <w:szCs w:val="24"/>
        </w:rPr>
        <w:t xml:space="preserve">, especialmente mujeres y niños de ambos sexos, son altamente vulnerables a los efectos del cambio climático, los desastres naturales, las crisis económicas, los conflictos, la malnutrición y las emergencias sanitarias. </w:t>
      </w:r>
    </w:p>
    <w:p w14:paraId="18B999CC" w14:textId="5065D03E" w:rsidR="00546B4E" w:rsidRPr="004E0A3D" w:rsidRDefault="00546B4E" w:rsidP="001B3177">
      <w:pPr>
        <w:pStyle w:val="ListParagraph"/>
        <w:tabs>
          <w:tab w:val="left" w:pos="450"/>
        </w:tabs>
        <w:spacing w:before="120"/>
        <w:ind w:left="0"/>
        <w:jc w:val="both"/>
        <w:rPr>
          <w:sz w:val="24"/>
          <w:szCs w:val="24"/>
        </w:rPr>
      </w:pPr>
    </w:p>
    <w:p w14:paraId="5853000A" w14:textId="0F292399" w:rsidR="009D3C2A" w:rsidRPr="004E0A3D" w:rsidRDefault="005860E3" w:rsidP="002E78AA">
      <w:pPr>
        <w:pStyle w:val="ListParagraph"/>
        <w:numPr>
          <w:ilvl w:val="0"/>
          <w:numId w:val="28"/>
        </w:numPr>
        <w:tabs>
          <w:tab w:val="left" w:pos="450"/>
        </w:tabs>
        <w:spacing w:before="120"/>
        <w:ind w:left="0" w:firstLine="0"/>
        <w:jc w:val="both"/>
        <w:rPr>
          <w:sz w:val="24"/>
          <w:szCs w:val="24"/>
        </w:rPr>
      </w:pPr>
      <w:r w:rsidRPr="004E0A3D">
        <w:rPr>
          <w:sz w:val="24"/>
          <w:szCs w:val="24"/>
        </w:rPr>
        <w:t xml:space="preserve">La conversación global está </w:t>
      </w:r>
      <w:r w:rsidR="00D910B4">
        <w:rPr>
          <w:sz w:val="24"/>
          <w:szCs w:val="24"/>
        </w:rPr>
        <w:t xml:space="preserve">pasando </w:t>
      </w:r>
      <w:r w:rsidRPr="004E0A3D">
        <w:rPr>
          <w:sz w:val="24"/>
          <w:szCs w:val="24"/>
        </w:rPr>
        <w:t xml:space="preserve">de </w:t>
      </w:r>
      <w:r w:rsidR="003F728E">
        <w:rPr>
          <w:sz w:val="24"/>
          <w:szCs w:val="24"/>
        </w:rPr>
        <w:t>señalar</w:t>
      </w:r>
      <w:r w:rsidRPr="004E0A3D">
        <w:rPr>
          <w:sz w:val="24"/>
          <w:szCs w:val="24"/>
        </w:rPr>
        <w:t xml:space="preserve"> los ‘Estados frágiles’ a </w:t>
      </w:r>
      <w:r w:rsidR="003F728E">
        <w:rPr>
          <w:sz w:val="24"/>
          <w:szCs w:val="24"/>
        </w:rPr>
        <w:t xml:space="preserve">enfocar la </w:t>
      </w:r>
      <w:r w:rsidRPr="004E0A3D">
        <w:rPr>
          <w:sz w:val="24"/>
          <w:szCs w:val="24"/>
        </w:rPr>
        <w:t>atención en las ‘s</w:t>
      </w:r>
      <w:r w:rsidR="00D910B4">
        <w:rPr>
          <w:sz w:val="24"/>
          <w:szCs w:val="24"/>
        </w:rPr>
        <w:t>ituaciones de fragilidad’. Este concepto</w:t>
      </w:r>
      <w:r w:rsidRPr="004E0A3D">
        <w:rPr>
          <w:sz w:val="24"/>
          <w:szCs w:val="24"/>
        </w:rPr>
        <w:t xml:space="preserve"> de fragilidad</w:t>
      </w:r>
      <w:r w:rsidR="00D001EE" w:rsidRPr="004E0A3D">
        <w:rPr>
          <w:vertAlign w:val="superscript"/>
        </w:rPr>
        <w:footnoteReference w:id="1"/>
      </w:r>
      <w:r w:rsidR="003C3F5F" w:rsidRPr="004E0A3D">
        <w:rPr>
          <w:sz w:val="24"/>
          <w:szCs w:val="24"/>
        </w:rPr>
        <w:t xml:space="preserve"> mira </w:t>
      </w:r>
      <w:r w:rsidRPr="004E0A3D">
        <w:rPr>
          <w:sz w:val="24"/>
          <w:szCs w:val="24"/>
        </w:rPr>
        <w:t xml:space="preserve">al futuro y permite: (a) una comprensión detallada de los diversos niveles de probabilidades de riesgo y grados de impacto en </w:t>
      </w:r>
      <w:r w:rsidR="003F728E">
        <w:rPr>
          <w:sz w:val="24"/>
          <w:szCs w:val="24"/>
        </w:rPr>
        <w:t>cualquier</w:t>
      </w:r>
      <w:r w:rsidRPr="004E0A3D">
        <w:rPr>
          <w:sz w:val="24"/>
          <w:szCs w:val="24"/>
        </w:rPr>
        <w:t xml:space="preserve"> sociedad; (b)</w:t>
      </w:r>
      <w:r w:rsidR="003C3F5F" w:rsidRPr="004E0A3D">
        <w:rPr>
          <w:sz w:val="24"/>
          <w:szCs w:val="24"/>
        </w:rPr>
        <w:t xml:space="preserve"> </w:t>
      </w:r>
      <w:r w:rsidR="003C3F5F" w:rsidRPr="00D910B4">
        <w:rPr>
          <w:sz w:val="24"/>
          <w:szCs w:val="24"/>
        </w:rPr>
        <w:t>concitar</w:t>
      </w:r>
      <w:r w:rsidR="003F728E">
        <w:rPr>
          <w:sz w:val="24"/>
          <w:szCs w:val="24"/>
        </w:rPr>
        <w:t xml:space="preserve"> </w:t>
      </w:r>
      <w:r w:rsidR="003C3F5F" w:rsidRPr="004E0A3D">
        <w:rPr>
          <w:sz w:val="24"/>
          <w:szCs w:val="24"/>
        </w:rPr>
        <w:t xml:space="preserve">los esfuerzos nacionales e internacionales </w:t>
      </w:r>
      <w:r w:rsidR="00D910B4">
        <w:rPr>
          <w:sz w:val="24"/>
          <w:szCs w:val="24"/>
        </w:rPr>
        <w:t xml:space="preserve">para apoyar </w:t>
      </w:r>
      <w:r w:rsidR="003C3F5F" w:rsidRPr="004E0A3D">
        <w:rPr>
          <w:sz w:val="24"/>
          <w:szCs w:val="24"/>
        </w:rPr>
        <w:t>la prevención y la preparación, al tiempo que se aborda</w:t>
      </w:r>
      <w:r w:rsidR="00D910B4">
        <w:rPr>
          <w:sz w:val="24"/>
          <w:szCs w:val="24"/>
        </w:rPr>
        <w:t>n</w:t>
      </w:r>
      <w:r w:rsidR="003C3F5F" w:rsidRPr="004E0A3D">
        <w:rPr>
          <w:sz w:val="24"/>
          <w:szCs w:val="24"/>
        </w:rPr>
        <w:t xml:space="preserve"> las causas </w:t>
      </w:r>
      <w:r w:rsidR="00D910B4">
        <w:rPr>
          <w:sz w:val="24"/>
          <w:szCs w:val="24"/>
        </w:rPr>
        <w:t xml:space="preserve">profundas de </w:t>
      </w:r>
      <w:r w:rsidR="003C3F5F" w:rsidRPr="004E0A3D">
        <w:rPr>
          <w:sz w:val="24"/>
          <w:szCs w:val="24"/>
        </w:rPr>
        <w:t xml:space="preserve">la fragilidad; y (c) ampliar el </w:t>
      </w:r>
      <w:r w:rsidR="003F728E">
        <w:rPr>
          <w:sz w:val="24"/>
          <w:szCs w:val="24"/>
        </w:rPr>
        <w:t>campo</w:t>
      </w:r>
      <w:r w:rsidR="003C3F5F" w:rsidRPr="004E0A3D">
        <w:rPr>
          <w:sz w:val="24"/>
          <w:szCs w:val="24"/>
        </w:rPr>
        <w:t xml:space="preserve"> de análisis y tender puentes entre el espacio humanitario y del desarrollo a la hora de combatir la fragilidad a nivel subnacional, transnacional, regional y mundial. La dimensión subnacional de la fragilidad es particularmente relevante en los países de </w:t>
      </w:r>
      <w:r w:rsidR="00F8650E" w:rsidRPr="004E0A3D">
        <w:rPr>
          <w:sz w:val="24"/>
          <w:szCs w:val="24"/>
        </w:rPr>
        <w:t>renta media</w:t>
      </w:r>
      <w:r w:rsidR="003C3F5F" w:rsidRPr="004E0A3D">
        <w:rPr>
          <w:sz w:val="24"/>
          <w:szCs w:val="24"/>
        </w:rPr>
        <w:t xml:space="preserve"> donde </w:t>
      </w:r>
      <w:r w:rsidR="003F728E">
        <w:rPr>
          <w:sz w:val="24"/>
          <w:szCs w:val="24"/>
        </w:rPr>
        <w:t>puede</w:t>
      </w:r>
      <w:r w:rsidR="003C3F5F" w:rsidRPr="004E0A3D">
        <w:rPr>
          <w:sz w:val="24"/>
          <w:szCs w:val="24"/>
        </w:rPr>
        <w:t xml:space="preserve"> </w:t>
      </w:r>
      <w:r w:rsidR="00D910B4">
        <w:rPr>
          <w:sz w:val="24"/>
          <w:szCs w:val="24"/>
        </w:rPr>
        <w:t>haber</w:t>
      </w:r>
      <w:r w:rsidR="003C3F5F" w:rsidRPr="004E0A3D">
        <w:rPr>
          <w:sz w:val="24"/>
          <w:szCs w:val="24"/>
        </w:rPr>
        <w:t xml:space="preserve"> instituciones efectivas, sistemas de protección social que funcionan y comunidades cohesionadas </w:t>
      </w:r>
      <w:r w:rsidR="00D910B4">
        <w:rPr>
          <w:sz w:val="24"/>
          <w:szCs w:val="24"/>
        </w:rPr>
        <w:t>coexistiendo</w:t>
      </w:r>
      <w:r w:rsidR="003C3F5F" w:rsidRPr="004E0A3D">
        <w:rPr>
          <w:sz w:val="24"/>
          <w:szCs w:val="24"/>
        </w:rPr>
        <w:t xml:space="preserve"> con bolsas de fragilidad. Por otro lado, es necesario prestar especial atención a los países con una alta concentración de condiciones de fragilidad</w:t>
      </w:r>
    </w:p>
    <w:p w14:paraId="234DD9FD" w14:textId="77777777" w:rsidR="00546B4E" w:rsidRPr="004E0A3D" w:rsidRDefault="00546B4E" w:rsidP="00C5516B">
      <w:pPr>
        <w:pStyle w:val="ListParagraph"/>
        <w:tabs>
          <w:tab w:val="left" w:pos="450"/>
        </w:tabs>
        <w:spacing w:before="120"/>
        <w:ind w:left="0"/>
        <w:jc w:val="both"/>
        <w:rPr>
          <w:sz w:val="24"/>
          <w:szCs w:val="24"/>
        </w:rPr>
      </w:pPr>
    </w:p>
    <w:p w14:paraId="0CD08A8D" w14:textId="361499E9" w:rsidR="00D001EE" w:rsidRPr="004E0A3D" w:rsidRDefault="002E78AA" w:rsidP="002E78AA">
      <w:pPr>
        <w:pStyle w:val="ListParagraph"/>
        <w:numPr>
          <w:ilvl w:val="0"/>
          <w:numId w:val="28"/>
        </w:numPr>
        <w:tabs>
          <w:tab w:val="left" w:pos="450"/>
        </w:tabs>
        <w:spacing w:before="120"/>
        <w:ind w:left="0" w:firstLine="0"/>
        <w:jc w:val="both"/>
        <w:rPr>
          <w:sz w:val="24"/>
          <w:szCs w:val="24"/>
        </w:rPr>
      </w:pPr>
      <w:r w:rsidRPr="004E0A3D">
        <w:rPr>
          <w:sz w:val="24"/>
          <w:szCs w:val="24"/>
        </w:rPr>
        <w:t>E</w:t>
      </w:r>
      <w:r w:rsidR="00FB525B" w:rsidRPr="004E0A3D">
        <w:rPr>
          <w:sz w:val="24"/>
          <w:szCs w:val="24"/>
        </w:rPr>
        <w:t xml:space="preserve">n 2011, </w:t>
      </w:r>
      <w:r w:rsidRPr="004E0A3D">
        <w:rPr>
          <w:sz w:val="24"/>
          <w:szCs w:val="24"/>
        </w:rPr>
        <w:t>en colaboración con las Naciones Unidas, el Comité de Ayuda al Desarrollo de la Organización para la Cooperación y el Desarrollo</w:t>
      </w:r>
      <w:r w:rsidR="001A14A3" w:rsidRPr="004E0A3D">
        <w:rPr>
          <w:sz w:val="24"/>
          <w:szCs w:val="24"/>
        </w:rPr>
        <w:t xml:space="preserve"> Económicos</w:t>
      </w:r>
      <w:r w:rsidR="00436A27">
        <w:rPr>
          <w:sz w:val="24"/>
          <w:szCs w:val="24"/>
        </w:rPr>
        <w:t xml:space="preserve"> (OCDE-CAD), el Banco Mundial, </w:t>
      </w:r>
      <w:r w:rsidRPr="004E0A3D">
        <w:rPr>
          <w:sz w:val="24"/>
          <w:szCs w:val="24"/>
        </w:rPr>
        <w:t>el Banco Africano de Desarrollo y el grupo g7+ de auto</w:t>
      </w:r>
      <w:r w:rsidR="001A14A3" w:rsidRPr="004E0A3D">
        <w:rPr>
          <w:sz w:val="24"/>
          <w:szCs w:val="24"/>
        </w:rPr>
        <w:t xml:space="preserve">denominados </w:t>
      </w:r>
      <w:r w:rsidRPr="004E0A3D">
        <w:rPr>
          <w:sz w:val="24"/>
          <w:szCs w:val="24"/>
        </w:rPr>
        <w:t xml:space="preserve">Estados frágiles, como </w:t>
      </w:r>
      <w:r w:rsidR="004E0A3D" w:rsidRPr="004E0A3D">
        <w:rPr>
          <w:sz w:val="24"/>
          <w:szCs w:val="24"/>
        </w:rPr>
        <w:t>miembros</w:t>
      </w:r>
      <w:r w:rsidRPr="004E0A3D">
        <w:rPr>
          <w:sz w:val="24"/>
          <w:szCs w:val="24"/>
        </w:rPr>
        <w:t xml:space="preserve"> del Diálogo Internacional sobre Consolidac</w:t>
      </w:r>
      <w:r w:rsidR="00C35DCB" w:rsidRPr="004E0A3D">
        <w:rPr>
          <w:sz w:val="24"/>
          <w:szCs w:val="24"/>
        </w:rPr>
        <w:t>ión de la Paz y Construcción del Estado</w:t>
      </w:r>
      <w:r w:rsidR="00436A27">
        <w:rPr>
          <w:sz w:val="24"/>
          <w:szCs w:val="24"/>
        </w:rPr>
        <w:t xml:space="preserve"> (IDPS), acordaron</w:t>
      </w:r>
      <w:r w:rsidRPr="004E0A3D">
        <w:rPr>
          <w:sz w:val="24"/>
          <w:szCs w:val="24"/>
        </w:rPr>
        <w:t xml:space="preserve"> la adopción del </w:t>
      </w:r>
      <w:r w:rsidR="00C35DCB" w:rsidRPr="004E0A3D">
        <w:rPr>
          <w:sz w:val="24"/>
          <w:szCs w:val="24"/>
        </w:rPr>
        <w:t>‘</w:t>
      </w:r>
      <w:r w:rsidR="00C35DCB" w:rsidRPr="004E0A3D">
        <w:rPr>
          <w:i/>
          <w:sz w:val="24"/>
          <w:szCs w:val="24"/>
        </w:rPr>
        <w:t>New Deal’</w:t>
      </w:r>
      <w:r w:rsidR="00C35DCB" w:rsidRPr="004E0A3D">
        <w:rPr>
          <w:sz w:val="24"/>
          <w:szCs w:val="24"/>
        </w:rPr>
        <w:t xml:space="preserve"> para el Compromiso en Estados Frágiles</w:t>
      </w:r>
      <w:r w:rsidRPr="004E0A3D">
        <w:rPr>
          <w:sz w:val="24"/>
          <w:szCs w:val="24"/>
        </w:rPr>
        <w:t xml:space="preserve">. El Programa de las Naciones Unidas para el Desarrollo (PNUD) representa a la Organización de las Naciones Unidas en el IDPS, </w:t>
      </w:r>
      <w:r w:rsidR="00436A27">
        <w:rPr>
          <w:sz w:val="24"/>
          <w:szCs w:val="24"/>
        </w:rPr>
        <w:t>ejerce</w:t>
      </w:r>
      <w:r w:rsidRPr="004E0A3D">
        <w:rPr>
          <w:sz w:val="24"/>
          <w:szCs w:val="24"/>
        </w:rPr>
        <w:t xml:space="preserve"> de anfitrión del </w:t>
      </w:r>
      <w:r w:rsidR="00436A27">
        <w:rPr>
          <w:sz w:val="24"/>
          <w:szCs w:val="24"/>
        </w:rPr>
        <w:t>Fondo</w:t>
      </w:r>
      <w:r w:rsidRPr="004E0A3D">
        <w:rPr>
          <w:sz w:val="24"/>
          <w:szCs w:val="24"/>
        </w:rPr>
        <w:t xml:space="preserve"> para la Implementación del </w:t>
      </w:r>
      <w:r w:rsidR="00C35DCB" w:rsidRPr="004E0A3D">
        <w:rPr>
          <w:sz w:val="24"/>
          <w:szCs w:val="24"/>
        </w:rPr>
        <w:t xml:space="preserve">New Deal </w:t>
      </w:r>
      <w:r w:rsidR="00436A27">
        <w:rPr>
          <w:sz w:val="24"/>
          <w:szCs w:val="24"/>
        </w:rPr>
        <w:t xml:space="preserve">y coordina el </w:t>
      </w:r>
      <w:r w:rsidRPr="004E0A3D">
        <w:rPr>
          <w:sz w:val="24"/>
          <w:szCs w:val="24"/>
        </w:rPr>
        <w:t>Equipo de Tareas del</w:t>
      </w:r>
      <w:r w:rsidR="00C35DCB" w:rsidRPr="004E0A3D">
        <w:rPr>
          <w:sz w:val="24"/>
          <w:szCs w:val="24"/>
        </w:rPr>
        <w:t xml:space="preserve"> mismo</w:t>
      </w:r>
      <w:r w:rsidRPr="004E0A3D">
        <w:rPr>
          <w:sz w:val="24"/>
          <w:szCs w:val="24"/>
        </w:rPr>
        <w:t>.</w:t>
      </w:r>
      <w:r w:rsidR="00BB3F10" w:rsidRPr="004E0A3D">
        <w:rPr>
          <w:sz w:val="24"/>
          <w:szCs w:val="24"/>
        </w:rPr>
        <w:t xml:space="preserve">  </w:t>
      </w:r>
    </w:p>
    <w:p w14:paraId="7CB07F32" w14:textId="77777777" w:rsidR="00546B4E" w:rsidRPr="004E0A3D" w:rsidRDefault="00546B4E" w:rsidP="00C5516B">
      <w:pPr>
        <w:pStyle w:val="ListParagraph"/>
        <w:tabs>
          <w:tab w:val="left" w:pos="450"/>
        </w:tabs>
        <w:spacing w:before="120"/>
        <w:ind w:left="0"/>
        <w:jc w:val="both"/>
        <w:rPr>
          <w:sz w:val="24"/>
          <w:szCs w:val="24"/>
        </w:rPr>
      </w:pPr>
    </w:p>
    <w:p w14:paraId="347763F3" w14:textId="0A7C1D70" w:rsidR="00530779" w:rsidRPr="004E0A3D" w:rsidRDefault="00C35DCB" w:rsidP="00530779">
      <w:pPr>
        <w:pStyle w:val="ListParagraph"/>
        <w:numPr>
          <w:ilvl w:val="0"/>
          <w:numId w:val="28"/>
        </w:numPr>
        <w:tabs>
          <w:tab w:val="left" w:pos="450"/>
        </w:tabs>
        <w:spacing w:before="120"/>
        <w:ind w:left="0" w:firstLine="0"/>
        <w:jc w:val="both"/>
        <w:rPr>
          <w:sz w:val="24"/>
          <w:szCs w:val="24"/>
        </w:rPr>
      </w:pPr>
      <w:r w:rsidRPr="004E0A3D">
        <w:rPr>
          <w:sz w:val="24"/>
          <w:szCs w:val="24"/>
        </w:rPr>
        <w:t>Tomando como base el New Deal y otras iniciativas, en octubre de 2015 el Comité de Seguridad Alimentaria Mundial</w:t>
      </w:r>
      <w:r w:rsidR="00944B6C">
        <w:rPr>
          <w:sz w:val="24"/>
          <w:szCs w:val="24"/>
        </w:rPr>
        <w:t xml:space="preserve"> adoptó el Marco de Acción para </w:t>
      </w:r>
      <w:r w:rsidRPr="004E0A3D">
        <w:rPr>
          <w:sz w:val="24"/>
          <w:szCs w:val="24"/>
        </w:rPr>
        <w:t>la Seguridad Alimentaria y la Nutrición en Crisi</w:t>
      </w:r>
      <w:r w:rsidR="00106BBC">
        <w:rPr>
          <w:sz w:val="24"/>
          <w:szCs w:val="24"/>
        </w:rPr>
        <w:t xml:space="preserve">s Prolongadas, y reconoció que </w:t>
      </w:r>
      <w:r w:rsidRPr="004E0A3D">
        <w:rPr>
          <w:sz w:val="24"/>
          <w:szCs w:val="24"/>
        </w:rPr>
        <w:t xml:space="preserve">para </w:t>
      </w:r>
      <w:r w:rsidR="00106BBC">
        <w:rPr>
          <w:sz w:val="24"/>
          <w:szCs w:val="24"/>
        </w:rPr>
        <w:t>ponerlo en práctica</w:t>
      </w:r>
      <w:r w:rsidRPr="004E0A3D">
        <w:rPr>
          <w:sz w:val="24"/>
          <w:szCs w:val="24"/>
        </w:rPr>
        <w:t xml:space="preserve"> es preciso contar con la participación de todas las partes interesadas. </w:t>
      </w:r>
      <w:r w:rsidR="00FA2668">
        <w:rPr>
          <w:sz w:val="24"/>
          <w:szCs w:val="24"/>
        </w:rPr>
        <w:t>Tal y c</w:t>
      </w:r>
      <w:r w:rsidRPr="004E0A3D">
        <w:rPr>
          <w:sz w:val="24"/>
          <w:szCs w:val="24"/>
        </w:rPr>
        <w:t xml:space="preserve">omo recoge el reciente informe del </w:t>
      </w:r>
      <w:r w:rsidR="00FA2668">
        <w:rPr>
          <w:sz w:val="24"/>
          <w:szCs w:val="24"/>
        </w:rPr>
        <w:t>Panel</w:t>
      </w:r>
      <w:r w:rsidR="00862643" w:rsidRPr="004E0A3D">
        <w:rPr>
          <w:sz w:val="24"/>
          <w:szCs w:val="24"/>
        </w:rPr>
        <w:t xml:space="preserve"> de Alto Nivel sobre Financiación Humanitaria </w:t>
      </w:r>
      <w:r w:rsidR="00FA2668">
        <w:rPr>
          <w:sz w:val="24"/>
          <w:szCs w:val="24"/>
        </w:rPr>
        <w:t>presentado</w:t>
      </w:r>
      <w:r w:rsidR="00106BBC">
        <w:rPr>
          <w:sz w:val="24"/>
          <w:szCs w:val="24"/>
        </w:rPr>
        <w:t xml:space="preserve"> a</w:t>
      </w:r>
      <w:r w:rsidR="00862643" w:rsidRPr="004E0A3D">
        <w:rPr>
          <w:sz w:val="24"/>
          <w:szCs w:val="24"/>
        </w:rPr>
        <w:t>l Secretario General, “el éxito o el fracaso en el logro de los [Objetivos de Desarrollo Sostenible] dependerá de si estamos o no preparados para el reto que supone gestionar la fragilidad y los riesgos”.</w:t>
      </w:r>
      <w:r w:rsidR="00EB5F1F" w:rsidRPr="004E0A3D">
        <w:rPr>
          <w:vertAlign w:val="superscript"/>
        </w:rPr>
        <w:footnoteReference w:id="2"/>
      </w:r>
      <w:r w:rsidR="00EB5F1F" w:rsidRPr="004E0A3D">
        <w:rPr>
          <w:sz w:val="24"/>
          <w:szCs w:val="24"/>
        </w:rPr>
        <w:t xml:space="preserve"> </w:t>
      </w:r>
      <w:r w:rsidR="00530779" w:rsidRPr="004E0A3D">
        <w:rPr>
          <w:sz w:val="24"/>
          <w:szCs w:val="24"/>
        </w:rPr>
        <w:t xml:space="preserve">El Secretario General </w:t>
      </w:r>
      <w:r w:rsidR="00530779" w:rsidRPr="004E0A3D">
        <w:rPr>
          <w:sz w:val="24"/>
          <w:szCs w:val="24"/>
        </w:rPr>
        <w:lastRenderedPageBreak/>
        <w:t xml:space="preserve">ha </w:t>
      </w:r>
      <w:r w:rsidR="005E7857">
        <w:rPr>
          <w:sz w:val="24"/>
          <w:szCs w:val="24"/>
        </w:rPr>
        <w:t>pedido</w:t>
      </w:r>
      <w:r w:rsidR="00530779" w:rsidRPr="004E0A3D">
        <w:rPr>
          <w:sz w:val="24"/>
          <w:szCs w:val="24"/>
        </w:rPr>
        <w:t xml:space="preserve"> concentrar la ayuda </w:t>
      </w:r>
      <w:r w:rsidR="005E7857">
        <w:rPr>
          <w:sz w:val="24"/>
          <w:szCs w:val="24"/>
        </w:rPr>
        <w:t xml:space="preserve">oficial </w:t>
      </w:r>
      <w:r w:rsidR="00530779" w:rsidRPr="004E0A3D">
        <w:rPr>
          <w:sz w:val="24"/>
          <w:szCs w:val="24"/>
        </w:rPr>
        <w:t xml:space="preserve">al desarrollo (AOD) en los países </w:t>
      </w:r>
      <w:r w:rsidR="00FA2668">
        <w:rPr>
          <w:sz w:val="24"/>
          <w:szCs w:val="24"/>
        </w:rPr>
        <w:t xml:space="preserve">que más sufren </w:t>
      </w:r>
      <w:r w:rsidR="00530779" w:rsidRPr="004E0A3D">
        <w:rPr>
          <w:sz w:val="24"/>
          <w:szCs w:val="24"/>
        </w:rPr>
        <w:t xml:space="preserve">la fragilidad </w:t>
      </w:r>
      <w:r w:rsidR="00F45E7A">
        <w:rPr>
          <w:sz w:val="24"/>
          <w:szCs w:val="24"/>
        </w:rPr>
        <w:t>para, de esta manera,</w:t>
      </w:r>
      <w:r w:rsidR="00530779" w:rsidRPr="004E0A3D">
        <w:rPr>
          <w:sz w:val="24"/>
          <w:szCs w:val="24"/>
        </w:rPr>
        <w:t xml:space="preserve"> </w:t>
      </w:r>
      <w:r w:rsidR="00F45E7A">
        <w:rPr>
          <w:sz w:val="24"/>
          <w:szCs w:val="24"/>
        </w:rPr>
        <w:t>aumentar</w:t>
      </w:r>
      <w:r w:rsidR="00530779" w:rsidRPr="004E0A3D">
        <w:rPr>
          <w:sz w:val="24"/>
          <w:szCs w:val="24"/>
        </w:rPr>
        <w:t xml:space="preserve"> las probabilidades de lograr los Objetivos de Desarrollo Sostenible</w:t>
      </w:r>
      <w:r w:rsidR="00EB5F1F" w:rsidRPr="004E0A3D">
        <w:rPr>
          <w:sz w:val="24"/>
          <w:szCs w:val="24"/>
        </w:rPr>
        <w:t>.</w:t>
      </w:r>
      <w:r w:rsidR="00EB5F1F" w:rsidRPr="004E0A3D">
        <w:rPr>
          <w:vertAlign w:val="superscript"/>
        </w:rPr>
        <w:footnoteReference w:id="3"/>
      </w:r>
      <w:r w:rsidR="00EB5F1F" w:rsidRPr="004E0A3D">
        <w:rPr>
          <w:sz w:val="24"/>
          <w:szCs w:val="24"/>
        </w:rPr>
        <w:t xml:space="preserve"> </w:t>
      </w:r>
      <w:r w:rsidR="00530779" w:rsidRPr="004E0A3D">
        <w:rPr>
          <w:sz w:val="24"/>
          <w:szCs w:val="24"/>
        </w:rPr>
        <w:t>En 2016, el IDPS renovó el</w:t>
      </w:r>
      <w:r w:rsidR="00BE47AF">
        <w:rPr>
          <w:sz w:val="24"/>
          <w:szCs w:val="24"/>
        </w:rPr>
        <w:t xml:space="preserve"> New Deal para cinco años más e instó </w:t>
      </w:r>
      <w:r w:rsidR="00530779" w:rsidRPr="004E0A3D">
        <w:rPr>
          <w:sz w:val="24"/>
          <w:szCs w:val="24"/>
        </w:rPr>
        <w:t xml:space="preserve">a la comunidad internacional </w:t>
      </w:r>
      <w:r w:rsidR="00BE47AF">
        <w:rPr>
          <w:sz w:val="24"/>
          <w:szCs w:val="24"/>
        </w:rPr>
        <w:t>a aprovechar</w:t>
      </w:r>
      <w:r w:rsidR="00530779" w:rsidRPr="004E0A3D">
        <w:rPr>
          <w:sz w:val="24"/>
          <w:szCs w:val="24"/>
        </w:rPr>
        <w:t xml:space="preserve"> la oportunidad que brinda la Agenda 2030 </w:t>
      </w:r>
      <w:r w:rsidR="00BE47AF">
        <w:rPr>
          <w:sz w:val="24"/>
          <w:szCs w:val="24"/>
        </w:rPr>
        <w:t>para</w:t>
      </w:r>
      <w:r w:rsidR="00530779" w:rsidRPr="004E0A3D">
        <w:rPr>
          <w:sz w:val="24"/>
          <w:szCs w:val="24"/>
        </w:rPr>
        <w:t xml:space="preserve"> abordar las causas profundas de la fragilidad. Asimismo, como complemento a estos acuerdos mundiales, la Agenda </w:t>
      </w:r>
      <w:r w:rsidR="004A4B45" w:rsidRPr="004E0A3D">
        <w:rPr>
          <w:sz w:val="24"/>
          <w:szCs w:val="24"/>
        </w:rPr>
        <w:t xml:space="preserve">para la Resiliencia del Mar Muerto es un ejemplo de respuesta por parte de países de </w:t>
      </w:r>
      <w:r w:rsidR="00F8650E" w:rsidRPr="004E0A3D">
        <w:rPr>
          <w:sz w:val="24"/>
          <w:szCs w:val="24"/>
        </w:rPr>
        <w:t>renta media</w:t>
      </w:r>
      <w:r w:rsidR="004A4B45" w:rsidRPr="004E0A3D">
        <w:rPr>
          <w:sz w:val="24"/>
          <w:szCs w:val="24"/>
        </w:rPr>
        <w:t xml:space="preserve"> a una crisis prolongada. </w:t>
      </w:r>
    </w:p>
    <w:p w14:paraId="1A0C9B86" w14:textId="77777777" w:rsidR="00546B4E" w:rsidRPr="004E0A3D" w:rsidRDefault="00546B4E" w:rsidP="00C5516B">
      <w:pPr>
        <w:pStyle w:val="ListParagraph"/>
        <w:tabs>
          <w:tab w:val="left" w:pos="450"/>
        </w:tabs>
        <w:spacing w:before="120"/>
        <w:ind w:left="0"/>
        <w:jc w:val="both"/>
        <w:rPr>
          <w:sz w:val="24"/>
          <w:szCs w:val="24"/>
        </w:rPr>
      </w:pPr>
    </w:p>
    <w:p w14:paraId="383E8408" w14:textId="05FE86B5" w:rsidR="0058441F" w:rsidRPr="004E0A3D" w:rsidRDefault="00B83E21" w:rsidP="00364BD3">
      <w:pPr>
        <w:pStyle w:val="ListParagraph"/>
        <w:numPr>
          <w:ilvl w:val="0"/>
          <w:numId w:val="28"/>
        </w:numPr>
        <w:tabs>
          <w:tab w:val="left" w:pos="450"/>
        </w:tabs>
        <w:spacing w:before="120"/>
        <w:ind w:left="0" w:firstLine="0"/>
        <w:jc w:val="both"/>
        <w:rPr>
          <w:sz w:val="24"/>
          <w:szCs w:val="24"/>
        </w:rPr>
      </w:pPr>
      <w:r w:rsidRPr="004E0A3D">
        <w:rPr>
          <w:sz w:val="24"/>
          <w:szCs w:val="24"/>
        </w:rPr>
        <w:t>Estas experiencias han permitido adquirir una mejor idea de los procesos, herramientas y mecanismos necesarios para c</w:t>
      </w:r>
      <w:r w:rsidR="009345D7">
        <w:rPr>
          <w:sz w:val="24"/>
          <w:szCs w:val="24"/>
        </w:rPr>
        <w:t xml:space="preserve">olaborar en los cinco objetivos </w:t>
      </w:r>
      <w:r w:rsidRPr="004E0A3D">
        <w:rPr>
          <w:sz w:val="24"/>
          <w:szCs w:val="24"/>
        </w:rPr>
        <w:t>de consolidación de l</w:t>
      </w:r>
      <w:r w:rsidR="009345D7">
        <w:rPr>
          <w:sz w:val="24"/>
          <w:szCs w:val="24"/>
        </w:rPr>
        <w:t xml:space="preserve">a paz y construcción del estado, interconectados entre sí y considerados clave </w:t>
      </w:r>
      <w:r w:rsidRPr="004E0A3D">
        <w:rPr>
          <w:sz w:val="24"/>
          <w:szCs w:val="24"/>
        </w:rPr>
        <w:t xml:space="preserve">para salir de la fragilidad: políticas inclusivas; seguridad; justicia; fundamentos económicos; ingresos y servicios. Aunque el </w:t>
      </w:r>
      <w:r w:rsidR="000C742F" w:rsidRPr="004E0A3D">
        <w:rPr>
          <w:sz w:val="24"/>
          <w:szCs w:val="24"/>
        </w:rPr>
        <w:t>Objetivo</w:t>
      </w:r>
      <w:r w:rsidRPr="004E0A3D">
        <w:rPr>
          <w:sz w:val="24"/>
          <w:szCs w:val="24"/>
        </w:rPr>
        <w:t xml:space="preserve"> de Desarrollo Sostenible número 16 es universal</w:t>
      </w:r>
      <w:r w:rsidR="000C742F" w:rsidRPr="004E0A3D">
        <w:rPr>
          <w:sz w:val="24"/>
          <w:szCs w:val="24"/>
        </w:rPr>
        <w:t>, su inspiración proviene del éxito de los Objetivos de Consolidación de la Paz y Construcción del Estado. Más de 30 organismos se han unido bajo los auspicios del Grupo de las Naciones Unidas para el Desarrollo (</w:t>
      </w:r>
      <w:r w:rsidR="000C742F" w:rsidRPr="00DB499E">
        <w:rPr>
          <w:sz w:val="24"/>
          <w:szCs w:val="24"/>
        </w:rPr>
        <w:t>GNUD</w:t>
      </w:r>
      <w:r w:rsidR="00C77BBA" w:rsidRPr="00DB499E">
        <w:rPr>
          <w:sz w:val="24"/>
          <w:szCs w:val="24"/>
        </w:rPr>
        <w:t>)</w:t>
      </w:r>
      <w:r w:rsidR="000C742F" w:rsidRPr="00DB499E">
        <w:rPr>
          <w:sz w:val="24"/>
          <w:szCs w:val="24"/>
        </w:rPr>
        <w:t xml:space="preserve"> para </w:t>
      </w:r>
      <w:r w:rsidR="000C742F" w:rsidRPr="004E0A3D">
        <w:rPr>
          <w:sz w:val="24"/>
          <w:szCs w:val="24"/>
        </w:rPr>
        <w:t xml:space="preserve">adoptar el </w:t>
      </w:r>
      <w:r w:rsidR="009345D7">
        <w:rPr>
          <w:sz w:val="24"/>
          <w:szCs w:val="24"/>
        </w:rPr>
        <w:t>sistema</w:t>
      </w:r>
      <w:r w:rsidR="000C742F" w:rsidRPr="004E0A3D">
        <w:rPr>
          <w:sz w:val="24"/>
          <w:szCs w:val="24"/>
        </w:rPr>
        <w:t xml:space="preserve"> de incorporación, aceleración y apoyo a las políticas (MAPS), una herramienta </w:t>
      </w:r>
      <w:r w:rsidR="009345D7">
        <w:rPr>
          <w:sz w:val="24"/>
          <w:szCs w:val="24"/>
        </w:rPr>
        <w:t>utilizada</w:t>
      </w:r>
      <w:r w:rsidR="00364BD3" w:rsidRPr="004E0A3D">
        <w:rPr>
          <w:sz w:val="24"/>
          <w:szCs w:val="24"/>
        </w:rPr>
        <w:t xml:space="preserve"> </w:t>
      </w:r>
      <w:r w:rsidR="009345D7">
        <w:rPr>
          <w:sz w:val="24"/>
          <w:szCs w:val="24"/>
        </w:rPr>
        <w:t>por</w:t>
      </w:r>
      <w:r w:rsidR="000C742F" w:rsidRPr="004E0A3D">
        <w:rPr>
          <w:sz w:val="24"/>
          <w:szCs w:val="24"/>
        </w:rPr>
        <w:t xml:space="preserve"> los equipos de país de las Naciones Unidas </w:t>
      </w:r>
      <w:r w:rsidR="009345D7">
        <w:rPr>
          <w:sz w:val="24"/>
          <w:szCs w:val="24"/>
        </w:rPr>
        <w:t>par</w:t>
      </w:r>
      <w:r w:rsidR="000C742F" w:rsidRPr="004E0A3D">
        <w:rPr>
          <w:sz w:val="24"/>
          <w:szCs w:val="24"/>
        </w:rPr>
        <w:t>a respaldar la</w:t>
      </w:r>
      <w:r w:rsidR="00364BD3" w:rsidRPr="004E0A3D">
        <w:rPr>
          <w:sz w:val="24"/>
          <w:szCs w:val="24"/>
        </w:rPr>
        <w:t xml:space="preserve"> implementación de la Agenda 2030 en el Marco de Asistencia de las Naciones Unidas para el Desarrollo (MANUD</w:t>
      </w:r>
      <w:r w:rsidR="00F3131A" w:rsidRPr="004E0A3D">
        <w:rPr>
          <w:sz w:val="24"/>
          <w:szCs w:val="24"/>
        </w:rPr>
        <w:t>).</w:t>
      </w:r>
      <w:r w:rsidR="004963F8" w:rsidRPr="004E0A3D">
        <w:rPr>
          <w:vertAlign w:val="superscript"/>
        </w:rPr>
        <w:footnoteReference w:id="4"/>
      </w:r>
      <w:r w:rsidR="00C77BBA" w:rsidRPr="004E0A3D">
        <w:rPr>
          <w:sz w:val="24"/>
          <w:szCs w:val="24"/>
        </w:rPr>
        <w:t xml:space="preserve"> </w:t>
      </w:r>
      <w:r w:rsidR="00A86391" w:rsidRPr="004E0A3D">
        <w:rPr>
          <w:sz w:val="24"/>
          <w:szCs w:val="24"/>
        </w:rPr>
        <w:t xml:space="preserve">MAPS </w:t>
      </w:r>
      <w:r w:rsidR="00364BD3" w:rsidRPr="004E0A3D">
        <w:rPr>
          <w:sz w:val="24"/>
          <w:szCs w:val="24"/>
        </w:rPr>
        <w:t>se complementa con la iniciativa</w:t>
      </w:r>
      <w:r w:rsidR="00865699">
        <w:rPr>
          <w:sz w:val="24"/>
          <w:szCs w:val="24"/>
        </w:rPr>
        <w:t xml:space="preserve"> de</w:t>
      </w:r>
      <w:r w:rsidR="00364BD3" w:rsidRPr="004E0A3D">
        <w:rPr>
          <w:sz w:val="24"/>
          <w:szCs w:val="24"/>
        </w:rPr>
        <w:t xml:space="preserve"> ‘preparación para situaciones de fragilidad’ de los Objetivos de Desarrollo Sostenible.</w:t>
      </w:r>
      <w:r w:rsidR="00F70BAF" w:rsidRPr="004E0A3D">
        <w:rPr>
          <w:vertAlign w:val="superscript"/>
        </w:rPr>
        <w:footnoteReference w:id="5"/>
      </w:r>
      <w:r w:rsidR="00A86391" w:rsidRPr="004E0A3D" w:rsidDel="00C3602F">
        <w:rPr>
          <w:sz w:val="24"/>
          <w:szCs w:val="24"/>
        </w:rPr>
        <w:t xml:space="preserve"> </w:t>
      </w:r>
    </w:p>
    <w:p w14:paraId="57D539A5" w14:textId="77777777" w:rsidR="009E5AF4" w:rsidRPr="004E0A3D" w:rsidRDefault="009E5AF4" w:rsidP="00C5516B">
      <w:pPr>
        <w:pStyle w:val="ListParagraph"/>
        <w:tabs>
          <w:tab w:val="left" w:pos="450"/>
        </w:tabs>
        <w:spacing w:before="120"/>
        <w:ind w:left="0"/>
        <w:jc w:val="both"/>
        <w:rPr>
          <w:sz w:val="24"/>
          <w:szCs w:val="24"/>
        </w:rPr>
      </w:pPr>
    </w:p>
    <w:p w14:paraId="635FEA00" w14:textId="5712C894" w:rsidR="00FB525B" w:rsidRPr="004E0A3D" w:rsidRDefault="005E491A" w:rsidP="00C5516B">
      <w:pPr>
        <w:pStyle w:val="ListParagraph"/>
        <w:numPr>
          <w:ilvl w:val="0"/>
          <w:numId w:val="29"/>
        </w:numPr>
        <w:tabs>
          <w:tab w:val="left" w:pos="540"/>
        </w:tabs>
        <w:spacing w:before="120" w:after="120" w:line="360" w:lineRule="auto"/>
        <w:ind w:hanging="1080"/>
        <w:jc w:val="both"/>
        <w:rPr>
          <w:b/>
          <w:sz w:val="28"/>
          <w:szCs w:val="24"/>
        </w:rPr>
      </w:pPr>
      <w:r w:rsidRPr="004E0A3D">
        <w:rPr>
          <w:b/>
          <w:sz w:val="28"/>
          <w:szCs w:val="24"/>
        </w:rPr>
        <w:t xml:space="preserve">Principales </w:t>
      </w:r>
      <w:r w:rsidR="009345D7">
        <w:rPr>
          <w:b/>
          <w:sz w:val="28"/>
          <w:szCs w:val="24"/>
        </w:rPr>
        <w:t>problemas</w:t>
      </w:r>
      <w:r w:rsidRPr="004E0A3D">
        <w:rPr>
          <w:b/>
          <w:sz w:val="28"/>
          <w:szCs w:val="24"/>
        </w:rPr>
        <w:t xml:space="preserve"> y retos </w:t>
      </w:r>
    </w:p>
    <w:p w14:paraId="31B4320A" w14:textId="290607CB" w:rsidR="005E491A" w:rsidRDefault="005E491A" w:rsidP="00C5516B">
      <w:pPr>
        <w:pStyle w:val="ListParagraph"/>
        <w:numPr>
          <w:ilvl w:val="0"/>
          <w:numId w:val="28"/>
        </w:numPr>
        <w:tabs>
          <w:tab w:val="left" w:pos="450"/>
        </w:tabs>
        <w:spacing w:before="120"/>
        <w:ind w:left="0" w:firstLine="0"/>
        <w:jc w:val="both"/>
        <w:rPr>
          <w:sz w:val="24"/>
          <w:szCs w:val="24"/>
        </w:rPr>
      </w:pPr>
      <w:r w:rsidRPr="004E0A3D">
        <w:rPr>
          <w:sz w:val="24"/>
          <w:szCs w:val="24"/>
        </w:rPr>
        <w:t xml:space="preserve">Aunque el concepto emergente aborda el estigma asociado </w:t>
      </w:r>
      <w:r w:rsidR="004C71A8">
        <w:rPr>
          <w:sz w:val="24"/>
          <w:szCs w:val="24"/>
        </w:rPr>
        <w:t>a</w:t>
      </w:r>
      <w:r w:rsidRPr="004E0A3D">
        <w:rPr>
          <w:sz w:val="24"/>
          <w:szCs w:val="24"/>
        </w:rPr>
        <w:t xml:space="preserve">  la idea </w:t>
      </w:r>
      <w:r w:rsidR="004E0A3D" w:rsidRPr="004E0A3D">
        <w:rPr>
          <w:sz w:val="24"/>
          <w:szCs w:val="24"/>
        </w:rPr>
        <w:t>de ‘Estados</w:t>
      </w:r>
      <w:r w:rsidRPr="004E0A3D">
        <w:rPr>
          <w:sz w:val="24"/>
          <w:szCs w:val="24"/>
        </w:rPr>
        <w:t xml:space="preserve"> frágiles’ y existe un </w:t>
      </w:r>
      <w:r w:rsidR="004C71A8">
        <w:rPr>
          <w:sz w:val="24"/>
          <w:szCs w:val="24"/>
        </w:rPr>
        <w:t>fuerte</w:t>
      </w:r>
      <w:r w:rsidRPr="004E0A3D">
        <w:rPr>
          <w:sz w:val="24"/>
          <w:szCs w:val="24"/>
        </w:rPr>
        <w:t xml:space="preserve"> </w:t>
      </w:r>
      <w:r w:rsidR="004C71A8">
        <w:rPr>
          <w:sz w:val="24"/>
          <w:szCs w:val="24"/>
        </w:rPr>
        <w:t>ímpetu</w:t>
      </w:r>
      <w:r w:rsidRPr="004E0A3D">
        <w:rPr>
          <w:sz w:val="24"/>
          <w:szCs w:val="24"/>
        </w:rPr>
        <w:t xml:space="preserve"> por </w:t>
      </w:r>
      <w:r w:rsidR="00865699">
        <w:rPr>
          <w:sz w:val="24"/>
          <w:szCs w:val="24"/>
        </w:rPr>
        <w:t>abordar</w:t>
      </w:r>
      <w:r w:rsidRPr="004E0A3D">
        <w:rPr>
          <w:sz w:val="24"/>
          <w:szCs w:val="24"/>
        </w:rPr>
        <w:t xml:space="preserve"> la cuestión de la fragilidad, los retos estratégicos y operativos que se </w:t>
      </w:r>
      <w:r w:rsidR="00865699">
        <w:rPr>
          <w:sz w:val="24"/>
          <w:szCs w:val="24"/>
        </w:rPr>
        <w:t>exponen</w:t>
      </w:r>
      <w:r w:rsidRPr="004E0A3D">
        <w:rPr>
          <w:sz w:val="24"/>
          <w:szCs w:val="24"/>
        </w:rPr>
        <w:t xml:space="preserve"> a continuación </w:t>
      </w:r>
      <w:r w:rsidR="004C71A8">
        <w:rPr>
          <w:sz w:val="24"/>
          <w:szCs w:val="24"/>
        </w:rPr>
        <w:t xml:space="preserve">deberán ser acometidos </w:t>
      </w:r>
      <w:r w:rsidRPr="004E0A3D">
        <w:rPr>
          <w:sz w:val="24"/>
          <w:szCs w:val="24"/>
        </w:rPr>
        <w:t xml:space="preserve">mediante un esfuerzo coordinado de gobiernos, organismos de las Naciones Unidas, </w:t>
      </w:r>
      <w:r w:rsidR="00B10394">
        <w:rPr>
          <w:sz w:val="24"/>
          <w:szCs w:val="24"/>
        </w:rPr>
        <w:t xml:space="preserve">donantes, </w:t>
      </w:r>
      <w:r w:rsidRPr="004E0A3D">
        <w:rPr>
          <w:sz w:val="24"/>
          <w:szCs w:val="24"/>
        </w:rPr>
        <w:t xml:space="preserve">organizaciones de la sociedad civil, </w:t>
      </w:r>
      <w:r w:rsidR="00865699">
        <w:rPr>
          <w:sz w:val="24"/>
          <w:szCs w:val="24"/>
        </w:rPr>
        <w:t>actores</w:t>
      </w:r>
      <w:r w:rsidRPr="004E0A3D">
        <w:rPr>
          <w:sz w:val="24"/>
          <w:szCs w:val="24"/>
        </w:rPr>
        <w:t xml:space="preserve"> del sector privado y comunidades afectadas. </w:t>
      </w:r>
    </w:p>
    <w:p w14:paraId="28DCAA89" w14:textId="77777777" w:rsidR="00565412" w:rsidRPr="00565412" w:rsidRDefault="00565412" w:rsidP="00565412">
      <w:pPr>
        <w:tabs>
          <w:tab w:val="left" w:pos="450"/>
        </w:tabs>
        <w:spacing w:before="120"/>
        <w:jc w:val="both"/>
        <w:rPr>
          <w:sz w:val="24"/>
          <w:szCs w:val="24"/>
        </w:rPr>
      </w:pPr>
    </w:p>
    <w:p w14:paraId="0F42320C" w14:textId="77777777" w:rsidR="009E5AF4" w:rsidRPr="004E0A3D" w:rsidRDefault="009E5AF4" w:rsidP="005E491A">
      <w:pPr>
        <w:pStyle w:val="ListParagraph"/>
        <w:tabs>
          <w:tab w:val="left" w:pos="450"/>
        </w:tabs>
        <w:spacing w:before="120"/>
        <w:ind w:left="0"/>
        <w:jc w:val="both"/>
        <w:rPr>
          <w:sz w:val="24"/>
          <w:szCs w:val="24"/>
        </w:rPr>
      </w:pPr>
    </w:p>
    <w:p w14:paraId="7E92F227" w14:textId="77777777" w:rsidR="00565412" w:rsidRDefault="005E491A" w:rsidP="005E491A">
      <w:pPr>
        <w:pStyle w:val="ListParagraph"/>
        <w:numPr>
          <w:ilvl w:val="0"/>
          <w:numId w:val="30"/>
        </w:numPr>
        <w:tabs>
          <w:tab w:val="left" w:pos="450"/>
        </w:tabs>
        <w:contextualSpacing w:val="0"/>
        <w:jc w:val="both"/>
        <w:rPr>
          <w:b/>
          <w:sz w:val="24"/>
          <w:szCs w:val="24"/>
        </w:rPr>
      </w:pPr>
      <w:r w:rsidRPr="00565412">
        <w:rPr>
          <w:b/>
          <w:sz w:val="24"/>
          <w:szCs w:val="24"/>
        </w:rPr>
        <w:lastRenderedPageBreak/>
        <w:t>Necesidad de acceder a la limitada</w:t>
      </w:r>
      <w:r w:rsidR="00565412">
        <w:rPr>
          <w:b/>
          <w:sz w:val="24"/>
          <w:szCs w:val="24"/>
        </w:rPr>
        <w:t xml:space="preserve"> </w:t>
      </w:r>
      <w:r w:rsidRPr="004E0A3D">
        <w:rPr>
          <w:b/>
          <w:sz w:val="24"/>
          <w:szCs w:val="24"/>
        </w:rPr>
        <w:t>info</w:t>
      </w:r>
      <w:r w:rsidR="0035284F">
        <w:rPr>
          <w:b/>
          <w:sz w:val="24"/>
          <w:szCs w:val="24"/>
        </w:rPr>
        <w:t xml:space="preserve">rmación desagregada </w:t>
      </w:r>
      <w:r w:rsidRPr="004E0A3D">
        <w:rPr>
          <w:b/>
          <w:sz w:val="24"/>
          <w:szCs w:val="24"/>
        </w:rPr>
        <w:t xml:space="preserve">de alta calidad para </w:t>
      </w:r>
    </w:p>
    <w:p w14:paraId="7FA43653" w14:textId="00BA4C79" w:rsidR="005E491A" w:rsidRPr="00565412" w:rsidRDefault="005E491A" w:rsidP="00565412">
      <w:pPr>
        <w:tabs>
          <w:tab w:val="left" w:pos="450"/>
        </w:tabs>
        <w:jc w:val="both"/>
        <w:rPr>
          <w:b/>
          <w:sz w:val="24"/>
          <w:szCs w:val="24"/>
        </w:rPr>
      </w:pPr>
      <w:r w:rsidRPr="00565412">
        <w:rPr>
          <w:b/>
          <w:sz w:val="24"/>
          <w:szCs w:val="24"/>
        </w:rPr>
        <w:t xml:space="preserve">evaluar las vulnerabilidades y </w:t>
      </w:r>
      <w:r w:rsidR="008D445D">
        <w:rPr>
          <w:b/>
          <w:sz w:val="24"/>
          <w:szCs w:val="24"/>
        </w:rPr>
        <w:t>dirigir</w:t>
      </w:r>
      <w:r w:rsidR="00565412">
        <w:rPr>
          <w:b/>
          <w:sz w:val="24"/>
          <w:szCs w:val="24"/>
        </w:rPr>
        <w:t xml:space="preserve"> la atención de manera especial hacia</w:t>
      </w:r>
      <w:r w:rsidRPr="00565412">
        <w:rPr>
          <w:b/>
          <w:sz w:val="24"/>
          <w:szCs w:val="24"/>
        </w:rPr>
        <w:t xml:space="preserve"> los grupos de población marginalizados</w:t>
      </w:r>
    </w:p>
    <w:p w14:paraId="2D2703C3" w14:textId="147EA466" w:rsidR="009E5AF4" w:rsidRPr="004E0A3D" w:rsidRDefault="009E5AF4" w:rsidP="00C5516B">
      <w:pPr>
        <w:pStyle w:val="ListParagraph"/>
        <w:tabs>
          <w:tab w:val="left" w:pos="450"/>
        </w:tabs>
        <w:ind w:left="0"/>
        <w:contextualSpacing w:val="0"/>
        <w:jc w:val="both"/>
        <w:rPr>
          <w:b/>
          <w:sz w:val="24"/>
          <w:szCs w:val="24"/>
        </w:rPr>
      </w:pPr>
    </w:p>
    <w:p w14:paraId="7C214936" w14:textId="647D1B89" w:rsidR="005A30E4" w:rsidRPr="004E0A3D" w:rsidRDefault="005E491A" w:rsidP="005A30E4">
      <w:pPr>
        <w:pStyle w:val="ListParagraph"/>
        <w:numPr>
          <w:ilvl w:val="0"/>
          <w:numId w:val="28"/>
        </w:numPr>
        <w:tabs>
          <w:tab w:val="left" w:pos="450"/>
        </w:tabs>
        <w:spacing w:before="120"/>
        <w:ind w:left="0" w:firstLine="0"/>
        <w:jc w:val="both"/>
        <w:rPr>
          <w:sz w:val="24"/>
          <w:szCs w:val="24"/>
        </w:rPr>
      </w:pPr>
      <w:r w:rsidRPr="004E0A3D">
        <w:rPr>
          <w:sz w:val="24"/>
          <w:szCs w:val="24"/>
        </w:rPr>
        <w:t xml:space="preserve">Si queremos que los Objetivos de Desarrollo Sostenible tengan éxito, es necesario </w:t>
      </w:r>
      <w:r w:rsidR="009B48D4">
        <w:rPr>
          <w:sz w:val="24"/>
          <w:szCs w:val="24"/>
        </w:rPr>
        <w:t xml:space="preserve">contar con </w:t>
      </w:r>
      <w:r w:rsidRPr="004E0A3D">
        <w:rPr>
          <w:sz w:val="24"/>
          <w:szCs w:val="24"/>
        </w:rPr>
        <w:t>las poblaciones vulnerables</w:t>
      </w:r>
      <w:r w:rsidR="009B48D4">
        <w:rPr>
          <w:sz w:val="24"/>
          <w:szCs w:val="24"/>
        </w:rPr>
        <w:t xml:space="preserve">, es decir, </w:t>
      </w:r>
      <w:r w:rsidR="00A73F44" w:rsidRPr="004E0A3D">
        <w:rPr>
          <w:sz w:val="24"/>
          <w:szCs w:val="24"/>
        </w:rPr>
        <w:t xml:space="preserve">las actuaciones de los actores del desarrollo y las autoridades estatales deben </w:t>
      </w:r>
      <w:r w:rsidR="00D54A7F">
        <w:rPr>
          <w:sz w:val="24"/>
          <w:szCs w:val="24"/>
        </w:rPr>
        <w:t>responder a</w:t>
      </w:r>
      <w:r w:rsidR="00A73F44" w:rsidRPr="004E0A3D">
        <w:rPr>
          <w:sz w:val="24"/>
          <w:szCs w:val="24"/>
        </w:rPr>
        <w:t xml:space="preserve"> las aspiraciones de las personas</w:t>
      </w:r>
      <w:r w:rsidR="00D54A7F">
        <w:rPr>
          <w:sz w:val="24"/>
          <w:szCs w:val="24"/>
        </w:rPr>
        <w:t>,</w:t>
      </w:r>
      <w:r w:rsidR="00A73F44" w:rsidRPr="004E0A3D">
        <w:rPr>
          <w:sz w:val="24"/>
          <w:szCs w:val="24"/>
        </w:rPr>
        <w:t xml:space="preserve"> y los programas deben estar dirigidos </w:t>
      </w:r>
      <w:r w:rsidR="009B48D4">
        <w:rPr>
          <w:sz w:val="24"/>
          <w:szCs w:val="24"/>
        </w:rPr>
        <w:t xml:space="preserve">de manera eficaz </w:t>
      </w:r>
      <w:r w:rsidR="00A73F44" w:rsidRPr="004E0A3D">
        <w:rPr>
          <w:sz w:val="24"/>
          <w:szCs w:val="24"/>
        </w:rPr>
        <w:t xml:space="preserve">hacia la generación de resultados. </w:t>
      </w:r>
      <w:r w:rsidR="009B48D4">
        <w:rPr>
          <w:sz w:val="24"/>
          <w:szCs w:val="24"/>
        </w:rPr>
        <w:t>Obtener</w:t>
      </w:r>
      <w:r w:rsidR="00A73F44" w:rsidRPr="004E0A3D">
        <w:rPr>
          <w:sz w:val="24"/>
          <w:szCs w:val="24"/>
        </w:rPr>
        <w:t xml:space="preserve"> datos de calidad en situaciones frágiles, especialmente aquellos que son inaccesibles para las autoridades estatales, puede resultar difícil, incluso peligroso. Los prometedores avances en el mundo de los </w:t>
      </w:r>
      <w:r w:rsidR="00A73F44" w:rsidRPr="004E0A3D">
        <w:rPr>
          <w:i/>
          <w:sz w:val="24"/>
          <w:szCs w:val="24"/>
        </w:rPr>
        <w:t>big data</w:t>
      </w:r>
      <w:r w:rsidR="00A73F44" w:rsidRPr="004E0A3D">
        <w:rPr>
          <w:sz w:val="24"/>
          <w:szCs w:val="24"/>
        </w:rPr>
        <w:t xml:space="preserve"> (datos masivos)</w:t>
      </w:r>
      <w:r w:rsidR="005A30E4" w:rsidRPr="004E0A3D">
        <w:rPr>
          <w:sz w:val="24"/>
          <w:szCs w:val="24"/>
        </w:rPr>
        <w:t xml:space="preserve"> y la teledetección o detección remota permiten complementar las estadísticas oficiales en situaciones de fragilidad, aunque estas </w:t>
      </w:r>
      <w:r w:rsidR="00D54A7F">
        <w:rPr>
          <w:sz w:val="24"/>
          <w:szCs w:val="24"/>
        </w:rPr>
        <w:t xml:space="preserve">nuevas </w:t>
      </w:r>
      <w:r w:rsidR="009B48D4">
        <w:rPr>
          <w:sz w:val="24"/>
          <w:szCs w:val="24"/>
        </w:rPr>
        <w:t xml:space="preserve">fuentes de información </w:t>
      </w:r>
      <w:r w:rsidR="005A30E4" w:rsidRPr="004E0A3D">
        <w:rPr>
          <w:sz w:val="24"/>
          <w:szCs w:val="24"/>
        </w:rPr>
        <w:t xml:space="preserve">también adolecen de falta de precisión o de otros problemas </w:t>
      </w:r>
      <w:r w:rsidR="009B48D4">
        <w:rPr>
          <w:sz w:val="24"/>
          <w:szCs w:val="24"/>
        </w:rPr>
        <w:t>importantes</w:t>
      </w:r>
      <w:r w:rsidR="005A30E4" w:rsidRPr="004E0A3D">
        <w:rPr>
          <w:sz w:val="24"/>
          <w:szCs w:val="24"/>
        </w:rPr>
        <w:t xml:space="preserve"> relacionados con la seguridad</w:t>
      </w:r>
      <w:r w:rsidR="00090433" w:rsidRPr="004E0A3D">
        <w:rPr>
          <w:sz w:val="24"/>
          <w:szCs w:val="24"/>
        </w:rPr>
        <w:t>.</w:t>
      </w:r>
      <w:r w:rsidR="002A7CD4" w:rsidRPr="004E0A3D">
        <w:rPr>
          <w:vertAlign w:val="superscript"/>
        </w:rPr>
        <w:footnoteReference w:id="6"/>
      </w:r>
      <w:r w:rsidR="005A30E4" w:rsidRPr="004E0A3D">
        <w:rPr>
          <w:sz w:val="24"/>
          <w:szCs w:val="24"/>
        </w:rPr>
        <w:t xml:space="preserve"> La falta de transparencia y la politización de los datos complica aún más este déficit, al igual que la limitada capacidad de la población para entender </w:t>
      </w:r>
      <w:r w:rsidR="00D54A7F">
        <w:rPr>
          <w:sz w:val="24"/>
          <w:szCs w:val="24"/>
        </w:rPr>
        <w:t xml:space="preserve">la </w:t>
      </w:r>
      <w:r w:rsidR="00D54A7F" w:rsidRPr="00D54A7F">
        <w:rPr>
          <w:sz w:val="24"/>
          <w:szCs w:val="24"/>
        </w:rPr>
        <w:t>información</w:t>
      </w:r>
      <w:r w:rsidR="005A30E4" w:rsidRPr="004E0A3D">
        <w:rPr>
          <w:sz w:val="24"/>
          <w:szCs w:val="24"/>
        </w:rPr>
        <w:t>. En muchas situaciones frágiles, los sistemas de gestión de datos—infraestructuras</w:t>
      </w:r>
      <w:r w:rsidR="00D54A7F">
        <w:rPr>
          <w:sz w:val="24"/>
          <w:szCs w:val="24"/>
        </w:rPr>
        <w:t>, tecnología, recursos humanos—</w:t>
      </w:r>
      <w:r w:rsidR="005A30E4" w:rsidRPr="004E0A3D">
        <w:rPr>
          <w:sz w:val="24"/>
          <w:szCs w:val="24"/>
        </w:rPr>
        <w:t xml:space="preserve">han sido destruidos o son inexistentes. Esto resulta especialmente </w:t>
      </w:r>
      <w:r w:rsidR="009B48D4">
        <w:rPr>
          <w:sz w:val="24"/>
          <w:szCs w:val="24"/>
        </w:rPr>
        <w:t>evidente</w:t>
      </w:r>
      <w:r w:rsidR="005A30E4" w:rsidRPr="004E0A3D">
        <w:rPr>
          <w:sz w:val="24"/>
          <w:szCs w:val="24"/>
        </w:rPr>
        <w:t xml:space="preserve"> a nivel subnacional. Como deja claro el Objetivo de Desarrollo Sostenible número 17.18, </w:t>
      </w:r>
      <w:r w:rsidR="0027113E" w:rsidRPr="004E0A3D">
        <w:rPr>
          <w:sz w:val="24"/>
          <w:szCs w:val="24"/>
        </w:rPr>
        <w:t xml:space="preserve">para </w:t>
      </w:r>
      <w:r w:rsidR="009B48D4">
        <w:rPr>
          <w:sz w:val="24"/>
          <w:szCs w:val="24"/>
        </w:rPr>
        <w:t>llevar a la práctica</w:t>
      </w:r>
      <w:r w:rsidR="0027113E" w:rsidRPr="004E0A3D">
        <w:rPr>
          <w:sz w:val="24"/>
          <w:szCs w:val="24"/>
        </w:rPr>
        <w:t xml:space="preserve"> todos los Objetivos a nivel local y nacional </w:t>
      </w:r>
      <w:r w:rsidR="005A30E4" w:rsidRPr="004E0A3D">
        <w:rPr>
          <w:sz w:val="24"/>
          <w:szCs w:val="24"/>
        </w:rPr>
        <w:t xml:space="preserve">es necesario </w:t>
      </w:r>
      <w:r w:rsidR="00D54A7F">
        <w:rPr>
          <w:sz w:val="24"/>
          <w:szCs w:val="24"/>
        </w:rPr>
        <w:t>contar con datos desagregados</w:t>
      </w:r>
      <w:r w:rsidR="005A30E4" w:rsidRPr="004E0A3D">
        <w:rPr>
          <w:sz w:val="24"/>
          <w:szCs w:val="24"/>
        </w:rPr>
        <w:t>—por ingresos, género, edad, raza, grupo étnico, estado migratorio, discapacidad, ubicación geográfica y otras variables relevant</w:t>
      </w:r>
      <w:r w:rsidR="0027113E" w:rsidRPr="004E0A3D">
        <w:rPr>
          <w:sz w:val="24"/>
          <w:szCs w:val="24"/>
        </w:rPr>
        <w:t>es en los contextos nacionales.</w:t>
      </w:r>
    </w:p>
    <w:p w14:paraId="6E2B2FC2" w14:textId="77777777" w:rsidR="009E5AF4" w:rsidRPr="004E0A3D" w:rsidRDefault="009E5AF4" w:rsidP="00C5516B">
      <w:pPr>
        <w:pStyle w:val="ListParagraph"/>
        <w:tabs>
          <w:tab w:val="left" w:pos="450"/>
        </w:tabs>
        <w:spacing w:before="120"/>
        <w:ind w:left="0"/>
        <w:jc w:val="both"/>
        <w:rPr>
          <w:sz w:val="24"/>
          <w:szCs w:val="24"/>
        </w:rPr>
      </w:pPr>
    </w:p>
    <w:p w14:paraId="7C20A856" w14:textId="77777777" w:rsidR="0035284F" w:rsidRDefault="00231BA7" w:rsidP="00231BA7">
      <w:pPr>
        <w:pStyle w:val="ListParagraph"/>
        <w:numPr>
          <w:ilvl w:val="0"/>
          <w:numId w:val="30"/>
        </w:numPr>
        <w:tabs>
          <w:tab w:val="left" w:pos="450"/>
        </w:tabs>
        <w:contextualSpacing w:val="0"/>
        <w:jc w:val="both"/>
        <w:rPr>
          <w:b/>
          <w:sz w:val="24"/>
          <w:szCs w:val="24"/>
        </w:rPr>
      </w:pPr>
      <w:r w:rsidRPr="004E0A3D">
        <w:rPr>
          <w:b/>
          <w:sz w:val="24"/>
          <w:szCs w:val="24"/>
        </w:rPr>
        <w:t>La planificación nacional del desarrollo y las inversiones</w:t>
      </w:r>
      <w:r w:rsidR="0035284F">
        <w:rPr>
          <w:b/>
          <w:sz w:val="24"/>
          <w:szCs w:val="24"/>
        </w:rPr>
        <w:t xml:space="preserve"> internacionales en este sector</w:t>
      </w:r>
    </w:p>
    <w:p w14:paraId="05846387" w14:textId="43389C5E" w:rsidR="00D91098" w:rsidRPr="0035284F" w:rsidRDefault="00231BA7" w:rsidP="0035284F">
      <w:pPr>
        <w:tabs>
          <w:tab w:val="left" w:pos="450"/>
        </w:tabs>
        <w:jc w:val="both"/>
        <w:rPr>
          <w:b/>
          <w:sz w:val="24"/>
          <w:szCs w:val="24"/>
        </w:rPr>
      </w:pPr>
      <w:r w:rsidRPr="0035284F">
        <w:rPr>
          <w:b/>
          <w:sz w:val="24"/>
          <w:szCs w:val="24"/>
        </w:rPr>
        <w:t xml:space="preserve">están expuestas a multitud de riesgos, como </w:t>
      </w:r>
      <w:r w:rsidR="00D54A7F">
        <w:rPr>
          <w:b/>
          <w:sz w:val="24"/>
          <w:szCs w:val="24"/>
        </w:rPr>
        <w:t>una</w:t>
      </w:r>
      <w:r w:rsidRPr="0035284F">
        <w:rPr>
          <w:b/>
          <w:sz w:val="24"/>
          <w:szCs w:val="24"/>
        </w:rPr>
        <w:t xml:space="preserve"> planificación a largo plazo de baja calidad y/o inadecuada, la </w:t>
      </w:r>
      <w:r w:rsidR="00D54A7F">
        <w:rPr>
          <w:b/>
          <w:sz w:val="24"/>
          <w:szCs w:val="24"/>
        </w:rPr>
        <w:t xml:space="preserve">posibilidad de </w:t>
      </w:r>
      <w:r w:rsidR="002C4A72">
        <w:rPr>
          <w:b/>
          <w:sz w:val="24"/>
          <w:szCs w:val="24"/>
        </w:rPr>
        <w:t>reanudación</w:t>
      </w:r>
      <w:r w:rsidRPr="0035284F">
        <w:rPr>
          <w:b/>
          <w:sz w:val="24"/>
          <w:szCs w:val="24"/>
        </w:rPr>
        <w:t xml:space="preserve"> de los </w:t>
      </w:r>
      <w:r w:rsidR="004E0A3D" w:rsidRPr="0035284F">
        <w:rPr>
          <w:b/>
          <w:sz w:val="24"/>
          <w:szCs w:val="24"/>
        </w:rPr>
        <w:t>conflictos</w:t>
      </w:r>
      <w:r w:rsidRPr="0035284F">
        <w:rPr>
          <w:b/>
          <w:sz w:val="24"/>
          <w:szCs w:val="24"/>
        </w:rPr>
        <w:t>, los desastres climáticos, las pandemias, la inestabilidad po</w:t>
      </w:r>
      <w:r w:rsidR="00D54A7F">
        <w:rPr>
          <w:b/>
          <w:sz w:val="24"/>
          <w:szCs w:val="24"/>
        </w:rPr>
        <w:t xml:space="preserve">lítica, la débil </w:t>
      </w:r>
      <w:r w:rsidRPr="0035284F">
        <w:rPr>
          <w:b/>
          <w:sz w:val="24"/>
          <w:szCs w:val="24"/>
        </w:rPr>
        <w:t xml:space="preserve">capacidad de </w:t>
      </w:r>
      <w:r w:rsidR="00D54A7F">
        <w:rPr>
          <w:b/>
          <w:sz w:val="24"/>
          <w:szCs w:val="24"/>
        </w:rPr>
        <w:t>prestar servicios</w:t>
      </w:r>
      <w:r w:rsidRPr="0035284F">
        <w:rPr>
          <w:b/>
          <w:sz w:val="24"/>
          <w:szCs w:val="24"/>
        </w:rPr>
        <w:t xml:space="preserve">, las desigualdades estructurales, la corrupción y la falta de </w:t>
      </w:r>
      <w:r w:rsidR="004E0A3D" w:rsidRPr="0035284F">
        <w:rPr>
          <w:b/>
          <w:sz w:val="24"/>
          <w:szCs w:val="24"/>
        </w:rPr>
        <w:t>predictibilidad</w:t>
      </w:r>
      <w:r w:rsidRPr="0035284F">
        <w:rPr>
          <w:b/>
          <w:sz w:val="24"/>
          <w:szCs w:val="24"/>
        </w:rPr>
        <w:t xml:space="preserve"> de la financiación para el desarrollo. </w:t>
      </w:r>
    </w:p>
    <w:p w14:paraId="2BFDC6A6" w14:textId="42EAEEA9" w:rsidR="009E5AF4" w:rsidRPr="004E0A3D" w:rsidRDefault="0064155A" w:rsidP="00C5516B">
      <w:pPr>
        <w:pStyle w:val="ListParagraph"/>
        <w:tabs>
          <w:tab w:val="left" w:pos="450"/>
        </w:tabs>
        <w:ind w:left="0"/>
        <w:contextualSpacing w:val="0"/>
        <w:jc w:val="both"/>
        <w:rPr>
          <w:sz w:val="24"/>
          <w:szCs w:val="24"/>
        </w:rPr>
      </w:pPr>
      <w:r w:rsidRPr="004E0A3D">
        <w:rPr>
          <w:i/>
          <w:sz w:val="24"/>
          <w:szCs w:val="24"/>
        </w:rPr>
        <w:t xml:space="preserve"> </w:t>
      </w:r>
    </w:p>
    <w:p w14:paraId="22A10FA2" w14:textId="4AF2CA19" w:rsidR="00AA6282" w:rsidRPr="004E0A3D" w:rsidRDefault="00507FAF" w:rsidP="00C5516B">
      <w:pPr>
        <w:pStyle w:val="ListParagraph"/>
        <w:numPr>
          <w:ilvl w:val="0"/>
          <w:numId w:val="28"/>
        </w:numPr>
        <w:tabs>
          <w:tab w:val="left" w:pos="450"/>
        </w:tabs>
        <w:spacing w:before="120"/>
        <w:ind w:left="0" w:firstLine="0"/>
        <w:jc w:val="both"/>
        <w:rPr>
          <w:sz w:val="24"/>
          <w:szCs w:val="24"/>
        </w:rPr>
      </w:pPr>
      <w:r w:rsidRPr="004E0A3D">
        <w:rPr>
          <w:sz w:val="24"/>
          <w:szCs w:val="24"/>
        </w:rPr>
        <w:t xml:space="preserve">Sin la </w:t>
      </w:r>
      <w:r w:rsidR="005B595D">
        <w:rPr>
          <w:sz w:val="24"/>
          <w:szCs w:val="24"/>
        </w:rPr>
        <w:t>solidez</w:t>
      </w:r>
      <w:r w:rsidRPr="004E0A3D">
        <w:rPr>
          <w:sz w:val="24"/>
          <w:szCs w:val="24"/>
        </w:rPr>
        <w:t xml:space="preserve"> que ofrece la planificación basada en la demanda, un solo evento traumático o catastrófico puede borrar años de progreso y </w:t>
      </w:r>
      <w:r w:rsidR="005B595D">
        <w:rPr>
          <w:sz w:val="24"/>
          <w:szCs w:val="24"/>
        </w:rPr>
        <w:t xml:space="preserve">devolver </w:t>
      </w:r>
      <w:r w:rsidRPr="004E0A3D">
        <w:rPr>
          <w:sz w:val="24"/>
          <w:szCs w:val="24"/>
        </w:rPr>
        <w:t>un país</w:t>
      </w:r>
      <w:r w:rsidR="005B595D">
        <w:rPr>
          <w:sz w:val="24"/>
          <w:szCs w:val="24"/>
        </w:rPr>
        <w:t xml:space="preserve"> al pasado</w:t>
      </w:r>
      <w:r w:rsidR="002C4A72">
        <w:rPr>
          <w:sz w:val="24"/>
          <w:szCs w:val="24"/>
        </w:rPr>
        <w:t>, como demuestra la crisis del ébola</w:t>
      </w:r>
      <w:r w:rsidRPr="004E0A3D">
        <w:rPr>
          <w:sz w:val="24"/>
          <w:szCs w:val="24"/>
        </w:rPr>
        <w:t xml:space="preserve"> en África occidental. Es complicado implementar programas de desarrollo con un horizonte temporal definido y no hay ninguna garantía de lograr los resultados anticipados. Los actores del desarrollo y los donantes internacionales normalmente </w:t>
      </w:r>
      <w:r w:rsidR="00523471" w:rsidRPr="004E0A3D">
        <w:rPr>
          <w:sz w:val="24"/>
          <w:szCs w:val="24"/>
        </w:rPr>
        <w:t>prefieren</w:t>
      </w:r>
      <w:r w:rsidR="005B595D">
        <w:rPr>
          <w:sz w:val="24"/>
          <w:szCs w:val="24"/>
        </w:rPr>
        <w:t xml:space="preserve"> evitar riesgos</w:t>
      </w:r>
      <w:r w:rsidRPr="004E0A3D">
        <w:rPr>
          <w:sz w:val="24"/>
          <w:szCs w:val="24"/>
        </w:rPr>
        <w:t xml:space="preserve"> </w:t>
      </w:r>
      <w:r w:rsidR="005B595D">
        <w:rPr>
          <w:sz w:val="24"/>
          <w:szCs w:val="24"/>
        </w:rPr>
        <w:t>y esto lo</w:t>
      </w:r>
      <w:r w:rsidR="00523471" w:rsidRPr="004E0A3D">
        <w:rPr>
          <w:sz w:val="24"/>
          <w:szCs w:val="24"/>
        </w:rPr>
        <w:t>s</w:t>
      </w:r>
      <w:r w:rsidRPr="004E0A3D">
        <w:rPr>
          <w:sz w:val="24"/>
          <w:szCs w:val="24"/>
        </w:rPr>
        <w:t xml:space="preserve"> lleva a suspender la ayuda al desarrollo en los entornos frágiles cuando surge una crisis. </w:t>
      </w:r>
      <w:r w:rsidR="00523471" w:rsidRPr="004E0A3D">
        <w:rPr>
          <w:sz w:val="24"/>
          <w:szCs w:val="24"/>
        </w:rPr>
        <w:t xml:space="preserve">Hasta el momento, las iniciativas de desarrollo no han integrado de manera </w:t>
      </w:r>
      <w:r w:rsidR="00CA5C04">
        <w:rPr>
          <w:sz w:val="24"/>
          <w:szCs w:val="24"/>
        </w:rPr>
        <w:t>adecuada</w:t>
      </w:r>
      <w:r w:rsidR="00523471" w:rsidRPr="004E0A3D">
        <w:rPr>
          <w:sz w:val="24"/>
          <w:szCs w:val="24"/>
        </w:rPr>
        <w:t xml:space="preserve"> los enfoques de gestión de </w:t>
      </w:r>
      <w:r w:rsidR="00CA5C04">
        <w:rPr>
          <w:sz w:val="24"/>
          <w:szCs w:val="24"/>
        </w:rPr>
        <w:t xml:space="preserve">los </w:t>
      </w:r>
      <w:r w:rsidR="00523471" w:rsidRPr="004E0A3D">
        <w:rPr>
          <w:sz w:val="24"/>
          <w:szCs w:val="24"/>
        </w:rPr>
        <w:t>riesgos basados en la prevención</w:t>
      </w:r>
      <w:r w:rsidR="00AA6282" w:rsidRPr="004E0A3D">
        <w:rPr>
          <w:sz w:val="24"/>
          <w:szCs w:val="24"/>
        </w:rPr>
        <w:t xml:space="preserve">. Una de las principales preocupaciones en este sentido se refiere a la gestión de </w:t>
      </w:r>
      <w:r w:rsidR="00CA5C04">
        <w:rPr>
          <w:sz w:val="24"/>
          <w:szCs w:val="24"/>
        </w:rPr>
        <w:t xml:space="preserve">los </w:t>
      </w:r>
      <w:r w:rsidR="00AA6282" w:rsidRPr="004E0A3D">
        <w:rPr>
          <w:sz w:val="24"/>
          <w:szCs w:val="24"/>
        </w:rPr>
        <w:t xml:space="preserve">riesgos y el fomento de la resiliencia, especialmente ante el cambio climático. En los últimos tiempos se </w:t>
      </w:r>
      <w:r w:rsidR="00CA5C04">
        <w:rPr>
          <w:sz w:val="24"/>
          <w:szCs w:val="24"/>
        </w:rPr>
        <w:t>ha podido observar</w:t>
      </w:r>
      <w:r w:rsidR="00AA6282" w:rsidRPr="004E0A3D">
        <w:rPr>
          <w:sz w:val="24"/>
          <w:szCs w:val="24"/>
        </w:rPr>
        <w:t xml:space="preserve"> con mayor nitidez los </w:t>
      </w:r>
      <w:r w:rsidR="005B595D">
        <w:rPr>
          <w:sz w:val="24"/>
          <w:szCs w:val="24"/>
        </w:rPr>
        <w:t>lazos</w:t>
      </w:r>
      <w:r w:rsidR="00AA6282" w:rsidRPr="004E0A3D">
        <w:rPr>
          <w:sz w:val="24"/>
          <w:szCs w:val="24"/>
        </w:rPr>
        <w:t xml:space="preserve"> </w:t>
      </w:r>
      <w:r w:rsidR="005B595D">
        <w:rPr>
          <w:sz w:val="24"/>
          <w:szCs w:val="24"/>
        </w:rPr>
        <w:t xml:space="preserve">existentes </w:t>
      </w:r>
      <w:r w:rsidR="00AA6282" w:rsidRPr="004E0A3D">
        <w:rPr>
          <w:sz w:val="24"/>
          <w:szCs w:val="24"/>
        </w:rPr>
        <w:t>entre camb</w:t>
      </w:r>
      <w:r w:rsidR="005B595D">
        <w:rPr>
          <w:sz w:val="24"/>
          <w:szCs w:val="24"/>
        </w:rPr>
        <w:t>io climático, paz y desarrollo; de hecho,</w:t>
      </w:r>
      <w:r w:rsidR="00AA6282" w:rsidRPr="004E0A3D">
        <w:rPr>
          <w:sz w:val="24"/>
          <w:szCs w:val="24"/>
        </w:rPr>
        <w:t xml:space="preserve"> el cambio climático </w:t>
      </w:r>
      <w:r w:rsidR="005B595D">
        <w:rPr>
          <w:sz w:val="24"/>
          <w:szCs w:val="24"/>
        </w:rPr>
        <w:t>está ya provocando</w:t>
      </w:r>
      <w:r w:rsidR="00AA6282" w:rsidRPr="004E0A3D">
        <w:rPr>
          <w:sz w:val="24"/>
          <w:szCs w:val="24"/>
        </w:rPr>
        <w:t xml:space="preserve"> nuevos niveles de fragilidad </w:t>
      </w:r>
      <w:r w:rsidR="005B595D">
        <w:rPr>
          <w:sz w:val="24"/>
          <w:szCs w:val="24"/>
        </w:rPr>
        <w:t xml:space="preserve">en todo </w:t>
      </w:r>
      <w:r w:rsidR="00AA6282" w:rsidRPr="004E0A3D">
        <w:rPr>
          <w:sz w:val="24"/>
          <w:szCs w:val="24"/>
        </w:rPr>
        <w:t xml:space="preserve">el mundo, desde </w:t>
      </w:r>
      <w:r w:rsidR="005B595D">
        <w:rPr>
          <w:sz w:val="24"/>
          <w:szCs w:val="24"/>
        </w:rPr>
        <w:t xml:space="preserve">las </w:t>
      </w:r>
      <w:r w:rsidR="00AA6282" w:rsidRPr="004E0A3D">
        <w:rPr>
          <w:sz w:val="24"/>
          <w:szCs w:val="24"/>
        </w:rPr>
        <w:t>migraciones provocadas por el clima a la amenaza que supone la p</w:t>
      </w:r>
      <w:r w:rsidR="005B595D">
        <w:rPr>
          <w:sz w:val="24"/>
          <w:szCs w:val="24"/>
        </w:rPr>
        <w:t>ersistencia de las sequías y la reducida</w:t>
      </w:r>
      <w:r w:rsidR="00AA6282" w:rsidRPr="004E0A3D">
        <w:rPr>
          <w:sz w:val="24"/>
          <w:szCs w:val="24"/>
        </w:rPr>
        <w:t xml:space="preserve"> seguridad alimentaria e hídrica. El cambio climático se encuentra actualmente entre las principales causas de fragilidad en los países de renta media y </w:t>
      </w:r>
      <w:r w:rsidR="00CA5C04">
        <w:rPr>
          <w:sz w:val="24"/>
          <w:szCs w:val="24"/>
        </w:rPr>
        <w:t xml:space="preserve">en </w:t>
      </w:r>
      <w:r w:rsidR="005B595D">
        <w:rPr>
          <w:sz w:val="24"/>
          <w:szCs w:val="24"/>
        </w:rPr>
        <w:t xml:space="preserve">los menos adelantados, </w:t>
      </w:r>
      <w:r w:rsidR="005B595D">
        <w:rPr>
          <w:sz w:val="24"/>
          <w:szCs w:val="24"/>
        </w:rPr>
        <w:lastRenderedPageBreak/>
        <w:t xml:space="preserve">poniendo en peligro </w:t>
      </w:r>
      <w:r w:rsidR="00AA6282" w:rsidRPr="004E0A3D">
        <w:rPr>
          <w:sz w:val="24"/>
          <w:szCs w:val="24"/>
        </w:rPr>
        <w:t>los avances de desarrollo</w:t>
      </w:r>
      <w:r w:rsidR="00D47E52" w:rsidRPr="004E0A3D">
        <w:rPr>
          <w:sz w:val="24"/>
          <w:szCs w:val="24"/>
        </w:rPr>
        <w:t xml:space="preserve"> </w:t>
      </w:r>
      <w:r w:rsidR="00CA5C04">
        <w:rPr>
          <w:sz w:val="24"/>
          <w:szCs w:val="24"/>
        </w:rPr>
        <w:t xml:space="preserve">obtenidos con enorme esfuerzo </w:t>
      </w:r>
      <w:r w:rsidR="00D47E52" w:rsidRPr="004E0A3D">
        <w:rPr>
          <w:sz w:val="24"/>
          <w:szCs w:val="24"/>
        </w:rPr>
        <w:t xml:space="preserve">para cientos de millones de personas. </w:t>
      </w:r>
      <w:r w:rsidR="00AA6282" w:rsidRPr="004E0A3D">
        <w:rPr>
          <w:sz w:val="24"/>
          <w:szCs w:val="24"/>
        </w:rPr>
        <w:t xml:space="preserve">   </w:t>
      </w:r>
    </w:p>
    <w:p w14:paraId="49D2A136" w14:textId="79CEB872" w:rsidR="00D91098" w:rsidRPr="004E0A3D" w:rsidRDefault="00D91098" w:rsidP="00D47E52">
      <w:pPr>
        <w:pStyle w:val="ListParagraph"/>
        <w:tabs>
          <w:tab w:val="left" w:pos="450"/>
        </w:tabs>
        <w:spacing w:before="120"/>
        <w:ind w:left="0"/>
        <w:jc w:val="both"/>
        <w:rPr>
          <w:sz w:val="24"/>
          <w:szCs w:val="24"/>
        </w:rPr>
      </w:pPr>
    </w:p>
    <w:p w14:paraId="3296C46E" w14:textId="2E28F360" w:rsidR="00D47E52" w:rsidRPr="004E0A3D" w:rsidRDefault="00D47E52" w:rsidP="00D47E52">
      <w:pPr>
        <w:pStyle w:val="ListParagraph"/>
        <w:numPr>
          <w:ilvl w:val="0"/>
          <w:numId w:val="28"/>
        </w:numPr>
        <w:tabs>
          <w:tab w:val="left" w:pos="450"/>
        </w:tabs>
        <w:spacing w:before="120"/>
        <w:ind w:left="0" w:firstLine="0"/>
        <w:jc w:val="both"/>
        <w:rPr>
          <w:sz w:val="24"/>
          <w:szCs w:val="24"/>
        </w:rPr>
      </w:pPr>
      <w:r w:rsidRPr="004E0A3D">
        <w:rPr>
          <w:sz w:val="24"/>
          <w:szCs w:val="24"/>
        </w:rPr>
        <w:t>Desde la adopción del Marco de Acción de Hyogo, en 2005,</w:t>
      </w:r>
      <w:r w:rsidR="00FB5520" w:rsidRPr="004E0A3D">
        <w:rPr>
          <w:sz w:val="24"/>
          <w:szCs w:val="24"/>
        </w:rPr>
        <w:t xml:space="preserve"> </w:t>
      </w:r>
      <w:r w:rsidRPr="004E0A3D">
        <w:rPr>
          <w:sz w:val="24"/>
          <w:szCs w:val="24"/>
        </w:rPr>
        <w:t xml:space="preserve">más de 1.500 millones de </w:t>
      </w:r>
      <w:r w:rsidR="004E0A3D" w:rsidRPr="004E0A3D">
        <w:rPr>
          <w:sz w:val="24"/>
          <w:szCs w:val="24"/>
        </w:rPr>
        <w:t>personas</w:t>
      </w:r>
      <w:r w:rsidRPr="004E0A3D">
        <w:rPr>
          <w:sz w:val="24"/>
          <w:szCs w:val="24"/>
        </w:rPr>
        <w:t xml:space="preserve"> se han visto </w:t>
      </w:r>
      <w:r w:rsidR="00461A84">
        <w:rPr>
          <w:sz w:val="24"/>
          <w:szCs w:val="24"/>
        </w:rPr>
        <w:t>afectadas por desastres, muy especialmente mujeres</w:t>
      </w:r>
      <w:r w:rsidRPr="004E0A3D">
        <w:rPr>
          <w:sz w:val="24"/>
          <w:szCs w:val="24"/>
        </w:rPr>
        <w:t>, niños y niñas, y l</w:t>
      </w:r>
      <w:r w:rsidR="00250565">
        <w:rPr>
          <w:sz w:val="24"/>
          <w:szCs w:val="24"/>
        </w:rPr>
        <w:t>a población joven en situación</w:t>
      </w:r>
      <w:r w:rsidRPr="004E0A3D">
        <w:rPr>
          <w:sz w:val="24"/>
          <w:szCs w:val="24"/>
        </w:rPr>
        <w:t xml:space="preserve"> de vulnerabilidad</w:t>
      </w:r>
      <w:r w:rsidR="00FB5520" w:rsidRPr="004E0A3D">
        <w:rPr>
          <w:sz w:val="24"/>
          <w:szCs w:val="24"/>
        </w:rPr>
        <w:t>.</w:t>
      </w:r>
      <w:r w:rsidR="00FB5520" w:rsidRPr="004E0A3D">
        <w:rPr>
          <w:vertAlign w:val="superscript"/>
        </w:rPr>
        <w:footnoteReference w:id="7"/>
      </w:r>
      <w:r w:rsidR="00453B03" w:rsidRPr="004E0A3D">
        <w:rPr>
          <w:sz w:val="24"/>
          <w:szCs w:val="24"/>
        </w:rPr>
        <w:t xml:space="preserve"> </w:t>
      </w:r>
      <w:r w:rsidR="004C6148">
        <w:rPr>
          <w:sz w:val="24"/>
          <w:szCs w:val="24"/>
        </w:rPr>
        <w:t>P</w:t>
      </w:r>
      <w:r w:rsidR="004C6148" w:rsidRPr="004E0A3D">
        <w:rPr>
          <w:sz w:val="24"/>
          <w:szCs w:val="24"/>
        </w:rPr>
        <w:t xml:space="preserve">ara </w:t>
      </w:r>
      <w:r w:rsidR="004C6148">
        <w:rPr>
          <w:sz w:val="24"/>
          <w:szCs w:val="24"/>
        </w:rPr>
        <w:t>una</w:t>
      </w:r>
      <w:r w:rsidR="004C6148" w:rsidRPr="004E0A3D">
        <w:rPr>
          <w:sz w:val="24"/>
          <w:szCs w:val="24"/>
        </w:rPr>
        <w:t xml:space="preserve"> implementación </w:t>
      </w:r>
      <w:r w:rsidR="004C6148">
        <w:rPr>
          <w:sz w:val="24"/>
          <w:szCs w:val="24"/>
        </w:rPr>
        <w:t xml:space="preserve">efectiva </w:t>
      </w:r>
      <w:r w:rsidR="004C6148" w:rsidRPr="004E0A3D">
        <w:rPr>
          <w:sz w:val="24"/>
          <w:szCs w:val="24"/>
        </w:rPr>
        <w:t>del Marco de Sendai para la Red</w:t>
      </w:r>
      <w:r w:rsidR="004C6148">
        <w:rPr>
          <w:sz w:val="24"/>
          <w:szCs w:val="24"/>
        </w:rPr>
        <w:t>ucción del Riesgo de Desastres e</w:t>
      </w:r>
      <w:r w:rsidRPr="004E0A3D">
        <w:rPr>
          <w:sz w:val="24"/>
          <w:szCs w:val="24"/>
        </w:rPr>
        <w:t xml:space="preserve">s importante </w:t>
      </w:r>
      <w:r w:rsidR="004C6148">
        <w:rPr>
          <w:sz w:val="24"/>
          <w:szCs w:val="24"/>
        </w:rPr>
        <w:t xml:space="preserve">examinar </w:t>
      </w:r>
      <w:r w:rsidR="00461A84">
        <w:rPr>
          <w:sz w:val="24"/>
          <w:szCs w:val="24"/>
        </w:rPr>
        <w:t>los efectos de las</w:t>
      </w:r>
      <w:r w:rsidR="004C6148">
        <w:rPr>
          <w:sz w:val="24"/>
          <w:szCs w:val="24"/>
        </w:rPr>
        <w:t xml:space="preserve"> </w:t>
      </w:r>
      <w:r w:rsidRPr="004E0A3D">
        <w:rPr>
          <w:sz w:val="24"/>
          <w:szCs w:val="24"/>
        </w:rPr>
        <w:t>desigualdad</w:t>
      </w:r>
      <w:r w:rsidR="004C6148">
        <w:rPr>
          <w:sz w:val="24"/>
          <w:szCs w:val="24"/>
        </w:rPr>
        <w:t>es</w:t>
      </w:r>
      <w:r w:rsidRPr="004E0A3D">
        <w:rPr>
          <w:sz w:val="24"/>
          <w:szCs w:val="24"/>
        </w:rPr>
        <w:t xml:space="preserve"> de género </w:t>
      </w:r>
      <w:r w:rsidR="004C6148">
        <w:rPr>
          <w:sz w:val="24"/>
          <w:szCs w:val="24"/>
        </w:rPr>
        <w:t>en</w:t>
      </w:r>
      <w:r w:rsidRPr="004E0A3D">
        <w:rPr>
          <w:sz w:val="24"/>
          <w:szCs w:val="24"/>
        </w:rPr>
        <w:t xml:space="preserve"> los riesgos, fortalecer los sistemas de gobernanza del riesgo y promover la resil</w:t>
      </w:r>
      <w:r w:rsidR="004C6148">
        <w:rPr>
          <w:sz w:val="24"/>
          <w:szCs w:val="24"/>
        </w:rPr>
        <w:t>iencia de las comunidades.</w:t>
      </w:r>
    </w:p>
    <w:p w14:paraId="15BA9826" w14:textId="3BBC2D27" w:rsidR="009247B1" w:rsidRPr="004E0A3D" w:rsidRDefault="009247B1" w:rsidP="00C5516B">
      <w:pPr>
        <w:pStyle w:val="ListParagraph"/>
        <w:tabs>
          <w:tab w:val="left" w:pos="450"/>
        </w:tabs>
        <w:spacing w:before="120"/>
        <w:ind w:left="0"/>
        <w:jc w:val="both"/>
        <w:rPr>
          <w:sz w:val="24"/>
          <w:szCs w:val="24"/>
        </w:rPr>
      </w:pPr>
    </w:p>
    <w:p w14:paraId="1938B0E8" w14:textId="77777777" w:rsidR="000263DC" w:rsidRDefault="003C4802" w:rsidP="00250565">
      <w:pPr>
        <w:pStyle w:val="ListParagraph"/>
        <w:numPr>
          <w:ilvl w:val="0"/>
          <w:numId w:val="30"/>
        </w:numPr>
        <w:tabs>
          <w:tab w:val="left" w:pos="450"/>
        </w:tabs>
        <w:contextualSpacing w:val="0"/>
        <w:jc w:val="both"/>
        <w:rPr>
          <w:b/>
          <w:sz w:val="24"/>
          <w:szCs w:val="24"/>
        </w:rPr>
      </w:pPr>
      <w:r w:rsidRPr="008771CB">
        <w:rPr>
          <w:b/>
          <w:sz w:val="24"/>
          <w:szCs w:val="24"/>
        </w:rPr>
        <w:t xml:space="preserve">La toma de decisiones no </w:t>
      </w:r>
      <w:r w:rsidR="000263DC">
        <w:rPr>
          <w:b/>
          <w:sz w:val="24"/>
          <w:szCs w:val="24"/>
        </w:rPr>
        <w:t xml:space="preserve">tiene en cuenta </w:t>
      </w:r>
      <w:r w:rsidRPr="008771CB">
        <w:rPr>
          <w:b/>
          <w:sz w:val="24"/>
          <w:szCs w:val="24"/>
        </w:rPr>
        <w:t>la</w:t>
      </w:r>
      <w:r w:rsidR="0035284F" w:rsidRPr="008771CB">
        <w:rPr>
          <w:b/>
          <w:sz w:val="24"/>
          <w:szCs w:val="24"/>
        </w:rPr>
        <w:t>s disparidades, desigualdades e</w:t>
      </w:r>
      <w:r w:rsidR="000263DC">
        <w:rPr>
          <w:b/>
          <w:sz w:val="24"/>
          <w:szCs w:val="24"/>
        </w:rPr>
        <w:t xml:space="preserve"> inequidades</w:t>
      </w:r>
    </w:p>
    <w:p w14:paraId="649ED3C6" w14:textId="2EE7685C" w:rsidR="003C4802" w:rsidRPr="000263DC" w:rsidRDefault="00250565" w:rsidP="000263DC">
      <w:pPr>
        <w:tabs>
          <w:tab w:val="left" w:pos="450"/>
        </w:tabs>
        <w:jc w:val="both"/>
        <w:rPr>
          <w:b/>
          <w:sz w:val="24"/>
          <w:szCs w:val="24"/>
        </w:rPr>
      </w:pPr>
      <w:r w:rsidRPr="000263DC">
        <w:rPr>
          <w:b/>
          <w:sz w:val="24"/>
          <w:szCs w:val="24"/>
        </w:rPr>
        <w:t>de</w:t>
      </w:r>
      <w:r w:rsidR="000263DC" w:rsidRPr="000263DC">
        <w:rPr>
          <w:b/>
          <w:sz w:val="24"/>
          <w:szCs w:val="24"/>
        </w:rPr>
        <w:t xml:space="preserve"> </w:t>
      </w:r>
      <w:r w:rsidR="003C4802" w:rsidRPr="000263DC">
        <w:rPr>
          <w:b/>
          <w:sz w:val="24"/>
          <w:szCs w:val="24"/>
        </w:rPr>
        <w:t>género</w:t>
      </w:r>
      <w:r w:rsidR="00461A84" w:rsidRPr="000263DC">
        <w:rPr>
          <w:b/>
          <w:sz w:val="24"/>
          <w:szCs w:val="24"/>
        </w:rPr>
        <w:t xml:space="preserve"> y edad</w:t>
      </w:r>
    </w:p>
    <w:p w14:paraId="41FB164B" w14:textId="451F1BCA" w:rsidR="009E5AF4" w:rsidRPr="004E0A3D" w:rsidRDefault="009E5AF4" w:rsidP="003C4802">
      <w:pPr>
        <w:pStyle w:val="ListParagraph"/>
        <w:tabs>
          <w:tab w:val="left" w:pos="450"/>
        </w:tabs>
        <w:contextualSpacing w:val="0"/>
        <w:jc w:val="both"/>
        <w:rPr>
          <w:b/>
          <w:sz w:val="24"/>
          <w:szCs w:val="24"/>
        </w:rPr>
      </w:pPr>
    </w:p>
    <w:p w14:paraId="65D153D4" w14:textId="2BFCCC6D" w:rsidR="00CD57DE" w:rsidRPr="004E0A3D" w:rsidRDefault="00CD57DE" w:rsidP="00C5516B">
      <w:pPr>
        <w:pStyle w:val="ListParagraph"/>
        <w:numPr>
          <w:ilvl w:val="0"/>
          <w:numId w:val="28"/>
        </w:numPr>
        <w:tabs>
          <w:tab w:val="left" w:pos="450"/>
        </w:tabs>
        <w:spacing w:before="120"/>
        <w:ind w:left="0" w:firstLine="0"/>
        <w:jc w:val="both"/>
        <w:rPr>
          <w:sz w:val="24"/>
          <w:szCs w:val="24"/>
        </w:rPr>
      </w:pPr>
      <w:r w:rsidRPr="004E0A3D">
        <w:rPr>
          <w:sz w:val="24"/>
          <w:szCs w:val="24"/>
        </w:rPr>
        <w:t xml:space="preserve">Los entornos frágiles, especialmente los que </w:t>
      </w:r>
      <w:r w:rsidR="000263DC">
        <w:rPr>
          <w:sz w:val="24"/>
          <w:szCs w:val="24"/>
        </w:rPr>
        <w:t xml:space="preserve">surgen de </w:t>
      </w:r>
      <w:r w:rsidR="004E0A3D" w:rsidRPr="004E0A3D">
        <w:rPr>
          <w:sz w:val="24"/>
          <w:szCs w:val="24"/>
        </w:rPr>
        <w:t>conflictos</w:t>
      </w:r>
      <w:r w:rsidRPr="004E0A3D">
        <w:rPr>
          <w:sz w:val="24"/>
          <w:szCs w:val="24"/>
        </w:rPr>
        <w:t xml:space="preserve"> v</w:t>
      </w:r>
      <w:r w:rsidR="008771CB">
        <w:rPr>
          <w:sz w:val="24"/>
          <w:szCs w:val="24"/>
        </w:rPr>
        <w:t xml:space="preserve">iolentos, </w:t>
      </w:r>
      <w:r w:rsidR="00305040">
        <w:rPr>
          <w:sz w:val="24"/>
          <w:szCs w:val="24"/>
        </w:rPr>
        <w:t>están sometidos</w:t>
      </w:r>
      <w:r w:rsidR="008771CB">
        <w:rPr>
          <w:sz w:val="24"/>
          <w:szCs w:val="24"/>
        </w:rPr>
        <w:t xml:space="preserve"> con frecuencia </w:t>
      </w:r>
      <w:r w:rsidR="00305040">
        <w:rPr>
          <w:sz w:val="24"/>
          <w:szCs w:val="24"/>
        </w:rPr>
        <w:t xml:space="preserve">a </w:t>
      </w:r>
      <w:r w:rsidRPr="004E0A3D">
        <w:rPr>
          <w:sz w:val="24"/>
          <w:szCs w:val="24"/>
        </w:rPr>
        <w:t>una gran polarización. El espacio político se recrea en enclaves de intereses identitarios que compiten entre sí por los recursos y el poder del Estado. Se estima que hay 26 millones de mujeres y niñas en edad reproductiva viviendo en situaciones de emergencia, muchas más en entornos frágiles y de alto riesgo, mientras sus necesidades</w:t>
      </w:r>
      <w:r w:rsidR="00F27D3A" w:rsidRPr="004E0A3D">
        <w:rPr>
          <w:sz w:val="24"/>
          <w:szCs w:val="24"/>
        </w:rPr>
        <w:t xml:space="preserve"> de salud sexual y reproductiva quedan </w:t>
      </w:r>
      <w:r w:rsidR="008771CB">
        <w:rPr>
          <w:sz w:val="24"/>
          <w:szCs w:val="24"/>
        </w:rPr>
        <w:t>básicamente</w:t>
      </w:r>
      <w:r w:rsidR="00F27D3A" w:rsidRPr="004E0A3D">
        <w:rPr>
          <w:sz w:val="24"/>
          <w:szCs w:val="24"/>
        </w:rPr>
        <w:t xml:space="preserve"> </w:t>
      </w:r>
      <w:r w:rsidR="004E0A3D" w:rsidRPr="004E0A3D">
        <w:rPr>
          <w:sz w:val="24"/>
          <w:szCs w:val="24"/>
        </w:rPr>
        <w:t>desatendidas</w:t>
      </w:r>
      <w:r w:rsidR="00F27D3A" w:rsidRPr="004E0A3D">
        <w:rPr>
          <w:sz w:val="24"/>
          <w:szCs w:val="24"/>
        </w:rPr>
        <w:t xml:space="preserve">. Las mujeres se enfrentan a múltiples </w:t>
      </w:r>
      <w:r w:rsidR="004E0A3D" w:rsidRPr="004E0A3D">
        <w:rPr>
          <w:sz w:val="24"/>
          <w:szCs w:val="24"/>
        </w:rPr>
        <w:t>tipos</w:t>
      </w:r>
      <w:r w:rsidR="00F27D3A" w:rsidRPr="004E0A3D">
        <w:rPr>
          <w:sz w:val="24"/>
          <w:szCs w:val="24"/>
        </w:rPr>
        <w:t xml:space="preserve"> de discriminación, especialmente cuando </w:t>
      </w:r>
      <w:r w:rsidR="00397FFD" w:rsidRPr="004E0A3D">
        <w:rPr>
          <w:sz w:val="24"/>
          <w:szCs w:val="24"/>
        </w:rPr>
        <w:t>la herencia</w:t>
      </w:r>
      <w:r w:rsidR="00F27D3A" w:rsidRPr="004E0A3D">
        <w:rPr>
          <w:sz w:val="24"/>
          <w:szCs w:val="24"/>
        </w:rPr>
        <w:t xml:space="preserve"> de los conflictos violentos y la debilidad del Estado de Derecho exacerban la impunidad ante la violencia sexual y de género. </w:t>
      </w:r>
      <w:r w:rsidR="00397FFD" w:rsidRPr="004E0A3D">
        <w:rPr>
          <w:sz w:val="24"/>
          <w:szCs w:val="24"/>
        </w:rPr>
        <w:t>La inseguridad y la violencia</w:t>
      </w:r>
      <w:r w:rsidR="00BD0971" w:rsidRPr="004E0A3D">
        <w:rPr>
          <w:sz w:val="24"/>
          <w:szCs w:val="24"/>
        </w:rPr>
        <w:t xml:space="preserve"> obstaculizan la participación de las mujeres y las niñas en la vida política, la recuperación económica y las oportunidades educativas, a pesar </w:t>
      </w:r>
      <w:r w:rsidR="00BD0971" w:rsidRPr="008771CB">
        <w:rPr>
          <w:sz w:val="24"/>
          <w:szCs w:val="24"/>
        </w:rPr>
        <w:t>de la existencia de resoluciones de</w:t>
      </w:r>
      <w:r w:rsidR="00305040">
        <w:rPr>
          <w:sz w:val="24"/>
          <w:szCs w:val="24"/>
        </w:rPr>
        <w:t xml:space="preserve">l Consejo de Seguridad, como la </w:t>
      </w:r>
      <w:r w:rsidR="00BD0971" w:rsidRPr="008771CB">
        <w:rPr>
          <w:sz w:val="24"/>
          <w:szCs w:val="24"/>
        </w:rPr>
        <w:t xml:space="preserve">1325 (2000) sobre las mujeres, la paz y la seguridad. Si bien el progreso </w:t>
      </w:r>
      <w:r w:rsidR="008771CB">
        <w:rPr>
          <w:sz w:val="24"/>
          <w:szCs w:val="24"/>
        </w:rPr>
        <w:t>ha sido</w:t>
      </w:r>
      <w:r w:rsidR="00BD0971" w:rsidRPr="008771CB">
        <w:rPr>
          <w:sz w:val="24"/>
          <w:szCs w:val="24"/>
        </w:rPr>
        <w:t xml:space="preserve"> notable, la cultura de inclusión sigue</w:t>
      </w:r>
      <w:r w:rsidR="00BD0971" w:rsidRPr="004E0A3D">
        <w:rPr>
          <w:sz w:val="24"/>
          <w:szCs w:val="24"/>
        </w:rPr>
        <w:t xml:space="preserve"> sin tener continuidad. </w:t>
      </w:r>
      <w:r w:rsidR="008771CB">
        <w:rPr>
          <w:sz w:val="24"/>
          <w:szCs w:val="24"/>
        </w:rPr>
        <w:t>Se han realizado</w:t>
      </w:r>
      <w:r w:rsidR="00BD0971" w:rsidRPr="004E0A3D">
        <w:rPr>
          <w:sz w:val="24"/>
          <w:szCs w:val="24"/>
        </w:rPr>
        <w:t xml:space="preserve"> esfuerzos intensos</w:t>
      </w:r>
      <w:r w:rsidR="008771CB">
        <w:rPr>
          <w:sz w:val="24"/>
          <w:szCs w:val="24"/>
        </w:rPr>
        <w:t xml:space="preserve"> para</w:t>
      </w:r>
      <w:r w:rsidR="00BD0971" w:rsidRPr="004E0A3D">
        <w:rPr>
          <w:sz w:val="24"/>
          <w:szCs w:val="24"/>
        </w:rPr>
        <w:t xml:space="preserve"> </w:t>
      </w:r>
      <w:r w:rsidR="008771CB">
        <w:rPr>
          <w:sz w:val="24"/>
          <w:szCs w:val="24"/>
        </w:rPr>
        <w:t>promover</w:t>
      </w:r>
      <w:r w:rsidR="00BD0971" w:rsidRPr="004E0A3D">
        <w:rPr>
          <w:sz w:val="24"/>
          <w:szCs w:val="24"/>
        </w:rPr>
        <w:t xml:space="preserve"> la elección de mujeres a cargos políticos. Sin embargo, una vez que acceden a dichos cargos, </w:t>
      </w:r>
      <w:r w:rsidR="008771CB">
        <w:rPr>
          <w:sz w:val="24"/>
          <w:szCs w:val="24"/>
        </w:rPr>
        <w:t xml:space="preserve">las mujeres </w:t>
      </w:r>
      <w:r w:rsidR="00BD0971" w:rsidRPr="004E0A3D">
        <w:rPr>
          <w:sz w:val="24"/>
          <w:szCs w:val="24"/>
        </w:rPr>
        <w:t xml:space="preserve">frecuentemente </w:t>
      </w:r>
      <w:r w:rsidR="00305040">
        <w:rPr>
          <w:sz w:val="24"/>
          <w:szCs w:val="24"/>
        </w:rPr>
        <w:t xml:space="preserve">carecen del respaldo material y </w:t>
      </w:r>
      <w:r w:rsidR="00BD0971" w:rsidRPr="004E0A3D">
        <w:rPr>
          <w:sz w:val="24"/>
          <w:szCs w:val="24"/>
        </w:rPr>
        <w:t xml:space="preserve">social necesario para </w:t>
      </w:r>
      <w:r w:rsidR="008771CB">
        <w:rPr>
          <w:sz w:val="24"/>
          <w:szCs w:val="24"/>
        </w:rPr>
        <w:t>sostenerse</w:t>
      </w:r>
      <w:r w:rsidR="00BD0971" w:rsidRPr="004E0A3D">
        <w:rPr>
          <w:sz w:val="24"/>
          <w:szCs w:val="24"/>
        </w:rPr>
        <w:t xml:space="preserve"> </w:t>
      </w:r>
      <w:r w:rsidR="008771CB">
        <w:rPr>
          <w:sz w:val="24"/>
          <w:szCs w:val="24"/>
        </w:rPr>
        <w:t xml:space="preserve">en el áspero </w:t>
      </w:r>
      <w:r w:rsidR="00BD0971" w:rsidRPr="004E0A3D">
        <w:rPr>
          <w:sz w:val="24"/>
          <w:szCs w:val="24"/>
        </w:rPr>
        <w:t>espacio político dominado por los hombres o para dar prioridad a los intereses colectivos de las mujeres por encima de los intereses de</w:t>
      </w:r>
      <w:r w:rsidR="008771CB">
        <w:rPr>
          <w:sz w:val="24"/>
          <w:szCs w:val="24"/>
        </w:rPr>
        <w:t xml:space="preserve"> </w:t>
      </w:r>
      <w:r w:rsidR="00BD0971" w:rsidRPr="004E0A3D">
        <w:rPr>
          <w:sz w:val="24"/>
          <w:szCs w:val="24"/>
        </w:rPr>
        <w:t>l</w:t>
      </w:r>
      <w:r w:rsidR="008771CB">
        <w:rPr>
          <w:sz w:val="24"/>
          <w:szCs w:val="24"/>
        </w:rPr>
        <w:t>os</w:t>
      </w:r>
      <w:r w:rsidR="00BD0971" w:rsidRPr="004E0A3D">
        <w:rPr>
          <w:sz w:val="24"/>
          <w:szCs w:val="24"/>
        </w:rPr>
        <w:t xml:space="preserve"> partido</w:t>
      </w:r>
      <w:r w:rsidR="008771CB">
        <w:rPr>
          <w:sz w:val="24"/>
          <w:szCs w:val="24"/>
        </w:rPr>
        <w:t>s</w:t>
      </w:r>
      <w:r w:rsidR="00BD0971" w:rsidRPr="004E0A3D">
        <w:rPr>
          <w:sz w:val="24"/>
          <w:szCs w:val="24"/>
        </w:rPr>
        <w:t xml:space="preserve">. En la mayoría de las situaciones de fragilidad sigue sin extenderse la educación para las niñas más </w:t>
      </w:r>
      <w:r w:rsidR="004E0A3D" w:rsidRPr="004E0A3D">
        <w:rPr>
          <w:sz w:val="24"/>
          <w:szCs w:val="24"/>
        </w:rPr>
        <w:t>allá</w:t>
      </w:r>
      <w:r w:rsidR="00BD0971" w:rsidRPr="004E0A3D">
        <w:rPr>
          <w:sz w:val="24"/>
          <w:szCs w:val="24"/>
        </w:rPr>
        <w:t xml:space="preserve"> del nivel de primaria. Un estudio realizado en 2015 mostraba que sólo el 6 por ciento de la ayuda que reciben l</w:t>
      </w:r>
      <w:r w:rsidR="008771CB">
        <w:rPr>
          <w:sz w:val="24"/>
          <w:szCs w:val="24"/>
        </w:rPr>
        <w:t>os Estados frágiles va destinado</w:t>
      </w:r>
      <w:r w:rsidR="00BD0971" w:rsidRPr="004E0A3D">
        <w:rPr>
          <w:sz w:val="24"/>
          <w:szCs w:val="24"/>
        </w:rPr>
        <w:t xml:space="preserve"> a </w:t>
      </w:r>
      <w:r w:rsidR="008D445D">
        <w:rPr>
          <w:sz w:val="24"/>
          <w:szCs w:val="24"/>
        </w:rPr>
        <w:t>fomentar</w:t>
      </w:r>
      <w:r w:rsidR="00305040">
        <w:rPr>
          <w:sz w:val="24"/>
          <w:szCs w:val="24"/>
        </w:rPr>
        <w:t xml:space="preserve"> la</w:t>
      </w:r>
      <w:r w:rsidR="00BD0971" w:rsidRPr="004E0A3D">
        <w:rPr>
          <w:sz w:val="24"/>
          <w:szCs w:val="24"/>
        </w:rPr>
        <w:t xml:space="preserve"> igualdad de género.</w:t>
      </w:r>
      <w:r w:rsidR="00BA4A0E" w:rsidRPr="00E62714">
        <w:rPr>
          <w:vertAlign w:val="superscript"/>
        </w:rPr>
        <w:footnoteReference w:id="8"/>
      </w:r>
    </w:p>
    <w:p w14:paraId="4417EB54" w14:textId="4F934502" w:rsidR="00E62714" w:rsidRPr="004E0A3D" w:rsidRDefault="00CD57DE" w:rsidP="00BD0971">
      <w:pPr>
        <w:tabs>
          <w:tab w:val="left" w:pos="450"/>
        </w:tabs>
        <w:spacing w:before="120"/>
        <w:jc w:val="both"/>
        <w:rPr>
          <w:sz w:val="24"/>
          <w:szCs w:val="24"/>
        </w:rPr>
      </w:pPr>
      <w:r w:rsidRPr="004E0A3D">
        <w:rPr>
          <w:sz w:val="24"/>
          <w:szCs w:val="24"/>
        </w:rPr>
        <w:t xml:space="preserve"> </w:t>
      </w:r>
    </w:p>
    <w:p w14:paraId="3D928470" w14:textId="5C3109AE" w:rsidR="009E5AF4" w:rsidRPr="004E0A3D" w:rsidRDefault="009E5AF4" w:rsidP="00C5516B">
      <w:pPr>
        <w:pStyle w:val="ListParagraph"/>
        <w:tabs>
          <w:tab w:val="left" w:pos="450"/>
        </w:tabs>
        <w:ind w:left="0"/>
        <w:contextualSpacing w:val="0"/>
        <w:jc w:val="both"/>
        <w:rPr>
          <w:sz w:val="24"/>
          <w:szCs w:val="24"/>
        </w:rPr>
      </w:pPr>
      <w:r w:rsidRPr="004E0A3D">
        <w:rPr>
          <w:b/>
          <w:sz w:val="24"/>
          <w:szCs w:val="24"/>
        </w:rPr>
        <w:t xml:space="preserve">D. </w:t>
      </w:r>
      <w:r w:rsidR="006C174F" w:rsidRPr="004E0A3D">
        <w:rPr>
          <w:b/>
          <w:sz w:val="24"/>
          <w:szCs w:val="24"/>
        </w:rPr>
        <w:t xml:space="preserve">Insuficiente atención a la </w:t>
      </w:r>
      <w:r w:rsidR="008771CB">
        <w:rPr>
          <w:b/>
          <w:sz w:val="24"/>
          <w:szCs w:val="24"/>
        </w:rPr>
        <w:t>relación</w:t>
      </w:r>
      <w:r w:rsidR="006C174F" w:rsidRPr="004E0A3D">
        <w:rPr>
          <w:b/>
          <w:sz w:val="24"/>
          <w:szCs w:val="24"/>
        </w:rPr>
        <w:t xml:space="preserve"> entre la acción humanitaria y de desarrollo en las situaciones de crisis prolongadas</w:t>
      </w:r>
      <w:r w:rsidR="001B47D7" w:rsidRPr="004E0A3D">
        <w:rPr>
          <w:b/>
          <w:sz w:val="24"/>
          <w:szCs w:val="24"/>
        </w:rPr>
        <w:t xml:space="preserve"> </w:t>
      </w:r>
    </w:p>
    <w:p w14:paraId="1C8FB624" w14:textId="77777777" w:rsidR="00E62714" w:rsidRPr="004E0A3D" w:rsidRDefault="00E62714" w:rsidP="00C5516B">
      <w:pPr>
        <w:pStyle w:val="ListParagraph"/>
        <w:tabs>
          <w:tab w:val="left" w:pos="450"/>
        </w:tabs>
        <w:ind w:left="0"/>
        <w:contextualSpacing w:val="0"/>
        <w:jc w:val="both"/>
        <w:rPr>
          <w:sz w:val="24"/>
          <w:szCs w:val="24"/>
        </w:rPr>
      </w:pPr>
    </w:p>
    <w:p w14:paraId="6D654E76" w14:textId="4048C6A9" w:rsidR="000263DC" w:rsidRDefault="006C174F" w:rsidP="00E57E74">
      <w:pPr>
        <w:pStyle w:val="ListParagraph"/>
        <w:numPr>
          <w:ilvl w:val="0"/>
          <w:numId w:val="28"/>
        </w:numPr>
        <w:tabs>
          <w:tab w:val="left" w:pos="450"/>
        </w:tabs>
        <w:spacing w:before="120"/>
        <w:ind w:left="0" w:firstLine="0"/>
        <w:jc w:val="both"/>
        <w:rPr>
          <w:sz w:val="24"/>
          <w:szCs w:val="24"/>
        </w:rPr>
      </w:pPr>
      <w:r w:rsidRPr="004E0A3D">
        <w:rPr>
          <w:sz w:val="24"/>
          <w:szCs w:val="24"/>
        </w:rPr>
        <w:t>Las iniciativas nacionales e internacionales para abordar las situaciones frágiles con crisis prolongadas rara vez adoptan un enfoque integral que potencie la conexión entre la acción humanitaria y la del desarrollo. Las respuestas tienden a centrarse en las manifestacione</w:t>
      </w:r>
      <w:r w:rsidR="000263DC">
        <w:rPr>
          <w:sz w:val="24"/>
          <w:szCs w:val="24"/>
        </w:rPr>
        <w:t xml:space="preserve">s humanitarias de las crisis más que en la prevención, el fomento de la resiliencia o el mantenimiento de </w:t>
      </w:r>
      <w:r w:rsidRPr="004E0A3D">
        <w:rPr>
          <w:sz w:val="24"/>
          <w:szCs w:val="24"/>
        </w:rPr>
        <w:t>la paz</w:t>
      </w:r>
      <w:r w:rsidR="001B47D7" w:rsidRPr="004E0A3D">
        <w:rPr>
          <w:sz w:val="24"/>
          <w:szCs w:val="24"/>
        </w:rPr>
        <w:t>.</w:t>
      </w:r>
      <w:r w:rsidR="00C01E5D" w:rsidRPr="004E0A3D">
        <w:rPr>
          <w:sz w:val="24"/>
          <w:szCs w:val="24"/>
        </w:rPr>
        <w:t xml:space="preserve"> </w:t>
      </w:r>
    </w:p>
    <w:p w14:paraId="55913B45" w14:textId="53F5AF0D" w:rsidR="008771CB" w:rsidRPr="000263DC" w:rsidRDefault="008771CB" w:rsidP="000263DC">
      <w:pPr>
        <w:tabs>
          <w:tab w:val="left" w:pos="2240"/>
        </w:tabs>
      </w:pPr>
    </w:p>
    <w:p w14:paraId="6105EC06" w14:textId="68161693" w:rsidR="009E5AF4" w:rsidRPr="004E0A3D" w:rsidRDefault="009E5AF4" w:rsidP="00C5516B">
      <w:pPr>
        <w:pStyle w:val="ListParagraph"/>
        <w:tabs>
          <w:tab w:val="left" w:pos="450"/>
        </w:tabs>
        <w:spacing w:before="120" w:after="120" w:line="360" w:lineRule="auto"/>
        <w:ind w:left="0"/>
        <w:contextualSpacing w:val="0"/>
        <w:jc w:val="both"/>
        <w:rPr>
          <w:sz w:val="24"/>
          <w:szCs w:val="24"/>
        </w:rPr>
      </w:pPr>
      <w:r w:rsidRPr="004E0A3D">
        <w:rPr>
          <w:b/>
          <w:sz w:val="24"/>
          <w:szCs w:val="24"/>
        </w:rPr>
        <w:t xml:space="preserve">E. </w:t>
      </w:r>
      <w:r w:rsidR="00BD0971" w:rsidRPr="004E0A3D">
        <w:rPr>
          <w:b/>
          <w:sz w:val="24"/>
          <w:szCs w:val="24"/>
        </w:rPr>
        <w:t>Déficit de infraestructuras</w:t>
      </w:r>
      <w:r w:rsidR="00C01E5D" w:rsidRPr="004E0A3D">
        <w:rPr>
          <w:sz w:val="24"/>
          <w:szCs w:val="24"/>
        </w:rPr>
        <w:t xml:space="preserve"> </w:t>
      </w:r>
    </w:p>
    <w:p w14:paraId="11F42F32" w14:textId="06339A50" w:rsidR="006C174F" w:rsidRPr="004E0A3D" w:rsidRDefault="006C174F" w:rsidP="00C5516B">
      <w:pPr>
        <w:pStyle w:val="ListParagraph"/>
        <w:numPr>
          <w:ilvl w:val="0"/>
          <w:numId w:val="28"/>
        </w:numPr>
        <w:tabs>
          <w:tab w:val="left" w:pos="450"/>
        </w:tabs>
        <w:spacing w:before="120"/>
        <w:ind w:left="0" w:firstLine="0"/>
        <w:jc w:val="both"/>
        <w:rPr>
          <w:sz w:val="24"/>
          <w:szCs w:val="24"/>
        </w:rPr>
      </w:pPr>
      <w:r w:rsidRPr="004E0A3D">
        <w:rPr>
          <w:sz w:val="24"/>
          <w:szCs w:val="24"/>
        </w:rPr>
        <w:lastRenderedPageBreak/>
        <w:t xml:space="preserve">La </w:t>
      </w:r>
      <w:r w:rsidR="00280F5F">
        <w:rPr>
          <w:sz w:val="24"/>
          <w:szCs w:val="24"/>
        </w:rPr>
        <w:t xml:space="preserve">carencia de </w:t>
      </w:r>
      <w:r w:rsidRPr="004E0A3D">
        <w:rPr>
          <w:sz w:val="24"/>
          <w:szCs w:val="24"/>
        </w:rPr>
        <w:t>in</w:t>
      </w:r>
      <w:r w:rsidR="000C6BF2">
        <w:rPr>
          <w:sz w:val="24"/>
          <w:szCs w:val="24"/>
        </w:rPr>
        <w:t>fraestructura básica que permita</w:t>
      </w:r>
      <w:r w:rsidRPr="004E0A3D">
        <w:rPr>
          <w:sz w:val="24"/>
          <w:szCs w:val="24"/>
        </w:rPr>
        <w:t xml:space="preserve"> el desarrollo sostenible, facilite las interacciones entre los grupos y atraiga inversiones privadas sigue siendo un problema de primer orden en las situaciones de fragilidad. </w:t>
      </w:r>
      <w:r w:rsidR="000263DC">
        <w:rPr>
          <w:sz w:val="24"/>
          <w:szCs w:val="24"/>
        </w:rPr>
        <w:t>Muchas veces, l</w:t>
      </w:r>
      <w:r w:rsidRPr="004E0A3D">
        <w:rPr>
          <w:sz w:val="24"/>
          <w:szCs w:val="24"/>
        </w:rPr>
        <w:t xml:space="preserve">as infraestructuras energéticas, de transporte, de telecomunicaciones, de agua y saneamiento </w:t>
      </w:r>
      <w:r w:rsidR="000263DC">
        <w:rPr>
          <w:sz w:val="24"/>
          <w:szCs w:val="24"/>
        </w:rPr>
        <w:t>son totalmente inexistentes</w:t>
      </w:r>
      <w:r w:rsidRPr="004E0A3D">
        <w:rPr>
          <w:sz w:val="24"/>
          <w:szCs w:val="24"/>
        </w:rPr>
        <w:t xml:space="preserve"> o se encuentran en condiciones deplorables. </w:t>
      </w:r>
      <w:r w:rsidR="000263DC">
        <w:rPr>
          <w:sz w:val="24"/>
          <w:szCs w:val="24"/>
        </w:rPr>
        <w:t>Otras i</w:t>
      </w:r>
      <w:r w:rsidRPr="004E0A3D">
        <w:rPr>
          <w:sz w:val="24"/>
          <w:szCs w:val="24"/>
        </w:rPr>
        <w:t xml:space="preserve">nfraestructuras sociales como los servicios sanitarios, las escuelas y los mercados también suelen estar seriamente afectadas. </w:t>
      </w:r>
    </w:p>
    <w:p w14:paraId="7D47CF0B" w14:textId="77777777" w:rsidR="00E62714" w:rsidRPr="004E0A3D" w:rsidRDefault="00E62714" w:rsidP="006C174F">
      <w:pPr>
        <w:pStyle w:val="ListParagraph"/>
        <w:tabs>
          <w:tab w:val="left" w:pos="450"/>
        </w:tabs>
        <w:spacing w:before="120"/>
        <w:ind w:left="0"/>
        <w:jc w:val="both"/>
        <w:rPr>
          <w:sz w:val="24"/>
          <w:szCs w:val="24"/>
        </w:rPr>
      </w:pPr>
    </w:p>
    <w:p w14:paraId="18B0C546" w14:textId="0CB0E7AF" w:rsidR="006C174F" w:rsidRPr="004E0A3D" w:rsidRDefault="009E5AF4" w:rsidP="00C5516B">
      <w:pPr>
        <w:pStyle w:val="ListParagraph"/>
        <w:tabs>
          <w:tab w:val="left" w:pos="450"/>
        </w:tabs>
        <w:spacing w:before="120" w:after="120" w:line="360" w:lineRule="auto"/>
        <w:ind w:left="0"/>
        <w:contextualSpacing w:val="0"/>
        <w:jc w:val="both"/>
        <w:rPr>
          <w:b/>
          <w:sz w:val="24"/>
          <w:szCs w:val="24"/>
        </w:rPr>
      </w:pPr>
      <w:r w:rsidRPr="004E0A3D">
        <w:rPr>
          <w:b/>
          <w:sz w:val="24"/>
          <w:szCs w:val="24"/>
        </w:rPr>
        <w:t xml:space="preserve">F. </w:t>
      </w:r>
      <w:r w:rsidR="000263DC">
        <w:rPr>
          <w:b/>
          <w:sz w:val="24"/>
          <w:szCs w:val="24"/>
        </w:rPr>
        <w:t>Escaso</w:t>
      </w:r>
      <w:r w:rsidR="006C174F" w:rsidRPr="004E0A3D">
        <w:rPr>
          <w:b/>
          <w:sz w:val="24"/>
          <w:szCs w:val="24"/>
        </w:rPr>
        <w:t xml:space="preserve"> desarrollo del sector privado en </w:t>
      </w:r>
      <w:r w:rsidR="00B96DD6">
        <w:rPr>
          <w:b/>
          <w:sz w:val="24"/>
          <w:szCs w:val="24"/>
        </w:rPr>
        <w:t xml:space="preserve">las </w:t>
      </w:r>
      <w:r w:rsidR="006C174F" w:rsidRPr="004E0A3D">
        <w:rPr>
          <w:b/>
          <w:sz w:val="24"/>
          <w:szCs w:val="24"/>
        </w:rPr>
        <w:t>situaciones de fragilidad</w:t>
      </w:r>
    </w:p>
    <w:p w14:paraId="41B532FC" w14:textId="3B49DFB1" w:rsidR="00DF7485" w:rsidRPr="00280F5F" w:rsidRDefault="00486220" w:rsidP="00C5516B">
      <w:pPr>
        <w:pStyle w:val="ListParagraph"/>
        <w:numPr>
          <w:ilvl w:val="0"/>
          <w:numId w:val="28"/>
        </w:numPr>
        <w:tabs>
          <w:tab w:val="left" w:pos="450"/>
        </w:tabs>
        <w:spacing w:before="120"/>
        <w:ind w:left="0" w:firstLine="0"/>
        <w:jc w:val="both"/>
        <w:rPr>
          <w:sz w:val="24"/>
          <w:szCs w:val="24"/>
        </w:rPr>
      </w:pPr>
      <w:r w:rsidRPr="004E0A3D">
        <w:rPr>
          <w:sz w:val="24"/>
          <w:szCs w:val="24"/>
        </w:rPr>
        <w:t xml:space="preserve">Las inversiones del sector privado pueden crear empleo, impulsar el desarrollo de infraestructuras y ayudar a crear un ambiente de paz y normalidad. </w:t>
      </w:r>
      <w:r w:rsidR="00C56CD2" w:rsidRPr="004E0A3D">
        <w:rPr>
          <w:sz w:val="24"/>
          <w:szCs w:val="24"/>
        </w:rPr>
        <w:t>Pero m</w:t>
      </w:r>
      <w:r w:rsidRPr="004E0A3D">
        <w:rPr>
          <w:sz w:val="24"/>
          <w:szCs w:val="24"/>
        </w:rPr>
        <w:t xml:space="preserve">uchos países en situación de fragilidad no tienen acceso </w:t>
      </w:r>
      <w:r w:rsidR="00C56CD2" w:rsidRPr="004E0A3D">
        <w:rPr>
          <w:sz w:val="24"/>
          <w:szCs w:val="24"/>
        </w:rPr>
        <w:t xml:space="preserve">a los </w:t>
      </w:r>
      <w:r w:rsidR="004E0A3D" w:rsidRPr="004E0A3D">
        <w:rPr>
          <w:sz w:val="24"/>
          <w:szCs w:val="24"/>
        </w:rPr>
        <w:t>mercados</w:t>
      </w:r>
      <w:r w:rsidR="00C56CD2" w:rsidRPr="004E0A3D">
        <w:rPr>
          <w:sz w:val="24"/>
          <w:szCs w:val="24"/>
        </w:rPr>
        <w:t xml:space="preserve"> financieros internacionales: la fragmentación del entorno político genera obstáculos burocráticos innecesarios; infraestructuras básicas como las carreteras y la energía o no existen </w:t>
      </w:r>
      <w:r w:rsidR="004E0A3D" w:rsidRPr="004E0A3D">
        <w:rPr>
          <w:sz w:val="24"/>
          <w:szCs w:val="24"/>
        </w:rPr>
        <w:t>o</w:t>
      </w:r>
      <w:r w:rsidR="00C56CD2" w:rsidRPr="004E0A3D">
        <w:rPr>
          <w:sz w:val="24"/>
          <w:szCs w:val="24"/>
        </w:rPr>
        <w:t xml:space="preserve"> </w:t>
      </w:r>
      <w:r w:rsidR="00B96DD6">
        <w:rPr>
          <w:sz w:val="24"/>
          <w:szCs w:val="24"/>
        </w:rPr>
        <w:t>están en un</w:t>
      </w:r>
      <w:r w:rsidR="00280F5F">
        <w:rPr>
          <w:sz w:val="24"/>
          <w:szCs w:val="24"/>
        </w:rPr>
        <w:t xml:space="preserve"> estado es</w:t>
      </w:r>
      <w:r w:rsidR="00C56CD2" w:rsidRPr="004E0A3D">
        <w:rPr>
          <w:sz w:val="24"/>
          <w:szCs w:val="24"/>
        </w:rPr>
        <w:t xml:space="preserve"> </w:t>
      </w:r>
      <w:r w:rsidR="00280F5F">
        <w:rPr>
          <w:sz w:val="24"/>
          <w:szCs w:val="24"/>
        </w:rPr>
        <w:t>lamentable</w:t>
      </w:r>
      <w:r w:rsidR="00C56CD2" w:rsidRPr="004E0A3D">
        <w:rPr>
          <w:sz w:val="24"/>
          <w:szCs w:val="24"/>
        </w:rPr>
        <w:t>; el Estado de Derecho, los registros civiles y otros sistemas de información y de respeto al derecho de propiedad se caracterizan por su debilidad; no hay</w:t>
      </w:r>
      <w:r w:rsidR="00280F5F">
        <w:rPr>
          <w:sz w:val="24"/>
          <w:szCs w:val="24"/>
        </w:rPr>
        <w:t xml:space="preserve"> </w:t>
      </w:r>
      <w:r w:rsidR="00C56CD2" w:rsidRPr="00280F5F">
        <w:rPr>
          <w:sz w:val="24"/>
          <w:szCs w:val="24"/>
        </w:rPr>
        <w:t xml:space="preserve">sistemas financieros y bancarios locales, y si existen son muy débiles; los recursos humanos son muy limitados. La inversión privada, por tanto, apenas llega más allá de las industrias extractivas. Esto se agrava </w:t>
      </w:r>
      <w:r w:rsidR="00280F5F">
        <w:rPr>
          <w:sz w:val="24"/>
          <w:szCs w:val="24"/>
        </w:rPr>
        <w:t>con</w:t>
      </w:r>
      <w:r w:rsidR="00C56CD2" w:rsidRPr="00280F5F">
        <w:rPr>
          <w:sz w:val="24"/>
          <w:szCs w:val="24"/>
        </w:rPr>
        <w:t xml:space="preserve"> la </w:t>
      </w:r>
      <w:r w:rsidR="00280F5F">
        <w:rPr>
          <w:sz w:val="24"/>
          <w:szCs w:val="24"/>
        </w:rPr>
        <w:t>presencia</w:t>
      </w:r>
      <w:r w:rsidR="00C56CD2" w:rsidRPr="00280F5F">
        <w:rPr>
          <w:sz w:val="24"/>
          <w:szCs w:val="24"/>
        </w:rPr>
        <w:t xml:space="preserve"> de emprendedores criminales que socavan la autoridad del Estado y coadyuvan a la corrupción del </w:t>
      </w:r>
      <w:r w:rsidR="00B96DD6">
        <w:rPr>
          <w:sz w:val="24"/>
          <w:szCs w:val="24"/>
        </w:rPr>
        <w:t>sistema</w:t>
      </w:r>
      <w:r w:rsidR="00C56CD2" w:rsidRPr="00280F5F">
        <w:rPr>
          <w:sz w:val="24"/>
          <w:szCs w:val="24"/>
        </w:rPr>
        <w:t xml:space="preserve"> burocrático.</w:t>
      </w:r>
    </w:p>
    <w:p w14:paraId="3C3B8975" w14:textId="77777777" w:rsidR="00C56CD2" w:rsidRPr="004E0A3D" w:rsidRDefault="00C56CD2" w:rsidP="00C5516B">
      <w:pPr>
        <w:pStyle w:val="ListParagraph"/>
        <w:tabs>
          <w:tab w:val="left" w:pos="450"/>
        </w:tabs>
        <w:spacing w:before="120"/>
        <w:ind w:left="0"/>
        <w:jc w:val="both"/>
        <w:rPr>
          <w:sz w:val="24"/>
          <w:szCs w:val="24"/>
        </w:rPr>
      </w:pPr>
    </w:p>
    <w:p w14:paraId="6A2FAFAE" w14:textId="2F222DA4" w:rsidR="009E5AF4" w:rsidRPr="004E0A3D" w:rsidRDefault="009E5AF4" w:rsidP="00C5516B">
      <w:pPr>
        <w:pStyle w:val="ListParagraph"/>
        <w:shd w:val="clear" w:color="auto" w:fill="FFFFFF"/>
        <w:tabs>
          <w:tab w:val="left" w:pos="450"/>
        </w:tabs>
        <w:spacing w:before="120" w:after="120" w:line="360" w:lineRule="auto"/>
        <w:ind w:left="0"/>
        <w:contextualSpacing w:val="0"/>
        <w:jc w:val="both"/>
        <w:rPr>
          <w:sz w:val="24"/>
          <w:szCs w:val="24"/>
        </w:rPr>
      </w:pPr>
      <w:r w:rsidRPr="004E0A3D">
        <w:rPr>
          <w:b/>
          <w:sz w:val="24"/>
          <w:szCs w:val="24"/>
        </w:rPr>
        <w:t xml:space="preserve">G. </w:t>
      </w:r>
      <w:r w:rsidR="004E0A3D" w:rsidRPr="004E0A3D">
        <w:rPr>
          <w:b/>
          <w:sz w:val="24"/>
          <w:szCs w:val="24"/>
        </w:rPr>
        <w:t>Predictibilidad</w:t>
      </w:r>
      <w:r w:rsidR="00FB2469" w:rsidRPr="004E0A3D">
        <w:rPr>
          <w:b/>
          <w:sz w:val="24"/>
          <w:szCs w:val="24"/>
        </w:rPr>
        <w:t xml:space="preserve"> y flexibilidad </w:t>
      </w:r>
      <w:r w:rsidR="00B96DD6">
        <w:rPr>
          <w:b/>
          <w:sz w:val="24"/>
          <w:szCs w:val="24"/>
        </w:rPr>
        <w:t xml:space="preserve">limitadas </w:t>
      </w:r>
      <w:r w:rsidR="00FB2469" w:rsidRPr="004E0A3D">
        <w:rPr>
          <w:b/>
          <w:sz w:val="24"/>
          <w:szCs w:val="24"/>
        </w:rPr>
        <w:t>de los mecanismos de financiación</w:t>
      </w:r>
      <w:r w:rsidR="00DF7485" w:rsidRPr="004E0A3D">
        <w:rPr>
          <w:b/>
          <w:sz w:val="24"/>
          <w:szCs w:val="24"/>
        </w:rPr>
        <w:t xml:space="preserve"> </w:t>
      </w:r>
    </w:p>
    <w:p w14:paraId="5EA7D006" w14:textId="1C3B4106" w:rsidR="005C4302" w:rsidRPr="004E0A3D" w:rsidRDefault="003D3F66" w:rsidP="00315B0C">
      <w:pPr>
        <w:pStyle w:val="ListParagraph"/>
        <w:numPr>
          <w:ilvl w:val="0"/>
          <w:numId w:val="28"/>
        </w:numPr>
        <w:tabs>
          <w:tab w:val="left" w:pos="450"/>
        </w:tabs>
        <w:spacing w:before="120" w:after="240"/>
        <w:ind w:left="0" w:firstLine="0"/>
        <w:jc w:val="both"/>
        <w:rPr>
          <w:sz w:val="24"/>
          <w:szCs w:val="24"/>
        </w:rPr>
      </w:pPr>
      <w:r w:rsidRPr="004E0A3D">
        <w:rPr>
          <w:sz w:val="24"/>
          <w:szCs w:val="24"/>
        </w:rPr>
        <w:t xml:space="preserve">La AOD desempeña un papel primordial en la salida de la fragilidad y la erradicación de la pobreza en todas sus </w:t>
      </w:r>
      <w:r w:rsidRPr="00BA4A0E">
        <w:rPr>
          <w:sz w:val="24"/>
          <w:szCs w:val="24"/>
        </w:rPr>
        <w:t>formas</w:t>
      </w:r>
      <w:r w:rsidR="00BA4A0E" w:rsidRPr="00BA4A0E">
        <w:rPr>
          <w:sz w:val="24"/>
          <w:szCs w:val="24"/>
        </w:rPr>
        <w:t>.</w:t>
      </w:r>
      <w:r w:rsidR="002163CB" w:rsidRPr="00BA4A0E">
        <w:rPr>
          <w:vertAlign w:val="superscript"/>
        </w:rPr>
        <w:footnoteReference w:id="9"/>
      </w:r>
      <w:r w:rsidRPr="00BA4A0E">
        <w:rPr>
          <w:sz w:val="24"/>
          <w:szCs w:val="24"/>
        </w:rPr>
        <w:t xml:space="preserve"> En</w:t>
      </w:r>
      <w:r w:rsidRPr="004E0A3D">
        <w:rPr>
          <w:sz w:val="24"/>
          <w:szCs w:val="24"/>
        </w:rPr>
        <w:t xml:space="preserve"> algunos países afectados por la fragilidad, la AOD constituye el 55 por ciento del producto interior bruto</w:t>
      </w:r>
      <w:r w:rsidR="00E57E74">
        <w:rPr>
          <w:sz w:val="24"/>
          <w:szCs w:val="24"/>
        </w:rPr>
        <w:t>.</w:t>
      </w:r>
      <w:r w:rsidR="00ED55FF" w:rsidRPr="004E0A3D">
        <w:rPr>
          <w:vertAlign w:val="superscript"/>
        </w:rPr>
        <w:footnoteReference w:id="10"/>
      </w:r>
      <w:r w:rsidRPr="004E0A3D">
        <w:rPr>
          <w:sz w:val="24"/>
          <w:szCs w:val="24"/>
        </w:rPr>
        <w:t xml:space="preserve"> </w:t>
      </w:r>
      <w:r w:rsidR="00315B0C" w:rsidRPr="004E0A3D">
        <w:rPr>
          <w:sz w:val="24"/>
          <w:szCs w:val="24"/>
        </w:rPr>
        <w:t>Sin embargo, p</w:t>
      </w:r>
      <w:r w:rsidRPr="004E0A3D">
        <w:rPr>
          <w:sz w:val="24"/>
          <w:szCs w:val="24"/>
        </w:rPr>
        <w:t xml:space="preserve">ara lograr unos resultados tangibles </w:t>
      </w:r>
      <w:r w:rsidR="00E57E74">
        <w:rPr>
          <w:sz w:val="24"/>
          <w:szCs w:val="24"/>
        </w:rPr>
        <w:t xml:space="preserve">y promover </w:t>
      </w:r>
      <w:r w:rsidRPr="004E0A3D">
        <w:rPr>
          <w:sz w:val="24"/>
          <w:szCs w:val="24"/>
        </w:rPr>
        <w:t>el desarrollo sostenible</w:t>
      </w:r>
      <w:r w:rsidR="00315B0C" w:rsidRPr="004E0A3D">
        <w:rPr>
          <w:sz w:val="24"/>
          <w:szCs w:val="24"/>
        </w:rPr>
        <w:t xml:space="preserve"> la asistencia tiene que ser significativa, bien dirigida, catalizadora y sostenida. </w:t>
      </w:r>
      <w:r w:rsidR="00B96DD6">
        <w:rPr>
          <w:sz w:val="24"/>
          <w:szCs w:val="24"/>
        </w:rPr>
        <w:t xml:space="preserve">El modelo de </w:t>
      </w:r>
      <w:r w:rsidR="00554B47">
        <w:rPr>
          <w:sz w:val="24"/>
          <w:szCs w:val="24"/>
        </w:rPr>
        <w:t xml:space="preserve">ayuda actual presenta varios problemas, especialmente en lo que respecta a la fragilidad. </w:t>
      </w:r>
      <w:r w:rsidR="00315B0C" w:rsidRPr="004E0A3D">
        <w:rPr>
          <w:sz w:val="24"/>
          <w:szCs w:val="24"/>
        </w:rPr>
        <w:t xml:space="preserve">Normalmente, la ayuda </w:t>
      </w:r>
      <w:r w:rsidR="00E57E74">
        <w:rPr>
          <w:sz w:val="24"/>
          <w:szCs w:val="24"/>
        </w:rPr>
        <w:t>suele estar</w:t>
      </w:r>
      <w:r w:rsidR="00315B0C" w:rsidRPr="004E0A3D">
        <w:rPr>
          <w:sz w:val="24"/>
          <w:szCs w:val="24"/>
        </w:rPr>
        <w:t xml:space="preserve"> fragmentada y es relevante solo para los </w:t>
      </w:r>
      <w:r w:rsidR="004E0A3D" w:rsidRPr="004E0A3D">
        <w:rPr>
          <w:sz w:val="24"/>
          <w:szCs w:val="24"/>
        </w:rPr>
        <w:t>interes</w:t>
      </w:r>
      <w:r w:rsidR="004E0A3D">
        <w:rPr>
          <w:sz w:val="24"/>
          <w:szCs w:val="24"/>
        </w:rPr>
        <w:t>es</w:t>
      </w:r>
      <w:r w:rsidR="00315B0C" w:rsidRPr="004E0A3D">
        <w:rPr>
          <w:sz w:val="24"/>
          <w:szCs w:val="24"/>
        </w:rPr>
        <w:t xml:space="preserve"> nacionales del país donante, además de </w:t>
      </w:r>
      <w:r w:rsidR="00E57E74">
        <w:rPr>
          <w:sz w:val="24"/>
          <w:szCs w:val="24"/>
        </w:rPr>
        <w:t>tener un carácter</w:t>
      </w:r>
      <w:r w:rsidR="00315B0C" w:rsidRPr="004E0A3D">
        <w:rPr>
          <w:sz w:val="24"/>
          <w:szCs w:val="24"/>
        </w:rPr>
        <w:t xml:space="preserve"> cortoplacista y estar </w:t>
      </w:r>
      <w:r w:rsidR="00E57E74">
        <w:rPr>
          <w:sz w:val="24"/>
          <w:szCs w:val="24"/>
        </w:rPr>
        <w:t>estrechamente</w:t>
      </w:r>
      <w:r w:rsidR="00315B0C" w:rsidRPr="004E0A3D">
        <w:rPr>
          <w:sz w:val="24"/>
          <w:szCs w:val="24"/>
        </w:rPr>
        <w:t xml:space="preserve"> vinculada a determinados proyectos. Algunos donantes invierten en países con los que tienen lazos históricos, lo que ha provocado una concentración de la ayuda en unos pocos Estados y dejado a </w:t>
      </w:r>
      <w:r w:rsidR="00554B47">
        <w:rPr>
          <w:sz w:val="24"/>
          <w:szCs w:val="24"/>
        </w:rPr>
        <w:t>la mayoría</w:t>
      </w:r>
      <w:r w:rsidR="00315B0C" w:rsidRPr="004E0A3D">
        <w:rPr>
          <w:sz w:val="24"/>
          <w:szCs w:val="24"/>
        </w:rPr>
        <w:t xml:space="preserve"> </w:t>
      </w:r>
      <w:r w:rsidR="00554B47">
        <w:rPr>
          <w:sz w:val="24"/>
          <w:szCs w:val="24"/>
        </w:rPr>
        <w:t xml:space="preserve">de los países frágiles </w:t>
      </w:r>
      <w:r w:rsidR="00315B0C" w:rsidRPr="004E0A3D">
        <w:rPr>
          <w:sz w:val="24"/>
          <w:szCs w:val="24"/>
        </w:rPr>
        <w:t>huérfanos de asistencia</w:t>
      </w:r>
      <w:r w:rsidR="00E57E74">
        <w:rPr>
          <w:sz w:val="24"/>
          <w:szCs w:val="24"/>
        </w:rPr>
        <w:t>.</w:t>
      </w:r>
      <w:r w:rsidR="00C818DC" w:rsidRPr="004E0A3D">
        <w:rPr>
          <w:vertAlign w:val="superscript"/>
        </w:rPr>
        <w:footnoteReference w:id="11"/>
      </w:r>
      <w:r w:rsidR="00554B47">
        <w:rPr>
          <w:sz w:val="24"/>
          <w:szCs w:val="24"/>
        </w:rPr>
        <w:t xml:space="preserve"> </w:t>
      </w:r>
      <w:r w:rsidR="00315B0C" w:rsidRPr="004E0A3D">
        <w:rPr>
          <w:sz w:val="24"/>
          <w:szCs w:val="24"/>
        </w:rPr>
        <w:t xml:space="preserve">Otro </w:t>
      </w:r>
      <w:r w:rsidR="00E57E74">
        <w:rPr>
          <w:sz w:val="24"/>
          <w:szCs w:val="24"/>
        </w:rPr>
        <w:t>problema</w:t>
      </w:r>
      <w:r w:rsidR="00315B0C" w:rsidRPr="004E0A3D">
        <w:rPr>
          <w:sz w:val="24"/>
          <w:szCs w:val="24"/>
        </w:rPr>
        <w:t xml:space="preserve"> es el creciente número de países donantes que utilizan la ayuda al desarrollo para </w:t>
      </w:r>
      <w:r w:rsidR="004E0A3D" w:rsidRPr="004E0A3D">
        <w:rPr>
          <w:sz w:val="24"/>
          <w:szCs w:val="24"/>
        </w:rPr>
        <w:t>prevenir</w:t>
      </w:r>
      <w:r w:rsidR="00315B0C" w:rsidRPr="004E0A3D">
        <w:rPr>
          <w:sz w:val="24"/>
          <w:szCs w:val="24"/>
        </w:rPr>
        <w:t xml:space="preserve"> la violencia extremista y responder al aumento migratorio, lo que tiende a ocuparse más de los síntomas que de las causas </w:t>
      </w:r>
      <w:r w:rsidR="00554B47">
        <w:rPr>
          <w:sz w:val="24"/>
          <w:szCs w:val="24"/>
        </w:rPr>
        <w:t>profundas</w:t>
      </w:r>
      <w:r w:rsidR="00315B0C" w:rsidRPr="004E0A3D">
        <w:rPr>
          <w:sz w:val="24"/>
          <w:szCs w:val="24"/>
        </w:rPr>
        <w:t>.</w:t>
      </w:r>
      <w:r w:rsidR="00DE0FE0" w:rsidRPr="004E0A3D">
        <w:rPr>
          <w:sz w:val="24"/>
          <w:szCs w:val="24"/>
        </w:rPr>
        <w:t xml:space="preserve">  </w:t>
      </w:r>
    </w:p>
    <w:p w14:paraId="1EB861AC" w14:textId="77777777" w:rsidR="00224158" w:rsidRPr="004E0A3D" w:rsidRDefault="00224158" w:rsidP="00C5516B">
      <w:pPr>
        <w:pStyle w:val="ListParagraph"/>
        <w:tabs>
          <w:tab w:val="left" w:pos="450"/>
        </w:tabs>
        <w:spacing w:before="120" w:after="240"/>
        <w:ind w:left="0"/>
        <w:jc w:val="both"/>
        <w:rPr>
          <w:sz w:val="24"/>
          <w:szCs w:val="24"/>
        </w:rPr>
      </w:pPr>
    </w:p>
    <w:p w14:paraId="08C5FAA4" w14:textId="79CD263E" w:rsidR="009E5AF4" w:rsidRPr="004E0A3D" w:rsidRDefault="009E5AF4" w:rsidP="00C5516B">
      <w:pPr>
        <w:pStyle w:val="ListParagraph"/>
        <w:shd w:val="clear" w:color="auto" w:fill="FFFFFF"/>
        <w:tabs>
          <w:tab w:val="left" w:pos="450"/>
        </w:tabs>
        <w:spacing w:before="120" w:after="120" w:line="360" w:lineRule="auto"/>
        <w:ind w:left="0"/>
        <w:contextualSpacing w:val="0"/>
        <w:jc w:val="both"/>
        <w:rPr>
          <w:b/>
          <w:sz w:val="24"/>
          <w:szCs w:val="24"/>
        </w:rPr>
      </w:pPr>
      <w:r w:rsidRPr="008373E4">
        <w:rPr>
          <w:b/>
          <w:sz w:val="24"/>
          <w:szCs w:val="24"/>
        </w:rPr>
        <w:t xml:space="preserve">H. </w:t>
      </w:r>
      <w:r w:rsidR="00DB3CC7" w:rsidRPr="008373E4">
        <w:rPr>
          <w:b/>
          <w:sz w:val="24"/>
          <w:szCs w:val="24"/>
        </w:rPr>
        <w:t>Apoyo limitado a nivel subnacional</w:t>
      </w:r>
      <w:r w:rsidR="00FC2E9D" w:rsidRPr="004E0A3D">
        <w:rPr>
          <w:b/>
          <w:sz w:val="24"/>
          <w:szCs w:val="24"/>
        </w:rPr>
        <w:t xml:space="preserve"> </w:t>
      </w:r>
    </w:p>
    <w:p w14:paraId="3EC7F113" w14:textId="0AA7F25C" w:rsidR="00FE4DDF" w:rsidRPr="004E0A3D" w:rsidRDefault="00DB3CC7" w:rsidP="00FE4DDF">
      <w:pPr>
        <w:pStyle w:val="ListParagraph"/>
        <w:numPr>
          <w:ilvl w:val="0"/>
          <w:numId w:val="28"/>
        </w:numPr>
        <w:tabs>
          <w:tab w:val="left" w:pos="450"/>
        </w:tabs>
        <w:spacing w:before="120"/>
        <w:ind w:left="0" w:firstLine="0"/>
        <w:jc w:val="both"/>
        <w:rPr>
          <w:sz w:val="24"/>
          <w:szCs w:val="24"/>
        </w:rPr>
      </w:pPr>
      <w:r w:rsidRPr="004E0A3D">
        <w:rPr>
          <w:sz w:val="24"/>
          <w:szCs w:val="24"/>
        </w:rPr>
        <w:lastRenderedPageBreak/>
        <w:t xml:space="preserve">Uno de los principales </w:t>
      </w:r>
      <w:r w:rsidR="00FE4DDF" w:rsidRPr="004E0A3D">
        <w:rPr>
          <w:sz w:val="24"/>
          <w:szCs w:val="24"/>
        </w:rPr>
        <w:t>retos</w:t>
      </w:r>
      <w:r w:rsidRPr="004E0A3D">
        <w:rPr>
          <w:sz w:val="24"/>
          <w:szCs w:val="24"/>
        </w:rPr>
        <w:t xml:space="preserve"> </w:t>
      </w:r>
      <w:r w:rsidR="00372D9C">
        <w:rPr>
          <w:sz w:val="24"/>
          <w:szCs w:val="24"/>
        </w:rPr>
        <w:t xml:space="preserve">al </w:t>
      </w:r>
      <w:r w:rsidRPr="004E0A3D">
        <w:rPr>
          <w:sz w:val="24"/>
          <w:szCs w:val="24"/>
        </w:rPr>
        <w:t xml:space="preserve">implementar los Objetivos de Desarrollo </w:t>
      </w:r>
      <w:r w:rsidR="00FE4DDF" w:rsidRPr="004E0A3D">
        <w:rPr>
          <w:sz w:val="24"/>
          <w:szCs w:val="24"/>
        </w:rPr>
        <w:t xml:space="preserve">del </w:t>
      </w:r>
      <w:r w:rsidR="008373E4">
        <w:rPr>
          <w:sz w:val="24"/>
          <w:szCs w:val="24"/>
        </w:rPr>
        <w:t xml:space="preserve">Milenio </w:t>
      </w:r>
      <w:r w:rsidR="00FE4DDF" w:rsidRPr="004E0A3D">
        <w:rPr>
          <w:sz w:val="24"/>
          <w:szCs w:val="24"/>
        </w:rPr>
        <w:t xml:space="preserve">fue la falta de apoyo y compromiso a nivel comunitario. </w:t>
      </w:r>
      <w:r w:rsidR="00554B47">
        <w:rPr>
          <w:sz w:val="24"/>
          <w:szCs w:val="24"/>
        </w:rPr>
        <w:t>E</w:t>
      </w:r>
      <w:r w:rsidR="00FE4DDF" w:rsidRPr="006E2568">
        <w:rPr>
          <w:sz w:val="24"/>
          <w:szCs w:val="24"/>
        </w:rPr>
        <w:t>s necesario que los gobiernos y agentes locales desempeñen un papel importante en la ejecución de</w:t>
      </w:r>
      <w:r w:rsidR="00FE4DDF" w:rsidRPr="004E0A3D">
        <w:rPr>
          <w:sz w:val="24"/>
          <w:szCs w:val="24"/>
        </w:rPr>
        <w:t xml:space="preserve"> la agenda de desarrollo mediante la prestación de servicios. Hasta hace muy poco tiempo, la gobernanza y la prestación de servicios a nivel local en lugares frágiles y con situaciones de </w:t>
      </w:r>
      <w:r w:rsidR="006C6193" w:rsidRPr="004E0A3D">
        <w:rPr>
          <w:sz w:val="24"/>
          <w:szCs w:val="24"/>
        </w:rPr>
        <w:t>conflicto</w:t>
      </w:r>
      <w:r w:rsidR="00FE4DDF" w:rsidRPr="004E0A3D">
        <w:rPr>
          <w:sz w:val="24"/>
          <w:szCs w:val="24"/>
        </w:rPr>
        <w:t xml:space="preserve"> ha padecido la “dejación sistemática” por parte de la comunidad internacional. A consecuencia de ello, </w:t>
      </w:r>
      <w:r w:rsidR="00E4397D" w:rsidRPr="004E0A3D">
        <w:rPr>
          <w:sz w:val="24"/>
          <w:szCs w:val="24"/>
        </w:rPr>
        <w:t xml:space="preserve">siguen siendo mínimos </w:t>
      </w:r>
      <w:r w:rsidR="00FE4DDF" w:rsidRPr="004E0A3D">
        <w:rPr>
          <w:sz w:val="24"/>
          <w:szCs w:val="24"/>
        </w:rPr>
        <w:t xml:space="preserve">los </w:t>
      </w:r>
      <w:r w:rsidR="006C6193" w:rsidRPr="004E0A3D">
        <w:rPr>
          <w:sz w:val="24"/>
          <w:szCs w:val="24"/>
        </w:rPr>
        <w:t>recursos</w:t>
      </w:r>
      <w:r w:rsidR="00FE4DDF" w:rsidRPr="004E0A3D">
        <w:rPr>
          <w:sz w:val="24"/>
          <w:szCs w:val="24"/>
        </w:rPr>
        <w:t xml:space="preserve"> </w:t>
      </w:r>
      <w:r w:rsidR="00E4397D" w:rsidRPr="004E0A3D">
        <w:rPr>
          <w:sz w:val="24"/>
          <w:szCs w:val="24"/>
        </w:rPr>
        <w:t>que los donantes destinan</w:t>
      </w:r>
      <w:r w:rsidR="00FE4DDF" w:rsidRPr="004E0A3D">
        <w:rPr>
          <w:sz w:val="24"/>
          <w:szCs w:val="24"/>
        </w:rPr>
        <w:t xml:space="preserve"> directamente a cuestiones de gobernanza subnacional en Estados </w:t>
      </w:r>
      <w:r w:rsidR="002146A5">
        <w:rPr>
          <w:sz w:val="24"/>
          <w:szCs w:val="24"/>
        </w:rPr>
        <w:t xml:space="preserve">en </w:t>
      </w:r>
      <w:r w:rsidR="00FE4DDF" w:rsidRPr="004E0A3D">
        <w:rPr>
          <w:sz w:val="24"/>
          <w:szCs w:val="24"/>
        </w:rPr>
        <w:t>conflicto</w:t>
      </w:r>
      <w:r w:rsidR="002146A5">
        <w:rPr>
          <w:sz w:val="24"/>
          <w:szCs w:val="24"/>
        </w:rPr>
        <w:t xml:space="preserve"> y situación de </w:t>
      </w:r>
      <w:r w:rsidR="002146A5" w:rsidRPr="002146A5">
        <w:rPr>
          <w:sz w:val="24"/>
          <w:szCs w:val="24"/>
        </w:rPr>
        <w:t>fragilidad</w:t>
      </w:r>
      <w:r w:rsidR="002146A5">
        <w:rPr>
          <w:sz w:val="24"/>
          <w:szCs w:val="24"/>
        </w:rPr>
        <w:t>.</w:t>
      </w:r>
      <w:r w:rsidR="00FC2E9D" w:rsidRPr="004E0A3D">
        <w:rPr>
          <w:vertAlign w:val="superscript"/>
        </w:rPr>
        <w:footnoteReference w:id="12"/>
      </w:r>
      <w:r w:rsidR="00FE4DDF" w:rsidRPr="004E0A3D">
        <w:rPr>
          <w:sz w:val="24"/>
          <w:szCs w:val="24"/>
        </w:rPr>
        <w:t xml:space="preserve"> </w:t>
      </w:r>
      <w:r w:rsidR="002146A5">
        <w:rPr>
          <w:sz w:val="24"/>
          <w:szCs w:val="24"/>
        </w:rPr>
        <w:t>Actualmente</w:t>
      </w:r>
      <w:r w:rsidR="00554B47">
        <w:rPr>
          <w:sz w:val="24"/>
          <w:szCs w:val="24"/>
        </w:rPr>
        <w:t>,</w:t>
      </w:r>
      <w:r w:rsidR="002146A5">
        <w:rPr>
          <w:sz w:val="24"/>
          <w:szCs w:val="24"/>
        </w:rPr>
        <w:t xml:space="preserve"> </w:t>
      </w:r>
      <w:r w:rsidR="00FE4DDF" w:rsidRPr="004E0A3D">
        <w:rPr>
          <w:sz w:val="24"/>
          <w:szCs w:val="24"/>
        </w:rPr>
        <w:t xml:space="preserve">existe un amplio consenso </w:t>
      </w:r>
      <w:r w:rsidR="002146A5">
        <w:rPr>
          <w:sz w:val="24"/>
          <w:szCs w:val="24"/>
        </w:rPr>
        <w:t>que</w:t>
      </w:r>
      <w:r w:rsidR="00FE4DDF" w:rsidRPr="004E0A3D">
        <w:rPr>
          <w:sz w:val="24"/>
          <w:szCs w:val="24"/>
        </w:rPr>
        <w:t xml:space="preserve"> reconoce la importancia </w:t>
      </w:r>
      <w:r w:rsidR="00554B47">
        <w:rPr>
          <w:sz w:val="24"/>
          <w:szCs w:val="24"/>
        </w:rPr>
        <w:t>de</w:t>
      </w:r>
      <w:r w:rsidR="00FE4DDF" w:rsidRPr="004E0A3D">
        <w:rPr>
          <w:sz w:val="24"/>
          <w:szCs w:val="24"/>
        </w:rPr>
        <w:t xml:space="preserve"> restablecer las capacidades de los sistemas locale</w:t>
      </w:r>
      <w:r w:rsidR="00D85990">
        <w:rPr>
          <w:sz w:val="24"/>
          <w:szCs w:val="24"/>
        </w:rPr>
        <w:t xml:space="preserve">s de gobernanza, y en especial </w:t>
      </w:r>
      <w:r w:rsidR="00FE4DDF" w:rsidRPr="004E0A3D">
        <w:rPr>
          <w:sz w:val="24"/>
          <w:szCs w:val="24"/>
        </w:rPr>
        <w:t>de los gobiernos</w:t>
      </w:r>
      <w:r w:rsidR="00E4397D" w:rsidRPr="004E0A3D">
        <w:rPr>
          <w:sz w:val="24"/>
          <w:szCs w:val="24"/>
        </w:rPr>
        <w:t xml:space="preserve"> locales</w:t>
      </w:r>
      <w:r w:rsidR="00D85990">
        <w:rPr>
          <w:sz w:val="24"/>
          <w:szCs w:val="24"/>
        </w:rPr>
        <w:t>,</w:t>
      </w:r>
      <w:r w:rsidR="002146A5">
        <w:rPr>
          <w:sz w:val="24"/>
          <w:szCs w:val="24"/>
        </w:rPr>
        <w:t xml:space="preserve"> </w:t>
      </w:r>
      <w:r w:rsidR="002146A5" w:rsidRPr="004E0A3D">
        <w:rPr>
          <w:sz w:val="24"/>
          <w:szCs w:val="24"/>
        </w:rPr>
        <w:t>tras los conflictos</w:t>
      </w:r>
      <w:r w:rsidR="002146A5">
        <w:rPr>
          <w:sz w:val="24"/>
          <w:szCs w:val="24"/>
        </w:rPr>
        <w:t xml:space="preserve"> a fin de avanzar en la</w:t>
      </w:r>
      <w:r w:rsidR="00E4397D" w:rsidRPr="004E0A3D">
        <w:rPr>
          <w:sz w:val="24"/>
          <w:szCs w:val="24"/>
        </w:rPr>
        <w:t xml:space="preserve"> </w:t>
      </w:r>
      <w:r w:rsidR="002146A5">
        <w:rPr>
          <w:sz w:val="24"/>
          <w:szCs w:val="24"/>
        </w:rPr>
        <w:t xml:space="preserve">senda de la </w:t>
      </w:r>
      <w:r w:rsidR="00E4397D" w:rsidRPr="004E0A3D">
        <w:rPr>
          <w:sz w:val="24"/>
          <w:szCs w:val="24"/>
        </w:rPr>
        <w:t>estabilidad y recuperación</w:t>
      </w:r>
      <w:r w:rsidR="00554B47">
        <w:rPr>
          <w:sz w:val="24"/>
          <w:szCs w:val="24"/>
        </w:rPr>
        <w:t>,</w:t>
      </w:r>
      <w:r w:rsidR="00E4397D" w:rsidRPr="004E0A3D">
        <w:rPr>
          <w:sz w:val="24"/>
          <w:szCs w:val="24"/>
        </w:rPr>
        <w:t xml:space="preserve"> y empoderar a dichos gobiernos para aumentar la resiliencia de las comunidades locales. El impulso a la inclusión de los grupos antes excluidos, como las mujeres, los jóvenes y las minoría étnicas, en todos los aspectos de la </w:t>
      </w:r>
      <w:r w:rsidR="00E4397D" w:rsidRPr="002146A5">
        <w:rPr>
          <w:sz w:val="24"/>
          <w:szCs w:val="24"/>
        </w:rPr>
        <w:t>gobernanza local</w:t>
      </w:r>
      <w:r w:rsidR="002146A5">
        <w:rPr>
          <w:sz w:val="24"/>
          <w:szCs w:val="24"/>
        </w:rPr>
        <w:t xml:space="preserve"> forma parte de la misma</w:t>
      </w:r>
      <w:r w:rsidR="00E4397D" w:rsidRPr="004E0A3D">
        <w:rPr>
          <w:sz w:val="24"/>
          <w:szCs w:val="24"/>
        </w:rPr>
        <w:t xml:space="preserve"> </w:t>
      </w:r>
      <w:r w:rsidR="002146A5">
        <w:rPr>
          <w:sz w:val="24"/>
          <w:szCs w:val="24"/>
        </w:rPr>
        <w:t>estrategia</w:t>
      </w:r>
      <w:r w:rsidR="00E4397D" w:rsidRPr="004E0A3D">
        <w:rPr>
          <w:sz w:val="24"/>
          <w:szCs w:val="24"/>
        </w:rPr>
        <w:t>.</w:t>
      </w:r>
    </w:p>
    <w:p w14:paraId="37E39ACC" w14:textId="77777777" w:rsidR="00E62714" w:rsidRPr="004E0A3D" w:rsidRDefault="00E62714" w:rsidP="00C5516B">
      <w:pPr>
        <w:pStyle w:val="ListParagraph"/>
        <w:tabs>
          <w:tab w:val="left" w:pos="450"/>
        </w:tabs>
        <w:ind w:left="0"/>
        <w:jc w:val="both"/>
        <w:rPr>
          <w:sz w:val="24"/>
          <w:szCs w:val="24"/>
        </w:rPr>
      </w:pPr>
    </w:p>
    <w:p w14:paraId="06880651" w14:textId="639FEDD3" w:rsidR="00330FDF" w:rsidRPr="004E0A3D" w:rsidRDefault="00997249" w:rsidP="00C5516B">
      <w:pPr>
        <w:pStyle w:val="ListParagraph"/>
        <w:numPr>
          <w:ilvl w:val="0"/>
          <w:numId w:val="29"/>
        </w:numPr>
        <w:tabs>
          <w:tab w:val="left" w:pos="540"/>
          <w:tab w:val="left" w:pos="630"/>
        </w:tabs>
        <w:spacing w:before="120" w:after="120" w:line="360" w:lineRule="auto"/>
        <w:ind w:left="0" w:firstLine="0"/>
        <w:contextualSpacing w:val="0"/>
        <w:jc w:val="both"/>
        <w:rPr>
          <w:b/>
          <w:sz w:val="28"/>
          <w:szCs w:val="24"/>
        </w:rPr>
      </w:pPr>
      <w:r w:rsidRPr="004E0A3D">
        <w:rPr>
          <w:b/>
          <w:sz w:val="28"/>
          <w:szCs w:val="24"/>
        </w:rPr>
        <w:t>Lecciones aprendidas</w:t>
      </w:r>
      <w:r w:rsidR="00330FDF" w:rsidRPr="004E0A3D">
        <w:rPr>
          <w:b/>
          <w:sz w:val="28"/>
          <w:szCs w:val="24"/>
        </w:rPr>
        <w:tab/>
      </w:r>
    </w:p>
    <w:p w14:paraId="4CE95642" w14:textId="17742E4A" w:rsidR="00A82D82" w:rsidRPr="004E0A3D" w:rsidRDefault="00A82D82" w:rsidP="00C5516B">
      <w:pPr>
        <w:pStyle w:val="ListParagraph"/>
        <w:numPr>
          <w:ilvl w:val="0"/>
          <w:numId w:val="28"/>
        </w:numPr>
        <w:tabs>
          <w:tab w:val="left" w:pos="450"/>
        </w:tabs>
        <w:spacing w:before="120"/>
        <w:ind w:left="0" w:firstLine="0"/>
        <w:jc w:val="both"/>
        <w:rPr>
          <w:sz w:val="24"/>
          <w:szCs w:val="24"/>
        </w:rPr>
      </w:pPr>
      <w:r w:rsidRPr="004E0A3D">
        <w:rPr>
          <w:sz w:val="24"/>
          <w:szCs w:val="24"/>
        </w:rPr>
        <w:t xml:space="preserve">Durante los últimos años, los organismos de las Naciones Unidas han aprendido las </w:t>
      </w:r>
      <w:r w:rsidR="006C6193" w:rsidRPr="004E0A3D">
        <w:rPr>
          <w:sz w:val="24"/>
          <w:szCs w:val="24"/>
        </w:rPr>
        <w:t>siguientes</w:t>
      </w:r>
      <w:r w:rsidRPr="004E0A3D">
        <w:rPr>
          <w:sz w:val="24"/>
          <w:szCs w:val="24"/>
        </w:rPr>
        <w:t xml:space="preserve"> lecciones a la hora de </w:t>
      </w:r>
      <w:r w:rsidR="00221456">
        <w:rPr>
          <w:sz w:val="24"/>
          <w:szCs w:val="24"/>
        </w:rPr>
        <w:t>atajar</w:t>
      </w:r>
      <w:r w:rsidRPr="004E0A3D">
        <w:rPr>
          <w:sz w:val="24"/>
          <w:szCs w:val="24"/>
        </w:rPr>
        <w:t xml:space="preserve"> las c</w:t>
      </w:r>
      <w:r w:rsidR="0076388D" w:rsidRPr="004E0A3D">
        <w:rPr>
          <w:sz w:val="24"/>
          <w:szCs w:val="24"/>
        </w:rPr>
        <w:t xml:space="preserve">ausas profundas y los factores </w:t>
      </w:r>
      <w:r w:rsidR="00D85990">
        <w:rPr>
          <w:sz w:val="24"/>
          <w:szCs w:val="24"/>
        </w:rPr>
        <w:t xml:space="preserve">de la fragilidad </w:t>
      </w:r>
      <w:r w:rsidR="0076388D" w:rsidRPr="004E0A3D">
        <w:rPr>
          <w:sz w:val="24"/>
          <w:szCs w:val="24"/>
        </w:rPr>
        <w:t xml:space="preserve">que necesitan combatirse para </w:t>
      </w:r>
      <w:r w:rsidR="00D85990">
        <w:rPr>
          <w:sz w:val="24"/>
          <w:szCs w:val="24"/>
        </w:rPr>
        <w:t>consolidar</w:t>
      </w:r>
      <w:r w:rsidR="002146A5">
        <w:rPr>
          <w:sz w:val="24"/>
          <w:szCs w:val="24"/>
        </w:rPr>
        <w:t xml:space="preserve"> los</w:t>
      </w:r>
      <w:r w:rsidR="0076388D" w:rsidRPr="004E0A3D">
        <w:rPr>
          <w:sz w:val="24"/>
          <w:szCs w:val="24"/>
        </w:rPr>
        <w:t xml:space="preserve"> </w:t>
      </w:r>
      <w:r w:rsidR="002146A5">
        <w:rPr>
          <w:sz w:val="24"/>
          <w:szCs w:val="24"/>
        </w:rPr>
        <w:t>efectos</w:t>
      </w:r>
      <w:r w:rsidR="0076388D" w:rsidRPr="004E0A3D">
        <w:rPr>
          <w:sz w:val="24"/>
          <w:szCs w:val="24"/>
        </w:rPr>
        <w:t xml:space="preserve"> del desarrollo.</w:t>
      </w:r>
    </w:p>
    <w:p w14:paraId="566B6DF4" w14:textId="77777777" w:rsidR="002D3A0F" w:rsidRPr="004E0A3D" w:rsidRDefault="002D3A0F" w:rsidP="00C5516B">
      <w:pPr>
        <w:pStyle w:val="ListParagraph"/>
        <w:tabs>
          <w:tab w:val="left" w:pos="450"/>
        </w:tabs>
        <w:spacing w:before="120"/>
        <w:ind w:left="0"/>
        <w:jc w:val="both"/>
        <w:rPr>
          <w:sz w:val="24"/>
          <w:szCs w:val="24"/>
        </w:rPr>
      </w:pPr>
    </w:p>
    <w:p w14:paraId="44685F8C" w14:textId="6FA156EA" w:rsidR="002D3A0F" w:rsidRPr="004E0A3D" w:rsidRDefault="00E62714" w:rsidP="00C5516B">
      <w:pPr>
        <w:pStyle w:val="ListParagraph"/>
        <w:shd w:val="clear" w:color="auto" w:fill="FFFFFF"/>
        <w:tabs>
          <w:tab w:val="left" w:pos="450"/>
        </w:tabs>
        <w:ind w:left="0"/>
        <w:contextualSpacing w:val="0"/>
        <w:jc w:val="both"/>
        <w:textAlignment w:val="baseline"/>
        <w:rPr>
          <w:b/>
          <w:sz w:val="24"/>
          <w:szCs w:val="24"/>
        </w:rPr>
      </w:pPr>
      <w:r w:rsidRPr="004E0A3D">
        <w:rPr>
          <w:b/>
          <w:sz w:val="24"/>
          <w:szCs w:val="24"/>
        </w:rPr>
        <w:t xml:space="preserve">A. </w:t>
      </w:r>
      <w:r w:rsidR="005C15EA" w:rsidRPr="004E0A3D">
        <w:rPr>
          <w:b/>
          <w:sz w:val="24"/>
          <w:szCs w:val="24"/>
        </w:rPr>
        <w:t xml:space="preserve">El reforzamiento y la coherencia entre </w:t>
      </w:r>
      <w:r w:rsidR="00981C7E" w:rsidRPr="004E0A3D">
        <w:rPr>
          <w:b/>
          <w:sz w:val="24"/>
          <w:szCs w:val="24"/>
        </w:rPr>
        <w:t>las acciones humanitarias, las tareas de consolidación de la paz y las iniciativas de desarrollo puede</w:t>
      </w:r>
      <w:r w:rsidR="005858D8">
        <w:rPr>
          <w:b/>
          <w:sz w:val="24"/>
          <w:szCs w:val="24"/>
        </w:rPr>
        <w:t>n</w:t>
      </w:r>
      <w:r w:rsidR="00981C7E" w:rsidRPr="004E0A3D">
        <w:rPr>
          <w:b/>
          <w:sz w:val="24"/>
          <w:szCs w:val="24"/>
        </w:rPr>
        <w:t xml:space="preserve"> acelerar la salida de la fragilidad y fomentar la resiliencia</w:t>
      </w:r>
      <w:r w:rsidR="006F7DF8" w:rsidRPr="004E0A3D">
        <w:rPr>
          <w:b/>
          <w:sz w:val="24"/>
          <w:szCs w:val="24"/>
        </w:rPr>
        <w:t>.</w:t>
      </w:r>
    </w:p>
    <w:p w14:paraId="0120F96E" w14:textId="732663C2" w:rsidR="002D3A0F" w:rsidRPr="004E0A3D" w:rsidRDefault="004713F1" w:rsidP="00C5516B">
      <w:pPr>
        <w:pStyle w:val="ListParagraph"/>
        <w:shd w:val="clear" w:color="auto" w:fill="FFFFFF"/>
        <w:tabs>
          <w:tab w:val="left" w:pos="450"/>
        </w:tabs>
        <w:ind w:left="0"/>
        <w:contextualSpacing w:val="0"/>
        <w:jc w:val="both"/>
        <w:textAlignment w:val="baseline"/>
        <w:rPr>
          <w:i/>
          <w:sz w:val="24"/>
          <w:szCs w:val="24"/>
        </w:rPr>
      </w:pPr>
      <w:r w:rsidRPr="004E0A3D">
        <w:rPr>
          <w:sz w:val="24"/>
          <w:szCs w:val="24"/>
        </w:rPr>
        <w:t xml:space="preserve"> </w:t>
      </w:r>
    </w:p>
    <w:p w14:paraId="75F57D87" w14:textId="685EEF01" w:rsidR="0056408A" w:rsidRPr="004E0A3D" w:rsidRDefault="00E77750" w:rsidP="00BC3408">
      <w:pPr>
        <w:pStyle w:val="ListParagraph"/>
        <w:numPr>
          <w:ilvl w:val="0"/>
          <w:numId w:val="28"/>
        </w:numPr>
        <w:tabs>
          <w:tab w:val="left" w:pos="450"/>
        </w:tabs>
        <w:spacing w:before="120"/>
        <w:ind w:left="0" w:firstLine="0"/>
        <w:jc w:val="both"/>
        <w:rPr>
          <w:sz w:val="24"/>
          <w:szCs w:val="24"/>
        </w:rPr>
      </w:pPr>
      <w:r>
        <w:rPr>
          <w:sz w:val="24"/>
          <w:szCs w:val="24"/>
        </w:rPr>
        <w:t>Para ofrecer</w:t>
      </w:r>
      <w:r w:rsidR="0056408A" w:rsidRPr="004E0A3D">
        <w:rPr>
          <w:sz w:val="24"/>
          <w:szCs w:val="24"/>
        </w:rPr>
        <w:t xml:space="preserve"> respuestas coherentes </w:t>
      </w:r>
      <w:r>
        <w:rPr>
          <w:sz w:val="24"/>
          <w:szCs w:val="24"/>
        </w:rPr>
        <w:t>es necesario contar con</w:t>
      </w:r>
      <w:r w:rsidR="0056408A" w:rsidRPr="004E0A3D">
        <w:rPr>
          <w:sz w:val="24"/>
          <w:szCs w:val="24"/>
        </w:rPr>
        <w:t xml:space="preserve"> pruebas sólidas </w:t>
      </w:r>
      <w:r>
        <w:rPr>
          <w:sz w:val="24"/>
          <w:szCs w:val="24"/>
        </w:rPr>
        <w:t>derivadas</w:t>
      </w:r>
      <w:r w:rsidR="0056408A" w:rsidRPr="004E0A3D">
        <w:rPr>
          <w:sz w:val="24"/>
          <w:szCs w:val="24"/>
        </w:rPr>
        <w:t xml:space="preserve"> de una visión y un análisis compartidos. Para identificar, diseñar e implementar programas apropiados a cada contexto es imperativo </w:t>
      </w:r>
      <w:r w:rsidR="0043295C" w:rsidRPr="004E0A3D">
        <w:rPr>
          <w:sz w:val="24"/>
          <w:szCs w:val="24"/>
        </w:rPr>
        <w:t>que exista</w:t>
      </w:r>
      <w:r w:rsidR="0056408A" w:rsidRPr="004E0A3D">
        <w:rPr>
          <w:sz w:val="24"/>
          <w:szCs w:val="24"/>
        </w:rPr>
        <w:t xml:space="preserve"> </w:t>
      </w:r>
      <w:r w:rsidR="0043295C" w:rsidRPr="004E0A3D">
        <w:rPr>
          <w:sz w:val="24"/>
          <w:szCs w:val="24"/>
        </w:rPr>
        <w:t xml:space="preserve">una perspectiva compartida por los agentes de todos los ámbitos (político, paz y seguridad, derechos humanos, igualdad de género, desarrollo y humanitario) respecto a dicho contexto, las causas </w:t>
      </w:r>
      <w:r w:rsidR="00D85990">
        <w:rPr>
          <w:sz w:val="24"/>
          <w:szCs w:val="24"/>
        </w:rPr>
        <w:t>profundas</w:t>
      </w:r>
      <w:r w:rsidR="0043295C" w:rsidRPr="004E0A3D">
        <w:rPr>
          <w:sz w:val="24"/>
          <w:szCs w:val="24"/>
        </w:rPr>
        <w:t xml:space="preserve"> de la fragilidad y las necesidade</w:t>
      </w:r>
      <w:r w:rsidR="00221456">
        <w:rPr>
          <w:sz w:val="24"/>
          <w:szCs w:val="24"/>
        </w:rPr>
        <w:t xml:space="preserve">s y prioridades más inmediatas, </w:t>
      </w:r>
      <w:r w:rsidR="0043295C" w:rsidRPr="004E0A3D">
        <w:rPr>
          <w:sz w:val="24"/>
          <w:szCs w:val="24"/>
        </w:rPr>
        <w:t>y a largo plazo</w:t>
      </w:r>
      <w:r w:rsidR="00221456">
        <w:rPr>
          <w:sz w:val="24"/>
          <w:szCs w:val="24"/>
        </w:rPr>
        <w:t>,</w:t>
      </w:r>
      <w:r w:rsidR="0043295C" w:rsidRPr="004E0A3D">
        <w:rPr>
          <w:sz w:val="24"/>
          <w:szCs w:val="24"/>
        </w:rPr>
        <w:t xml:space="preserve"> en las crisis prolongadas y relacionadas con los conflictos. En el Cuerno de África, la Autoridad Intergubernamental sobre Desarrollo dirige una planificació</w:t>
      </w:r>
      <w:r>
        <w:rPr>
          <w:sz w:val="24"/>
          <w:szCs w:val="24"/>
        </w:rPr>
        <w:t xml:space="preserve">n conjunta basada en la gestión de la </w:t>
      </w:r>
      <w:r w:rsidR="0043295C" w:rsidRPr="004E0A3D">
        <w:rPr>
          <w:sz w:val="24"/>
          <w:szCs w:val="24"/>
        </w:rPr>
        <w:t xml:space="preserve">información común </w:t>
      </w:r>
      <w:r>
        <w:rPr>
          <w:sz w:val="24"/>
          <w:szCs w:val="24"/>
        </w:rPr>
        <w:t xml:space="preserve">y en </w:t>
      </w:r>
      <w:r w:rsidR="0043295C" w:rsidRPr="004E0A3D">
        <w:rPr>
          <w:sz w:val="24"/>
          <w:szCs w:val="24"/>
        </w:rPr>
        <w:t xml:space="preserve">plataformas de alerta temprana. El Grupo de Análisis de la Resiliencia, que cuenta con el respaldo conjunto del PNUD, el Fondo de las Naciones Unidas para la Infancia (UNICEF), la Organización para la Alimentación y la Agricultura (FAO) y el Programa Mundial de Alimentos (PMA), </w:t>
      </w:r>
      <w:r w:rsidR="00F21106">
        <w:rPr>
          <w:sz w:val="24"/>
          <w:szCs w:val="24"/>
        </w:rPr>
        <w:t>ofrece</w:t>
      </w:r>
      <w:r w:rsidR="0043295C" w:rsidRPr="004E0A3D">
        <w:rPr>
          <w:sz w:val="24"/>
          <w:szCs w:val="24"/>
        </w:rPr>
        <w:t xml:space="preserve"> un análisis integrado que está informando las políticas e iniciativas</w:t>
      </w:r>
      <w:r w:rsidR="00BC3408" w:rsidRPr="004E0A3D">
        <w:rPr>
          <w:sz w:val="24"/>
          <w:szCs w:val="24"/>
        </w:rPr>
        <w:t xml:space="preserve"> al tiempo que se protegen los fundamentos del desarrollo. A través del Plan Regional para los Refugiados y la Resiliencia diseñado en respuesta a la crisis de Siria, los organismos de las Naciones Unidas planifican y programan de manera conjunta las acciones necesarias para abordar la situación humanitaria. La plataforma</w:t>
      </w:r>
      <w:r w:rsidR="00F21106">
        <w:rPr>
          <w:sz w:val="24"/>
          <w:szCs w:val="24"/>
        </w:rPr>
        <w:t xml:space="preserve"> común entre la Unión Europea, </w:t>
      </w:r>
      <w:r w:rsidR="00BC3408" w:rsidRPr="004E0A3D">
        <w:rPr>
          <w:sz w:val="24"/>
          <w:szCs w:val="24"/>
        </w:rPr>
        <w:t xml:space="preserve">el Grupo del Banco Mundial y las Naciones Unidas ha </w:t>
      </w:r>
      <w:r w:rsidR="00F21106">
        <w:rPr>
          <w:sz w:val="24"/>
          <w:szCs w:val="24"/>
        </w:rPr>
        <w:t>dado lugar a</w:t>
      </w:r>
      <w:r w:rsidR="00BC3408" w:rsidRPr="004E0A3D">
        <w:rPr>
          <w:sz w:val="24"/>
          <w:szCs w:val="24"/>
        </w:rPr>
        <w:t xml:space="preserve"> una respuesta coordinada para </w:t>
      </w:r>
      <w:r w:rsidR="00F21106">
        <w:rPr>
          <w:sz w:val="24"/>
          <w:szCs w:val="24"/>
        </w:rPr>
        <w:t xml:space="preserve">la </w:t>
      </w:r>
      <w:r w:rsidR="00BC3408" w:rsidRPr="004E0A3D">
        <w:rPr>
          <w:sz w:val="24"/>
          <w:szCs w:val="24"/>
        </w:rPr>
        <w:t xml:space="preserve">recuperación </w:t>
      </w:r>
      <w:r w:rsidR="00F21106">
        <w:rPr>
          <w:sz w:val="24"/>
          <w:szCs w:val="24"/>
        </w:rPr>
        <w:t>postdesastre</w:t>
      </w:r>
      <w:r w:rsidR="00BC3408" w:rsidRPr="004E0A3D">
        <w:rPr>
          <w:sz w:val="24"/>
          <w:szCs w:val="24"/>
        </w:rPr>
        <w:t xml:space="preserve"> y postconflicto en más de 35 países afectados por crisis, incluidos aquellos </w:t>
      </w:r>
      <w:r w:rsidR="00F21106">
        <w:rPr>
          <w:sz w:val="24"/>
          <w:szCs w:val="24"/>
        </w:rPr>
        <w:t>afectados</w:t>
      </w:r>
      <w:r w:rsidR="00BC3408" w:rsidRPr="004E0A3D">
        <w:rPr>
          <w:sz w:val="24"/>
          <w:szCs w:val="24"/>
        </w:rPr>
        <w:t xml:space="preserve"> por la reciente crisis del </w:t>
      </w:r>
      <w:r w:rsidR="00221456">
        <w:rPr>
          <w:sz w:val="24"/>
          <w:szCs w:val="24"/>
        </w:rPr>
        <w:t>é</w:t>
      </w:r>
      <w:r w:rsidR="002C4A72">
        <w:rPr>
          <w:sz w:val="24"/>
          <w:szCs w:val="24"/>
        </w:rPr>
        <w:t>bola</w:t>
      </w:r>
      <w:r w:rsidR="00BC3408" w:rsidRPr="004E0A3D">
        <w:rPr>
          <w:sz w:val="24"/>
          <w:szCs w:val="24"/>
        </w:rPr>
        <w:t xml:space="preserve"> en África occidental. La implementación del New Deal en Somalia ha </w:t>
      </w:r>
      <w:r w:rsidR="00F21106">
        <w:rPr>
          <w:sz w:val="24"/>
          <w:szCs w:val="24"/>
        </w:rPr>
        <w:t>permitido unir</w:t>
      </w:r>
      <w:r w:rsidR="00BC3408" w:rsidRPr="004E0A3D">
        <w:rPr>
          <w:sz w:val="24"/>
          <w:szCs w:val="24"/>
        </w:rPr>
        <w:t xml:space="preserve"> al sistema internacional de desarrollo </w:t>
      </w:r>
      <w:r w:rsidR="00F21106">
        <w:rPr>
          <w:sz w:val="24"/>
          <w:szCs w:val="24"/>
        </w:rPr>
        <w:t>en la tarea de</w:t>
      </w:r>
      <w:r w:rsidR="00BC3408" w:rsidRPr="004E0A3D">
        <w:rPr>
          <w:sz w:val="24"/>
          <w:szCs w:val="24"/>
        </w:rPr>
        <w:t xml:space="preserve"> </w:t>
      </w:r>
      <w:r w:rsidR="00F21106">
        <w:rPr>
          <w:sz w:val="24"/>
          <w:szCs w:val="24"/>
        </w:rPr>
        <w:t>generar</w:t>
      </w:r>
      <w:r w:rsidR="00BC3408" w:rsidRPr="004E0A3D">
        <w:rPr>
          <w:sz w:val="24"/>
          <w:szCs w:val="24"/>
        </w:rPr>
        <w:t xml:space="preserve"> resultados coherentes en materia de desarrollo, </w:t>
      </w:r>
      <w:r w:rsidR="006C6193" w:rsidRPr="004E0A3D">
        <w:rPr>
          <w:sz w:val="24"/>
          <w:szCs w:val="24"/>
        </w:rPr>
        <w:t>consolidación</w:t>
      </w:r>
      <w:r w:rsidR="00BC3408" w:rsidRPr="004E0A3D">
        <w:rPr>
          <w:sz w:val="24"/>
          <w:szCs w:val="24"/>
        </w:rPr>
        <w:t xml:space="preserve"> de la paz y resiliencia. </w:t>
      </w:r>
    </w:p>
    <w:p w14:paraId="26B1A77E" w14:textId="6AFB62DB" w:rsidR="004F18F0" w:rsidRPr="004E0A3D" w:rsidRDefault="004F18F0" w:rsidP="00C5516B">
      <w:pPr>
        <w:pStyle w:val="ListParagraph"/>
        <w:tabs>
          <w:tab w:val="left" w:pos="450"/>
        </w:tabs>
        <w:spacing w:before="120"/>
        <w:ind w:left="0"/>
        <w:jc w:val="both"/>
        <w:rPr>
          <w:sz w:val="24"/>
          <w:szCs w:val="24"/>
        </w:rPr>
      </w:pPr>
    </w:p>
    <w:p w14:paraId="6F80D45A" w14:textId="10FF6F2E" w:rsidR="002D3A0F" w:rsidRPr="004E0A3D" w:rsidRDefault="0075384E" w:rsidP="0075384E">
      <w:pPr>
        <w:pStyle w:val="ListParagraph"/>
        <w:numPr>
          <w:ilvl w:val="0"/>
          <w:numId w:val="28"/>
        </w:numPr>
        <w:tabs>
          <w:tab w:val="left" w:pos="450"/>
        </w:tabs>
        <w:spacing w:before="120"/>
        <w:ind w:left="0" w:firstLine="0"/>
        <w:jc w:val="both"/>
        <w:rPr>
          <w:sz w:val="24"/>
          <w:szCs w:val="24"/>
        </w:rPr>
      </w:pPr>
      <w:r w:rsidRPr="004E0A3D">
        <w:rPr>
          <w:sz w:val="24"/>
          <w:szCs w:val="24"/>
        </w:rPr>
        <w:t xml:space="preserve">Las lecciones obtenidas de estas iniciativas demuestran que con un enfoque coherente y armonizado, incentivos adecuados para fortalecer el liderazgo nacional y local, inversiones suficientes en recursos humanos, servicios sociales básicos e instituciones que respeten el principio de legalidad, el potencial para alcanzar resultados de desarrollo sostenible es mucho mayor. El Banco Mundial ha observado que cuando se reduce la fragilidad o se sale de ella se producen efectos colaterales positivos (para la paz y la economía) en los </w:t>
      </w:r>
      <w:r w:rsidR="006C6193" w:rsidRPr="004E0A3D">
        <w:rPr>
          <w:sz w:val="24"/>
          <w:szCs w:val="24"/>
        </w:rPr>
        <w:t>países</w:t>
      </w:r>
      <w:r w:rsidR="00F21106">
        <w:rPr>
          <w:sz w:val="24"/>
          <w:szCs w:val="24"/>
        </w:rPr>
        <w:t xml:space="preserve"> vecinos</w:t>
      </w:r>
      <w:r w:rsidRPr="004E0A3D">
        <w:rPr>
          <w:sz w:val="24"/>
          <w:szCs w:val="24"/>
        </w:rPr>
        <w:t xml:space="preserve"> y también a nivel mundial</w:t>
      </w:r>
      <w:r w:rsidR="00A04A27" w:rsidRPr="004E0A3D">
        <w:rPr>
          <w:sz w:val="24"/>
          <w:szCs w:val="24"/>
        </w:rPr>
        <w:t>.</w:t>
      </w:r>
      <w:r w:rsidR="00C818DC" w:rsidRPr="004E0A3D">
        <w:rPr>
          <w:vertAlign w:val="superscript"/>
        </w:rPr>
        <w:footnoteReference w:id="13"/>
      </w:r>
    </w:p>
    <w:p w14:paraId="72C899EF" w14:textId="3C5F6314" w:rsidR="00A04A27" w:rsidRPr="004E0A3D" w:rsidRDefault="00A04A27" w:rsidP="00C5516B">
      <w:pPr>
        <w:pStyle w:val="ListParagraph"/>
        <w:tabs>
          <w:tab w:val="left" w:pos="450"/>
        </w:tabs>
        <w:spacing w:before="120"/>
        <w:ind w:left="0"/>
        <w:jc w:val="both"/>
        <w:rPr>
          <w:sz w:val="24"/>
          <w:szCs w:val="24"/>
        </w:rPr>
      </w:pPr>
      <w:r w:rsidRPr="004E0A3D">
        <w:rPr>
          <w:sz w:val="24"/>
          <w:szCs w:val="24"/>
        </w:rPr>
        <w:t xml:space="preserve">  </w:t>
      </w:r>
    </w:p>
    <w:p w14:paraId="3268BCC6" w14:textId="439AF2FC" w:rsidR="002D3A0F" w:rsidRPr="004E0A3D" w:rsidRDefault="002D3A0F" w:rsidP="00C5516B">
      <w:pPr>
        <w:tabs>
          <w:tab w:val="left" w:pos="450"/>
        </w:tabs>
        <w:jc w:val="both"/>
        <w:rPr>
          <w:b/>
          <w:sz w:val="24"/>
          <w:szCs w:val="24"/>
        </w:rPr>
      </w:pPr>
      <w:bookmarkStart w:id="1" w:name="_Toc441004493"/>
      <w:bookmarkStart w:id="2" w:name="_Toc434474484"/>
      <w:bookmarkStart w:id="3" w:name="_Toc434476727"/>
      <w:bookmarkStart w:id="4" w:name="_Toc437548664"/>
      <w:bookmarkStart w:id="5" w:name="_Toc437548719"/>
      <w:bookmarkStart w:id="6" w:name="_Toc437548813"/>
      <w:bookmarkStart w:id="7" w:name="_Toc437548848"/>
      <w:bookmarkStart w:id="8" w:name="_Toc437582316"/>
      <w:bookmarkStart w:id="9" w:name="_Toc437590771"/>
      <w:bookmarkStart w:id="10" w:name="_Toc437598404"/>
      <w:bookmarkStart w:id="11" w:name="_Toc437598892"/>
      <w:bookmarkStart w:id="12" w:name="_Toc437599228"/>
      <w:bookmarkStart w:id="13" w:name="_Toc440373143"/>
      <w:bookmarkStart w:id="14" w:name="_Toc440381837"/>
      <w:bookmarkStart w:id="15" w:name="_Toc440381884"/>
      <w:bookmarkStart w:id="16" w:name="_Toc440478155"/>
      <w:bookmarkStart w:id="17" w:name="_Toc440481340"/>
      <w:bookmarkStart w:id="18" w:name="_Toc441004195"/>
      <w:bookmarkStart w:id="19" w:name="_Toc4410042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4E0A3D">
        <w:rPr>
          <w:b/>
          <w:sz w:val="24"/>
          <w:szCs w:val="24"/>
        </w:rPr>
        <w:t xml:space="preserve">B. </w:t>
      </w:r>
      <w:r w:rsidR="00CC5108" w:rsidRPr="004E0A3D">
        <w:rPr>
          <w:b/>
          <w:sz w:val="24"/>
          <w:szCs w:val="24"/>
        </w:rPr>
        <w:t xml:space="preserve">Un liderazgo nacional y local </w:t>
      </w:r>
      <w:r w:rsidR="004C3B79">
        <w:rPr>
          <w:b/>
          <w:sz w:val="24"/>
          <w:szCs w:val="24"/>
        </w:rPr>
        <w:t>inspirador</w:t>
      </w:r>
      <w:r w:rsidR="00CC5108" w:rsidRPr="004E0A3D">
        <w:rPr>
          <w:b/>
          <w:sz w:val="24"/>
          <w:szCs w:val="24"/>
        </w:rPr>
        <w:t xml:space="preserve"> e </w:t>
      </w:r>
      <w:r w:rsidR="004C3B79">
        <w:rPr>
          <w:b/>
          <w:sz w:val="24"/>
          <w:szCs w:val="24"/>
        </w:rPr>
        <w:t>inclusivo</w:t>
      </w:r>
      <w:r w:rsidR="00CC5108" w:rsidRPr="004E0A3D">
        <w:rPr>
          <w:b/>
          <w:sz w:val="24"/>
          <w:szCs w:val="24"/>
        </w:rPr>
        <w:t xml:space="preserve"> puede contr</w:t>
      </w:r>
      <w:r w:rsidR="005C2B94">
        <w:rPr>
          <w:b/>
          <w:sz w:val="24"/>
          <w:szCs w:val="24"/>
        </w:rPr>
        <w:t xml:space="preserve">ibuir a eliminar las barreras al </w:t>
      </w:r>
      <w:r w:rsidR="00CC5108" w:rsidRPr="004E0A3D">
        <w:rPr>
          <w:b/>
          <w:sz w:val="24"/>
          <w:szCs w:val="24"/>
        </w:rPr>
        <w:t>desarrollo</w:t>
      </w:r>
      <w:r w:rsidR="00CB427C">
        <w:rPr>
          <w:b/>
          <w:sz w:val="24"/>
          <w:szCs w:val="24"/>
        </w:rPr>
        <w:t xml:space="preserve"> sostenible y </w:t>
      </w:r>
      <w:r w:rsidR="00CC5108" w:rsidRPr="004E0A3D">
        <w:rPr>
          <w:b/>
          <w:sz w:val="24"/>
          <w:szCs w:val="24"/>
        </w:rPr>
        <w:t>poner fin a la fragilidad.</w:t>
      </w:r>
      <w:r w:rsidR="001B47D7" w:rsidRPr="004E0A3D">
        <w:rPr>
          <w:sz w:val="24"/>
          <w:szCs w:val="24"/>
        </w:rPr>
        <w:t xml:space="preserve"> </w:t>
      </w:r>
    </w:p>
    <w:p w14:paraId="2817243A" w14:textId="37B4AF44" w:rsidR="00561C2D" w:rsidRPr="004E0A3D" w:rsidRDefault="00A05CA0" w:rsidP="00C5516B">
      <w:pPr>
        <w:pStyle w:val="ListParagraph"/>
        <w:numPr>
          <w:ilvl w:val="0"/>
          <w:numId w:val="28"/>
        </w:numPr>
        <w:tabs>
          <w:tab w:val="left" w:pos="450"/>
        </w:tabs>
        <w:spacing w:before="120"/>
        <w:ind w:left="0" w:firstLine="0"/>
        <w:jc w:val="both"/>
        <w:rPr>
          <w:sz w:val="24"/>
          <w:szCs w:val="24"/>
        </w:rPr>
      </w:pPr>
      <w:r w:rsidRPr="004E0A3D">
        <w:rPr>
          <w:sz w:val="24"/>
          <w:szCs w:val="24"/>
        </w:rPr>
        <w:t>En las primeras fases de la planificación del desarrollo, las inversiones en sistemas de gestión de datos y capacidades de recursos humanos, tecnología y líderes locales emergentes (especialmente mujeres y jóvenes) pueden acelerar el desarrollo en situaciones de fragilidad.</w:t>
      </w:r>
      <w:r w:rsidR="00CB427C">
        <w:rPr>
          <w:sz w:val="24"/>
          <w:szCs w:val="24"/>
        </w:rPr>
        <w:t xml:space="preserve"> P</w:t>
      </w:r>
      <w:r w:rsidRPr="004E0A3D">
        <w:rPr>
          <w:sz w:val="24"/>
          <w:szCs w:val="24"/>
        </w:rPr>
        <w:t xml:space="preserve">ara la sostenibilidad resulta esencial hablar con los grupos y comunidades más marginalizadas y contar con su voz para que expresen su visión de cómo abordar la vulnerabilidad y sobre cómo se diseñan y ejecutan las acciones de apoyo al desarrollo. La puesta en práctica del compromiso del Secretario General de asignar un mínimo del 15 por ciento de todos los recursos de consolidación de la paz para iniciativas de igualdad de género ha </w:t>
      </w:r>
      <w:r w:rsidR="00CB427C">
        <w:rPr>
          <w:sz w:val="24"/>
          <w:szCs w:val="24"/>
        </w:rPr>
        <w:t xml:space="preserve">catalizado </w:t>
      </w:r>
      <w:r w:rsidRPr="004E0A3D">
        <w:rPr>
          <w:sz w:val="24"/>
          <w:szCs w:val="24"/>
        </w:rPr>
        <w:t>apoyo</w:t>
      </w:r>
      <w:r w:rsidR="00CB427C">
        <w:rPr>
          <w:sz w:val="24"/>
          <w:szCs w:val="24"/>
        </w:rPr>
        <w:t>s</w:t>
      </w:r>
      <w:r w:rsidRPr="004E0A3D">
        <w:rPr>
          <w:sz w:val="24"/>
          <w:szCs w:val="24"/>
        </w:rPr>
        <w:t xml:space="preserve"> </w:t>
      </w:r>
      <w:r w:rsidR="00CB427C">
        <w:rPr>
          <w:sz w:val="24"/>
          <w:szCs w:val="24"/>
        </w:rPr>
        <w:t>para impulsar</w:t>
      </w:r>
      <w:r w:rsidR="00012C4C" w:rsidRPr="004E0A3D">
        <w:rPr>
          <w:sz w:val="24"/>
          <w:szCs w:val="24"/>
        </w:rPr>
        <w:t xml:space="preserve"> al</w:t>
      </w:r>
      <w:r w:rsidRPr="004E0A3D">
        <w:rPr>
          <w:sz w:val="24"/>
          <w:szCs w:val="24"/>
        </w:rPr>
        <w:t xml:space="preserve"> liderazgo de las mujeres. </w:t>
      </w:r>
    </w:p>
    <w:p w14:paraId="28A4D40B" w14:textId="69BC2ABB" w:rsidR="008B3F23" w:rsidRPr="004E0A3D" w:rsidRDefault="008B3F23" w:rsidP="00C5516B">
      <w:pPr>
        <w:pStyle w:val="ListParagraph"/>
        <w:tabs>
          <w:tab w:val="left" w:pos="450"/>
        </w:tabs>
        <w:spacing w:before="120"/>
        <w:ind w:left="0"/>
        <w:jc w:val="both"/>
        <w:rPr>
          <w:sz w:val="24"/>
          <w:szCs w:val="24"/>
        </w:rPr>
      </w:pPr>
    </w:p>
    <w:p w14:paraId="13325905" w14:textId="29B49527" w:rsidR="00EF12DD" w:rsidRPr="004E0A3D" w:rsidRDefault="002D3A0F" w:rsidP="00C5516B">
      <w:pPr>
        <w:pStyle w:val="ListParagraph"/>
        <w:tabs>
          <w:tab w:val="left" w:pos="450"/>
        </w:tabs>
        <w:ind w:left="0"/>
        <w:contextualSpacing w:val="0"/>
        <w:jc w:val="both"/>
        <w:rPr>
          <w:b/>
          <w:sz w:val="24"/>
          <w:szCs w:val="24"/>
        </w:rPr>
      </w:pPr>
      <w:r w:rsidRPr="004E0A3D">
        <w:rPr>
          <w:b/>
          <w:sz w:val="24"/>
          <w:szCs w:val="24"/>
        </w:rPr>
        <w:t xml:space="preserve">C. </w:t>
      </w:r>
      <w:r w:rsidR="00EF12DD" w:rsidRPr="004E0A3D">
        <w:rPr>
          <w:b/>
          <w:sz w:val="24"/>
          <w:szCs w:val="24"/>
        </w:rPr>
        <w:t>La expansión de los sistemas de protección social en contextos frágiles puede reducir riesgos y fomentar (renovar) la confianza en los sistemas nacional</w:t>
      </w:r>
      <w:r w:rsidR="00CB427C">
        <w:rPr>
          <w:b/>
          <w:sz w:val="24"/>
          <w:szCs w:val="24"/>
        </w:rPr>
        <w:t>es</w:t>
      </w:r>
    </w:p>
    <w:p w14:paraId="4B2B52C3" w14:textId="77777777" w:rsidR="002D3A0F" w:rsidRPr="004E0A3D" w:rsidRDefault="002D3A0F" w:rsidP="00C5516B">
      <w:pPr>
        <w:pStyle w:val="ListParagraph"/>
        <w:tabs>
          <w:tab w:val="left" w:pos="450"/>
        </w:tabs>
        <w:ind w:left="0"/>
        <w:contextualSpacing w:val="0"/>
        <w:jc w:val="both"/>
        <w:rPr>
          <w:sz w:val="24"/>
          <w:szCs w:val="24"/>
        </w:rPr>
      </w:pPr>
    </w:p>
    <w:p w14:paraId="4C603353" w14:textId="5EE57CDC" w:rsidR="00BF5428" w:rsidRPr="004E0A3D" w:rsidRDefault="00EF12DD" w:rsidP="00EF12DD">
      <w:pPr>
        <w:pStyle w:val="ListParagraph"/>
        <w:numPr>
          <w:ilvl w:val="0"/>
          <w:numId w:val="28"/>
        </w:numPr>
        <w:tabs>
          <w:tab w:val="left" w:pos="450"/>
        </w:tabs>
        <w:spacing w:before="120"/>
        <w:ind w:left="0" w:firstLine="0"/>
        <w:jc w:val="both"/>
        <w:rPr>
          <w:sz w:val="24"/>
          <w:szCs w:val="24"/>
        </w:rPr>
      </w:pPr>
      <w:r w:rsidRPr="004E0A3D">
        <w:rPr>
          <w:sz w:val="24"/>
          <w:szCs w:val="24"/>
        </w:rPr>
        <w:t xml:space="preserve">El trabajo llevado a cabo por varios organismos como PNUD, UNICEF, PMA y Banco Mundial </w:t>
      </w:r>
      <w:r w:rsidR="004C3B79">
        <w:rPr>
          <w:sz w:val="24"/>
          <w:szCs w:val="24"/>
        </w:rPr>
        <w:t>de</w:t>
      </w:r>
      <w:r w:rsidRPr="004E0A3D">
        <w:rPr>
          <w:sz w:val="24"/>
          <w:szCs w:val="24"/>
        </w:rPr>
        <w:t xml:space="preserve">muestra que es posible ampliar y fortalecer los sistemas de protección social en </w:t>
      </w:r>
      <w:r w:rsidR="000B4309" w:rsidRPr="004E0A3D">
        <w:rPr>
          <w:sz w:val="24"/>
          <w:szCs w:val="24"/>
        </w:rPr>
        <w:t>lugares</w:t>
      </w:r>
      <w:r w:rsidRPr="004E0A3D">
        <w:rPr>
          <w:sz w:val="24"/>
          <w:szCs w:val="24"/>
        </w:rPr>
        <w:t xml:space="preserve"> frá</w:t>
      </w:r>
      <w:r w:rsidR="000B4309" w:rsidRPr="004E0A3D">
        <w:rPr>
          <w:sz w:val="24"/>
          <w:szCs w:val="24"/>
        </w:rPr>
        <w:t>giles y afectado</w:t>
      </w:r>
      <w:r w:rsidR="00F670AC">
        <w:rPr>
          <w:sz w:val="24"/>
          <w:szCs w:val="24"/>
        </w:rPr>
        <w:t xml:space="preserve">s por conflictos </w:t>
      </w:r>
      <w:r w:rsidRPr="004E0A3D">
        <w:rPr>
          <w:sz w:val="24"/>
          <w:szCs w:val="24"/>
        </w:rPr>
        <w:t xml:space="preserve">como Afganistán, Burundi, Somalia, Sudán del Sur, Yemen </w:t>
      </w:r>
      <w:r w:rsidR="000B4309" w:rsidRPr="004E0A3D">
        <w:rPr>
          <w:sz w:val="24"/>
          <w:szCs w:val="24"/>
        </w:rPr>
        <w:t>y</w:t>
      </w:r>
      <w:r w:rsidRPr="004E0A3D">
        <w:rPr>
          <w:sz w:val="24"/>
          <w:szCs w:val="24"/>
        </w:rPr>
        <w:t xml:space="preserve"> el Estado de Palestina. Incluso donde no </w:t>
      </w:r>
      <w:r w:rsidR="00F670AC">
        <w:rPr>
          <w:sz w:val="24"/>
          <w:szCs w:val="24"/>
        </w:rPr>
        <w:t>hay</w:t>
      </w:r>
      <w:r w:rsidRPr="004E0A3D">
        <w:rPr>
          <w:sz w:val="24"/>
          <w:szCs w:val="24"/>
        </w:rPr>
        <w:t xml:space="preserve"> ningún sistema de protección social, la respuesta humanitaria ha defendido </w:t>
      </w:r>
      <w:r w:rsidR="00F670AC">
        <w:rPr>
          <w:sz w:val="24"/>
          <w:szCs w:val="24"/>
        </w:rPr>
        <w:t>y promovido</w:t>
      </w:r>
      <w:r w:rsidRPr="004E0A3D">
        <w:rPr>
          <w:sz w:val="24"/>
          <w:szCs w:val="24"/>
        </w:rPr>
        <w:t xml:space="preserve"> el desarrollo de sistemas incipientes. </w:t>
      </w:r>
    </w:p>
    <w:p w14:paraId="210B3005" w14:textId="77777777" w:rsidR="002D3A0F" w:rsidRPr="004E0A3D" w:rsidRDefault="002D3A0F" w:rsidP="00C5516B">
      <w:pPr>
        <w:pStyle w:val="ListParagraph"/>
        <w:tabs>
          <w:tab w:val="left" w:pos="450"/>
        </w:tabs>
        <w:spacing w:before="120"/>
        <w:ind w:left="0"/>
        <w:jc w:val="both"/>
        <w:rPr>
          <w:sz w:val="24"/>
          <w:szCs w:val="24"/>
        </w:rPr>
      </w:pPr>
    </w:p>
    <w:p w14:paraId="778F6901" w14:textId="2A688E95" w:rsidR="002D3A0F" w:rsidRPr="004E0A3D" w:rsidRDefault="002D3A0F" w:rsidP="00E05791">
      <w:pPr>
        <w:pStyle w:val="ListParagraph"/>
        <w:tabs>
          <w:tab w:val="left" w:pos="450"/>
        </w:tabs>
        <w:ind w:left="0"/>
        <w:contextualSpacing w:val="0"/>
        <w:jc w:val="both"/>
        <w:rPr>
          <w:b/>
          <w:sz w:val="24"/>
          <w:szCs w:val="24"/>
        </w:rPr>
      </w:pPr>
      <w:r w:rsidRPr="004E0A3D">
        <w:rPr>
          <w:b/>
          <w:sz w:val="24"/>
          <w:szCs w:val="24"/>
        </w:rPr>
        <w:t xml:space="preserve">D. </w:t>
      </w:r>
      <w:r w:rsidR="000B4309" w:rsidRPr="004E0A3D">
        <w:rPr>
          <w:b/>
          <w:sz w:val="24"/>
          <w:szCs w:val="24"/>
        </w:rPr>
        <w:t xml:space="preserve">Un mayor uso de la innovación y la tecnología puede </w:t>
      </w:r>
      <w:r w:rsidR="004C3B79">
        <w:rPr>
          <w:b/>
          <w:sz w:val="24"/>
          <w:szCs w:val="24"/>
        </w:rPr>
        <w:t>impulsar</w:t>
      </w:r>
      <w:r w:rsidR="000B4309" w:rsidRPr="004E0A3D">
        <w:rPr>
          <w:b/>
          <w:sz w:val="24"/>
          <w:szCs w:val="24"/>
        </w:rPr>
        <w:t xml:space="preserve"> el desarrollo y re</w:t>
      </w:r>
      <w:r w:rsidR="005858D8">
        <w:rPr>
          <w:b/>
          <w:sz w:val="24"/>
          <w:szCs w:val="24"/>
        </w:rPr>
        <w:t xml:space="preserve">ducir la fragilidad, incluso en </w:t>
      </w:r>
      <w:r w:rsidR="005C2B94">
        <w:rPr>
          <w:b/>
          <w:sz w:val="24"/>
          <w:szCs w:val="24"/>
        </w:rPr>
        <w:t xml:space="preserve">situaciones de </w:t>
      </w:r>
      <w:r w:rsidR="000B4309" w:rsidRPr="004E0A3D">
        <w:rPr>
          <w:b/>
          <w:sz w:val="24"/>
          <w:szCs w:val="24"/>
        </w:rPr>
        <w:t>crisis humanitaria</w:t>
      </w:r>
      <w:r w:rsidR="005858D8">
        <w:rPr>
          <w:b/>
          <w:sz w:val="24"/>
          <w:szCs w:val="24"/>
        </w:rPr>
        <w:t>s</w:t>
      </w:r>
      <w:r w:rsidR="00193D36" w:rsidRPr="004E0A3D">
        <w:rPr>
          <w:sz w:val="24"/>
          <w:szCs w:val="24"/>
        </w:rPr>
        <w:t xml:space="preserve"> </w:t>
      </w:r>
    </w:p>
    <w:p w14:paraId="77239C9A" w14:textId="77777777" w:rsidR="003650BD" w:rsidRPr="004E0A3D" w:rsidRDefault="003650BD" w:rsidP="00C5516B">
      <w:pPr>
        <w:pStyle w:val="ListParagraph"/>
        <w:tabs>
          <w:tab w:val="left" w:pos="450"/>
        </w:tabs>
        <w:ind w:left="0"/>
        <w:contextualSpacing w:val="0"/>
        <w:jc w:val="both"/>
        <w:rPr>
          <w:sz w:val="24"/>
          <w:szCs w:val="24"/>
        </w:rPr>
      </w:pPr>
    </w:p>
    <w:p w14:paraId="44791A47" w14:textId="7F873FE7" w:rsidR="000B4309" w:rsidRPr="004E0A3D" w:rsidRDefault="000B4309" w:rsidP="00C5516B">
      <w:pPr>
        <w:pStyle w:val="ListParagraph"/>
        <w:numPr>
          <w:ilvl w:val="0"/>
          <w:numId w:val="28"/>
        </w:numPr>
        <w:tabs>
          <w:tab w:val="left" w:pos="450"/>
        </w:tabs>
        <w:spacing w:before="120"/>
        <w:ind w:left="0" w:firstLine="0"/>
        <w:jc w:val="both"/>
        <w:rPr>
          <w:sz w:val="24"/>
          <w:szCs w:val="24"/>
        </w:rPr>
      </w:pPr>
      <w:r w:rsidRPr="004E0A3D">
        <w:rPr>
          <w:sz w:val="24"/>
          <w:szCs w:val="24"/>
        </w:rPr>
        <w:t xml:space="preserve">La tecnología móvil de bajo coste resulta cada vez más útil para facilitar </w:t>
      </w:r>
      <w:r w:rsidR="004C3B79">
        <w:rPr>
          <w:sz w:val="24"/>
          <w:szCs w:val="24"/>
        </w:rPr>
        <w:t xml:space="preserve">la implicación de las comunidades </w:t>
      </w:r>
      <w:r w:rsidRPr="004E0A3D">
        <w:rPr>
          <w:sz w:val="24"/>
          <w:szCs w:val="24"/>
        </w:rPr>
        <w:t>en estrategias participativas, recopilar y analizar información en tiempo real, transferir dinero en efectivo a las personas afectadas y fortalecer los mercados</w:t>
      </w:r>
      <w:r w:rsidR="004C3B79">
        <w:rPr>
          <w:sz w:val="24"/>
          <w:szCs w:val="24"/>
        </w:rPr>
        <w:t xml:space="preserve"> locales </w:t>
      </w:r>
      <w:r w:rsidRPr="004E0A3D">
        <w:rPr>
          <w:sz w:val="24"/>
          <w:szCs w:val="24"/>
        </w:rPr>
        <w:t xml:space="preserve">y </w:t>
      </w:r>
      <w:r w:rsidR="004C3B79">
        <w:rPr>
          <w:sz w:val="24"/>
          <w:szCs w:val="24"/>
        </w:rPr>
        <w:t xml:space="preserve">los </w:t>
      </w:r>
      <w:r w:rsidRPr="004E0A3D">
        <w:rPr>
          <w:sz w:val="24"/>
          <w:szCs w:val="24"/>
        </w:rPr>
        <w:t xml:space="preserve">sistemas de prestación de servicios. La expansión del papel de  las mujeres en la innovación y las iniciativas científicas y tecnológicas puede mejorar la resiliencia de las comunidades. Por ejemplo, la entrega de documentos de identidad con microchip incorporado a las mujeres desplazadas permite reducir los costos de transacción, garantiza que tanto </w:t>
      </w:r>
      <w:r w:rsidR="001942F3" w:rsidRPr="004E0A3D">
        <w:rPr>
          <w:sz w:val="24"/>
          <w:szCs w:val="24"/>
        </w:rPr>
        <w:t xml:space="preserve">las </w:t>
      </w:r>
      <w:r w:rsidRPr="004E0A3D">
        <w:rPr>
          <w:sz w:val="24"/>
          <w:szCs w:val="24"/>
        </w:rPr>
        <w:t xml:space="preserve">mujeres como </w:t>
      </w:r>
      <w:r w:rsidR="001942F3" w:rsidRPr="004E0A3D">
        <w:rPr>
          <w:sz w:val="24"/>
          <w:szCs w:val="24"/>
        </w:rPr>
        <w:t>los hombres se beneficien igualmente de la ayuda humanitaria y reduce las probabilidades de que haya violencia de género. También proporciona una identidad civil y fiscal a las mujeres desplazadas, lo que facilita su participación en las tareas de recuperación temprana y ayuda a  coordinar los esfuerzos en materia humanitaria y de desarrollo.</w:t>
      </w:r>
    </w:p>
    <w:p w14:paraId="79E3A26D" w14:textId="74A02631" w:rsidR="00BF5428" w:rsidRPr="004E0A3D" w:rsidRDefault="00BF5428" w:rsidP="00C5516B">
      <w:pPr>
        <w:pStyle w:val="ListParagraph"/>
        <w:tabs>
          <w:tab w:val="left" w:pos="450"/>
        </w:tabs>
        <w:spacing w:before="120"/>
        <w:ind w:left="0"/>
        <w:jc w:val="both"/>
        <w:rPr>
          <w:sz w:val="24"/>
          <w:szCs w:val="24"/>
        </w:rPr>
      </w:pPr>
    </w:p>
    <w:p w14:paraId="231D6384" w14:textId="600C26FA" w:rsidR="00BF5428" w:rsidRPr="004E0A3D" w:rsidRDefault="00F769D9" w:rsidP="005279DA">
      <w:pPr>
        <w:pStyle w:val="ListParagraph"/>
        <w:numPr>
          <w:ilvl w:val="0"/>
          <w:numId w:val="28"/>
        </w:numPr>
        <w:tabs>
          <w:tab w:val="left" w:pos="450"/>
        </w:tabs>
        <w:spacing w:before="120"/>
        <w:ind w:left="0" w:firstLine="0"/>
        <w:jc w:val="both"/>
        <w:rPr>
          <w:sz w:val="24"/>
          <w:szCs w:val="24"/>
        </w:rPr>
      </w:pPr>
      <w:r w:rsidRPr="004E0A3D">
        <w:rPr>
          <w:sz w:val="24"/>
          <w:szCs w:val="24"/>
        </w:rPr>
        <w:lastRenderedPageBreak/>
        <w:t xml:space="preserve">Enfoques innovadores como los de </w:t>
      </w:r>
      <w:r w:rsidRPr="004E0A3D">
        <w:rPr>
          <w:i/>
          <w:sz w:val="24"/>
          <w:szCs w:val="24"/>
        </w:rPr>
        <w:t>African Risk Capacity</w:t>
      </w:r>
      <w:r w:rsidRPr="004E0A3D">
        <w:rPr>
          <w:sz w:val="24"/>
          <w:szCs w:val="24"/>
        </w:rPr>
        <w:t xml:space="preserve">, la iniciativa </w:t>
      </w:r>
      <w:r w:rsidRPr="004E0A3D">
        <w:rPr>
          <w:i/>
          <w:sz w:val="24"/>
          <w:szCs w:val="24"/>
        </w:rPr>
        <w:t>R4 Rural Resilience</w:t>
      </w:r>
      <w:r w:rsidRPr="004E0A3D">
        <w:rPr>
          <w:sz w:val="24"/>
          <w:szCs w:val="24"/>
        </w:rPr>
        <w:t xml:space="preserve"> y el Índice de Gestión de Riesgo</w:t>
      </w:r>
      <w:r w:rsidR="0001163F">
        <w:rPr>
          <w:sz w:val="24"/>
          <w:szCs w:val="24"/>
        </w:rPr>
        <w:t>s</w:t>
      </w:r>
      <w:r w:rsidRPr="004E0A3D">
        <w:rPr>
          <w:sz w:val="24"/>
          <w:szCs w:val="24"/>
        </w:rPr>
        <w:t xml:space="preserve"> ofrecen estrategias para reducir</w:t>
      </w:r>
      <w:r w:rsidR="0001163F">
        <w:rPr>
          <w:sz w:val="24"/>
          <w:szCs w:val="24"/>
        </w:rPr>
        <w:t>, compartir y</w:t>
      </w:r>
      <w:r w:rsidRPr="004E0A3D">
        <w:rPr>
          <w:sz w:val="24"/>
          <w:szCs w:val="24"/>
        </w:rPr>
        <w:t xml:space="preserve"> transferir riesgos e incorporar la prudencia en la toma de </w:t>
      </w:r>
      <w:r w:rsidR="0001163F">
        <w:rPr>
          <w:sz w:val="24"/>
          <w:szCs w:val="24"/>
        </w:rPr>
        <w:t>decisiones</w:t>
      </w:r>
      <w:r w:rsidRPr="004E0A3D">
        <w:rPr>
          <w:sz w:val="24"/>
          <w:szCs w:val="24"/>
        </w:rPr>
        <w:t xml:space="preserve"> con el fin de combatir la fragilidad. La tecnología RapidPro permite el seguimiento y la participación ciudadana en tiempo real. Varios gobiernos han adoptado herramientas para escuchar la opinión de la comunidad y tenerla en cuenta al formular las actividades programáticas (clarificación de mensajes de importancia vital en torno al </w:t>
      </w:r>
      <w:r w:rsidR="0001163F">
        <w:rPr>
          <w:sz w:val="24"/>
          <w:szCs w:val="24"/>
        </w:rPr>
        <w:t>é</w:t>
      </w:r>
      <w:r w:rsidR="002C4A72">
        <w:rPr>
          <w:sz w:val="24"/>
          <w:szCs w:val="24"/>
        </w:rPr>
        <w:t>bola</w:t>
      </w:r>
      <w:r w:rsidRPr="004E0A3D">
        <w:rPr>
          <w:sz w:val="24"/>
          <w:szCs w:val="24"/>
        </w:rPr>
        <w:t xml:space="preserve"> en Liberia y Sierra Leona utilizando U-Report), y para </w:t>
      </w:r>
      <w:r w:rsidR="005279DA" w:rsidRPr="004E0A3D">
        <w:rPr>
          <w:sz w:val="24"/>
          <w:szCs w:val="24"/>
        </w:rPr>
        <w:t>el</w:t>
      </w:r>
      <w:r w:rsidRPr="004E0A3D">
        <w:rPr>
          <w:sz w:val="24"/>
          <w:szCs w:val="24"/>
        </w:rPr>
        <w:t xml:space="preserve"> seguimiento y </w:t>
      </w:r>
      <w:r w:rsidR="005279DA" w:rsidRPr="004E0A3D">
        <w:rPr>
          <w:sz w:val="24"/>
          <w:szCs w:val="24"/>
        </w:rPr>
        <w:t xml:space="preserve">el </w:t>
      </w:r>
      <w:r w:rsidRPr="004E0A3D">
        <w:rPr>
          <w:sz w:val="24"/>
          <w:szCs w:val="24"/>
        </w:rPr>
        <w:t>diálogo en tiempo real (</w:t>
      </w:r>
      <w:r w:rsidR="005279DA" w:rsidRPr="004E0A3D">
        <w:rPr>
          <w:sz w:val="24"/>
          <w:szCs w:val="24"/>
        </w:rPr>
        <w:t xml:space="preserve">asistencia de profesores, asistencia de estudiantes, saneamiento y violencia escolar en </w:t>
      </w:r>
      <w:r w:rsidR="006D1DA7" w:rsidRPr="004E0A3D">
        <w:rPr>
          <w:sz w:val="24"/>
          <w:szCs w:val="24"/>
        </w:rPr>
        <w:t>Uganda</w:t>
      </w:r>
      <w:r w:rsidR="00E605F7" w:rsidRPr="004E0A3D">
        <w:rPr>
          <w:sz w:val="24"/>
          <w:szCs w:val="24"/>
        </w:rPr>
        <w:t xml:space="preserve">, </w:t>
      </w:r>
      <w:r w:rsidR="005279DA" w:rsidRPr="004E0A3D">
        <w:rPr>
          <w:sz w:val="24"/>
          <w:szCs w:val="24"/>
        </w:rPr>
        <w:t xml:space="preserve">República Centroafricana, </w:t>
      </w:r>
      <w:r w:rsidR="00E605F7" w:rsidRPr="004E0A3D">
        <w:rPr>
          <w:sz w:val="24"/>
          <w:szCs w:val="24"/>
        </w:rPr>
        <w:t xml:space="preserve">Nicaragua, Papua </w:t>
      </w:r>
      <w:r w:rsidR="005279DA" w:rsidRPr="004E0A3D">
        <w:rPr>
          <w:sz w:val="24"/>
          <w:szCs w:val="24"/>
        </w:rPr>
        <w:t>Nueva Guinea, Perú</w:t>
      </w:r>
      <w:r w:rsidR="00E605F7" w:rsidRPr="004E0A3D">
        <w:rPr>
          <w:sz w:val="24"/>
          <w:szCs w:val="24"/>
        </w:rPr>
        <w:t xml:space="preserve"> </w:t>
      </w:r>
      <w:r w:rsidR="005279DA" w:rsidRPr="004E0A3D">
        <w:rPr>
          <w:sz w:val="24"/>
          <w:szCs w:val="24"/>
        </w:rPr>
        <w:t>y</w:t>
      </w:r>
      <w:r w:rsidR="00E605F7" w:rsidRPr="004E0A3D">
        <w:rPr>
          <w:sz w:val="24"/>
          <w:szCs w:val="24"/>
        </w:rPr>
        <w:t xml:space="preserve"> Zimbabwe </w:t>
      </w:r>
      <w:r w:rsidR="005279DA" w:rsidRPr="004E0A3D">
        <w:rPr>
          <w:sz w:val="24"/>
          <w:szCs w:val="24"/>
        </w:rPr>
        <w:t xml:space="preserve">con </w:t>
      </w:r>
      <w:r w:rsidR="00E605F7" w:rsidRPr="004E0A3D">
        <w:rPr>
          <w:sz w:val="24"/>
          <w:szCs w:val="24"/>
        </w:rPr>
        <w:t>EduTrac).</w:t>
      </w:r>
      <w:r w:rsidR="00FB7BBD" w:rsidRPr="004E0A3D">
        <w:rPr>
          <w:sz w:val="24"/>
          <w:szCs w:val="24"/>
        </w:rPr>
        <w:t xml:space="preserve"> </w:t>
      </w:r>
    </w:p>
    <w:p w14:paraId="3980B83F" w14:textId="77777777" w:rsidR="00717A85" w:rsidRPr="004E0A3D" w:rsidRDefault="00717A85" w:rsidP="00C5516B">
      <w:pPr>
        <w:pStyle w:val="ListParagraph"/>
        <w:tabs>
          <w:tab w:val="left" w:pos="450"/>
        </w:tabs>
        <w:spacing w:before="120"/>
        <w:ind w:left="0"/>
        <w:jc w:val="both"/>
        <w:rPr>
          <w:sz w:val="24"/>
          <w:szCs w:val="24"/>
        </w:rPr>
      </w:pPr>
    </w:p>
    <w:p w14:paraId="1A290E6C" w14:textId="736999B6" w:rsidR="00717A85" w:rsidRDefault="00717A85" w:rsidP="00E05791">
      <w:pPr>
        <w:pStyle w:val="ListParagraph"/>
        <w:tabs>
          <w:tab w:val="left" w:pos="450"/>
        </w:tabs>
        <w:ind w:left="0"/>
        <w:contextualSpacing w:val="0"/>
        <w:jc w:val="both"/>
        <w:rPr>
          <w:b/>
          <w:sz w:val="24"/>
          <w:szCs w:val="24"/>
        </w:rPr>
      </w:pPr>
      <w:r w:rsidRPr="004E0A3D">
        <w:rPr>
          <w:b/>
          <w:sz w:val="24"/>
          <w:szCs w:val="24"/>
        </w:rPr>
        <w:t xml:space="preserve">E. </w:t>
      </w:r>
      <w:r w:rsidR="00007986" w:rsidRPr="004E0A3D">
        <w:rPr>
          <w:b/>
          <w:sz w:val="24"/>
          <w:szCs w:val="24"/>
        </w:rPr>
        <w:t>Al abordar los obstáculos para la paz se pueden impul</w:t>
      </w:r>
      <w:r w:rsidR="00E05791">
        <w:rPr>
          <w:b/>
          <w:sz w:val="24"/>
          <w:szCs w:val="24"/>
        </w:rPr>
        <w:t xml:space="preserve">sar y sostener los avances del </w:t>
      </w:r>
      <w:r w:rsidR="00E05791" w:rsidRPr="00E05791">
        <w:rPr>
          <w:b/>
          <w:sz w:val="24"/>
          <w:szCs w:val="24"/>
        </w:rPr>
        <w:t>desarrollo</w:t>
      </w:r>
    </w:p>
    <w:p w14:paraId="2416C1D3" w14:textId="77777777" w:rsidR="00E05791" w:rsidRPr="00E05791" w:rsidRDefault="00E05791" w:rsidP="00E05791">
      <w:pPr>
        <w:pStyle w:val="ListParagraph"/>
        <w:tabs>
          <w:tab w:val="left" w:pos="450"/>
        </w:tabs>
        <w:ind w:left="0"/>
        <w:contextualSpacing w:val="0"/>
        <w:jc w:val="both"/>
        <w:rPr>
          <w:b/>
          <w:sz w:val="24"/>
          <w:szCs w:val="24"/>
        </w:rPr>
      </w:pPr>
    </w:p>
    <w:p w14:paraId="07B2AEBC" w14:textId="3D46F247" w:rsidR="00224158" w:rsidRPr="004E0A3D" w:rsidRDefault="00007986" w:rsidP="00C5516B">
      <w:pPr>
        <w:pStyle w:val="ListParagraph"/>
        <w:numPr>
          <w:ilvl w:val="0"/>
          <w:numId w:val="28"/>
        </w:numPr>
        <w:tabs>
          <w:tab w:val="left" w:pos="450"/>
        </w:tabs>
        <w:spacing w:before="120"/>
        <w:ind w:left="0" w:firstLine="0"/>
        <w:jc w:val="both"/>
        <w:rPr>
          <w:sz w:val="24"/>
          <w:szCs w:val="24"/>
        </w:rPr>
      </w:pPr>
      <w:r w:rsidRPr="004E0A3D">
        <w:rPr>
          <w:sz w:val="24"/>
          <w:szCs w:val="24"/>
        </w:rPr>
        <w:t>Los Objetivos de Consolidación de la Paz y</w:t>
      </w:r>
      <w:r w:rsidR="004C604D">
        <w:rPr>
          <w:sz w:val="24"/>
          <w:szCs w:val="24"/>
        </w:rPr>
        <w:t xml:space="preserve"> </w:t>
      </w:r>
      <w:r w:rsidRPr="004E0A3D">
        <w:rPr>
          <w:sz w:val="24"/>
          <w:szCs w:val="24"/>
        </w:rPr>
        <w:t xml:space="preserve">Construcción del Estado fueron diseñados en torno a la idea de que la eliminación de los obstáculos para la paz puede, en efecto, servir para acelerar el desarrollo. Según el examen independiente realizado del New Deal, la aplicación de estos </w:t>
      </w:r>
      <w:r w:rsidRPr="00EF5D7E">
        <w:rPr>
          <w:sz w:val="24"/>
          <w:szCs w:val="24"/>
        </w:rPr>
        <w:t xml:space="preserve">objetivos en los países del g7+ contribuyó </w:t>
      </w:r>
      <w:r w:rsidR="004C604D" w:rsidRPr="00EF5D7E">
        <w:rPr>
          <w:sz w:val="24"/>
          <w:szCs w:val="24"/>
        </w:rPr>
        <w:t>a</w:t>
      </w:r>
      <w:r w:rsidR="00EF5D7E">
        <w:rPr>
          <w:sz w:val="24"/>
          <w:szCs w:val="24"/>
        </w:rPr>
        <w:t>l progreso</w:t>
      </w:r>
      <w:r w:rsidR="004C604D" w:rsidRPr="00EF5D7E">
        <w:rPr>
          <w:sz w:val="24"/>
          <w:szCs w:val="24"/>
        </w:rPr>
        <w:t xml:space="preserve"> </w:t>
      </w:r>
      <w:r w:rsidR="00EF5D7E">
        <w:rPr>
          <w:sz w:val="24"/>
          <w:szCs w:val="24"/>
        </w:rPr>
        <w:t>en</w:t>
      </w:r>
      <w:r w:rsidRPr="00EF5D7E">
        <w:rPr>
          <w:sz w:val="24"/>
          <w:szCs w:val="24"/>
        </w:rPr>
        <w:t xml:space="preserve"> los Objetivos de Desarrollo del</w:t>
      </w:r>
      <w:r w:rsidR="00EF5D7E" w:rsidRPr="00EF5D7E">
        <w:rPr>
          <w:sz w:val="24"/>
          <w:szCs w:val="24"/>
        </w:rPr>
        <w:t xml:space="preserve"> Milenio</w:t>
      </w:r>
      <w:r w:rsidR="00EF5D7E">
        <w:rPr>
          <w:sz w:val="24"/>
          <w:szCs w:val="24"/>
        </w:rPr>
        <w:t>.</w:t>
      </w:r>
      <w:r w:rsidRPr="004E0A3D">
        <w:rPr>
          <w:sz w:val="24"/>
          <w:szCs w:val="24"/>
        </w:rPr>
        <w:t xml:space="preserve"> Los organismos de las Naciones Unidas han abordado de manera conjunta los </w:t>
      </w:r>
      <w:r w:rsidR="004C604D">
        <w:rPr>
          <w:sz w:val="24"/>
          <w:szCs w:val="24"/>
        </w:rPr>
        <w:t>obstáculos</w:t>
      </w:r>
      <w:r w:rsidRPr="004E0A3D">
        <w:rPr>
          <w:sz w:val="24"/>
          <w:szCs w:val="24"/>
        </w:rPr>
        <w:t xml:space="preserve"> para alcanzar la paz a través del Coordinador Mundial para el Estado de Derecho</w:t>
      </w:r>
      <w:r w:rsidR="004C604D">
        <w:rPr>
          <w:sz w:val="24"/>
          <w:szCs w:val="24"/>
        </w:rPr>
        <w:t xml:space="preserve"> (</w:t>
      </w:r>
      <w:r w:rsidR="004C604D" w:rsidRPr="004C604D">
        <w:rPr>
          <w:i/>
          <w:sz w:val="24"/>
          <w:szCs w:val="24"/>
          <w:lang w:val="en-GB"/>
        </w:rPr>
        <w:t>Global Focal Point on Rule of Law</w:t>
      </w:r>
      <w:r w:rsidR="004C604D">
        <w:rPr>
          <w:sz w:val="24"/>
          <w:szCs w:val="24"/>
          <w:lang w:val="en-GB"/>
        </w:rPr>
        <w:t>)</w:t>
      </w:r>
      <w:r w:rsidRPr="004E0A3D">
        <w:rPr>
          <w:sz w:val="24"/>
          <w:szCs w:val="24"/>
        </w:rPr>
        <w:t xml:space="preserve"> y otras estrategias y programas </w:t>
      </w:r>
      <w:r w:rsidR="004C604D">
        <w:rPr>
          <w:sz w:val="24"/>
          <w:szCs w:val="24"/>
        </w:rPr>
        <w:t xml:space="preserve">conjuntos dirigidos a la </w:t>
      </w:r>
      <w:r w:rsidRPr="004E0A3D">
        <w:rPr>
          <w:sz w:val="24"/>
          <w:szCs w:val="24"/>
        </w:rPr>
        <w:t xml:space="preserve">consolidación de la paz. El despliegue de asesores sobre paz y desarrollo ha proporcionado </w:t>
      </w:r>
      <w:r w:rsidR="004C604D">
        <w:rPr>
          <w:sz w:val="24"/>
          <w:szCs w:val="24"/>
        </w:rPr>
        <w:t>m</w:t>
      </w:r>
      <w:r w:rsidR="00EF5D7E">
        <w:rPr>
          <w:sz w:val="24"/>
          <w:szCs w:val="24"/>
        </w:rPr>
        <w:t>a</w:t>
      </w:r>
      <w:r w:rsidR="004C604D">
        <w:rPr>
          <w:sz w:val="24"/>
          <w:szCs w:val="24"/>
        </w:rPr>
        <w:t xml:space="preserve">terial de </w:t>
      </w:r>
      <w:r w:rsidRPr="004E0A3D">
        <w:rPr>
          <w:sz w:val="24"/>
          <w:szCs w:val="24"/>
        </w:rPr>
        <w:t xml:space="preserve">análisis a los coordinadores residentes y equipos de país de las Naciones Unidas, contribuyendo así al diseño de proyectos de consolidación de la paz, prevención de conflictos y cohesión social. </w:t>
      </w:r>
      <w:r w:rsidR="00961386" w:rsidRPr="004E0A3D">
        <w:rPr>
          <w:sz w:val="24"/>
          <w:szCs w:val="24"/>
        </w:rPr>
        <w:t>La experiencia obtenida en situaciones prolongadas de crisis evidencia que la falta o la interrupción de la educación contribuye de manera significativa a la vulnerabilidad y fragilidad cíclica y permanente</w:t>
      </w:r>
      <w:r w:rsidR="00627307" w:rsidRPr="004E0A3D">
        <w:rPr>
          <w:sz w:val="24"/>
          <w:szCs w:val="24"/>
        </w:rPr>
        <w:t>,</w:t>
      </w:r>
      <w:r w:rsidR="0008442A" w:rsidRPr="004E0A3D">
        <w:rPr>
          <w:vertAlign w:val="superscript"/>
        </w:rPr>
        <w:footnoteReference w:id="14"/>
      </w:r>
      <w:r w:rsidR="00627307" w:rsidRPr="004E0A3D">
        <w:rPr>
          <w:sz w:val="24"/>
          <w:szCs w:val="24"/>
        </w:rPr>
        <w:t xml:space="preserve"> </w:t>
      </w:r>
      <w:r w:rsidR="00961386" w:rsidRPr="004E0A3D">
        <w:rPr>
          <w:sz w:val="24"/>
          <w:szCs w:val="24"/>
        </w:rPr>
        <w:t xml:space="preserve">y que las desigualdades en la educación </w:t>
      </w:r>
      <w:r w:rsidR="00EF5D7E">
        <w:rPr>
          <w:sz w:val="24"/>
          <w:szCs w:val="24"/>
        </w:rPr>
        <w:t>contribuyen</w:t>
      </w:r>
      <w:r w:rsidR="00961386" w:rsidRPr="004E0A3D">
        <w:rPr>
          <w:sz w:val="24"/>
          <w:szCs w:val="24"/>
        </w:rPr>
        <w:t xml:space="preserve"> a la fragilidad, además de ser un factor de conflicto</w:t>
      </w:r>
      <w:r w:rsidR="00717A85" w:rsidRPr="004E0A3D">
        <w:rPr>
          <w:sz w:val="24"/>
          <w:szCs w:val="24"/>
        </w:rPr>
        <w:t>.</w:t>
      </w:r>
      <w:r w:rsidR="00D04DB5" w:rsidRPr="004E0A3D">
        <w:rPr>
          <w:vertAlign w:val="superscript"/>
        </w:rPr>
        <w:footnoteReference w:id="15"/>
      </w:r>
      <w:r w:rsidR="00EB7DE5">
        <w:rPr>
          <w:sz w:val="24"/>
          <w:szCs w:val="24"/>
        </w:rPr>
        <w:t xml:space="preserve"> </w:t>
      </w:r>
      <w:r w:rsidR="00961386" w:rsidRPr="004E0A3D">
        <w:rPr>
          <w:sz w:val="24"/>
          <w:szCs w:val="24"/>
        </w:rPr>
        <w:t xml:space="preserve">El funcionamiento normal del sistema educativo es una señal de estabilidad y de vuelta a la normalidad que contribuye a establecer los fundamentos </w:t>
      </w:r>
      <w:r w:rsidR="00EB7DE5">
        <w:rPr>
          <w:sz w:val="24"/>
          <w:szCs w:val="24"/>
        </w:rPr>
        <w:t>para</w:t>
      </w:r>
      <w:r w:rsidR="00961386" w:rsidRPr="004E0A3D">
        <w:rPr>
          <w:sz w:val="24"/>
          <w:szCs w:val="24"/>
        </w:rPr>
        <w:t xml:space="preserve"> la paz y la</w:t>
      </w:r>
      <w:r w:rsidR="00EB7DE5">
        <w:rPr>
          <w:sz w:val="24"/>
          <w:szCs w:val="24"/>
        </w:rPr>
        <w:t>s inversiones</w:t>
      </w:r>
      <w:r w:rsidR="00961386" w:rsidRPr="004E0A3D">
        <w:rPr>
          <w:sz w:val="24"/>
          <w:szCs w:val="24"/>
        </w:rPr>
        <w:t xml:space="preserve"> en el futuro. El GNUD ha adoptado una herramienta de análisis de conflictos y desarrollo que se está aplicando actualmente en varios países para informar el MANUD.</w:t>
      </w:r>
    </w:p>
    <w:p w14:paraId="54B34E3E" w14:textId="77777777" w:rsidR="00961386" w:rsidRPr="004E0A3D" w:rsidRDefault="00961386" w:rsidP="00961386">
      <w:pPr>
        <w:pStyle w:val="ListParagraph"/>
        <w:tabs>
          <w:tab w:val="left" w:pos="450"/>
        </w:tabs>
        <w:spacing w:before="120"/>
        <w:ind w:left="0"/>
        <w:jc w:val="both"/>
        <w:rPr>
          <w:sz w:val="24"/>
          <w:szCs w:val="24"/>
        </w:rPr>
      </w:pPr>
    </w:p>
    <w:p w14:paraId="61828B42" w14:textId="0B1D3733" w:rsidR="003F6748" w:rsidRPr="004E0A3D" w:rsidRDefault="0070524F" w:rsidP="00C5516B">
      <w:pPr>
        <w:pStyle w:val="ListParagraph"/>
        <w:numPr>
          <w:ilvl w:val="0"/>
          <w:numId w:val="29"/>
        </w:numPr>
        <w:tabs>
          <w:tab w:val="left" w:pos="450"/>
        </w:tabs>
        <w:spacing w:before="120" w:after="120" w:line="360" w:lineRule="auto"/>
        <w:ind w:hanging="1080"/>
        <w:contextualSpacing w:val="0"/>
        <w:jc w:val="both"/>
        <w:rPr>
          <w:sz w:val="28"/>
          <w:szCs w:val="24"/>
        </w:rPr>
      </w:pPr>
      <w:r w:rsidRPr="004E0A3D">
        <w:rPr>
          <w:sz w:val="28"/>
          <w:szCs w:val="24"/>
        </w:rPr>
        <w:t xml:space="preserve">  </w:t>
      </w:r>
      <w:r w:rsidR="00961386" w:rsidRPr="004E0A3D">
        <w:rPr>
          <w:b/>
          <w:sz w:val="28"/>
          <w:szCs w:val="24"/>
        </w:rPr>
        <w:t>Conclusió</w:t>
      </w:r>
      <w:r w:rsidR="00330FDF" w:rsidRPr="004E0A3D">
        <w:rPr>
          <w:b/>
          <w:sz w:val="28"/>
          <w:szCs w:val="24"/>
        </w:rPr>
        <w:t>n</w:t>
      </w:r>
    </w:p>
    <w:p w14:paraId="64D29AB2" w14:textId="0EE80390" w:rsidR="008F1A07" w:rsidRPr="004E0A3D" w:rsidRDefault="007A6601" w:rsidP="00C5516B">
      <w:pPr>
        <w:pStyle w:val="ListParagraph"/>
        <w:numPr>
          <w:ilvl w:val="0"/>
          <w:numId w:val="28"/>
        </w:numPr>
        <w:tabs>
          <w:tab w:val="left" w:pos="450"/>
        </w:tabs>
        <w:spacing w:before="120"/>
        <w:ind w:left="0" w:firstLine="0"/>
        <w:jc w:val="both"/>
        <w:rPr>
          <w:sz w:val="24"/>
          <w:szCs w:val="24"/>
        </w:rPr>
      </w:pPr>
      <w:r w:rsidRPr="004E0A3D">
        <w:rPr>
          <w:sz w:val="24"/>
          <w:szCs w:val="24"/>
        </w:rPr>
        <w:t>Las</w:t>
      </w:r>
      <w:r w:rsidR="008F1A07" w:rsidRPr="004E0A3D">
        <w:rPr>
          <w:sz w:val="24"/>
          <w:szCs w:val="24"/>
        </w:rPr>
        <w:t xml:space="preserve"> interdependencias en el complejo mundo actual exigen acabar con los modelos de planificación encorsetados y </w:t>
      </w:r>
      <w:r w:rsidRPr="004E0A3D">
        <w:rPr>
          <w:sz w:val="24"/>
          <w:szCs w:val="24"/>
        </w:rPr>
        <w:t>horizontes a</w:t>
      </w:r>
      <w:r w:rsidR="008F1A07" w:rsidRPr="004E0A3D">
        <w:rPr>
          <w:sz w:val="24"/>
          <w:szCs w:val="24"/>
        </w:rPr>
        <w:t xml:space="preserve"> medio o corto plazo y abrirse a enfoques que promuevan acciones colectivas y coherentes basadas en las lecciones aprendidas hasta el momento. El enfoque MAPS propuesto por el GNUD y la colaboración prevista por el PNUD, el Fondo de las Naciones Unidas para la Población (UNFPA), </w:t>
      </w:r>
      <w:r w:rsidR="003B4390" w:rsidRPr="004E0A3D">
        <w:rPr>
          <w:sz w:val="24"/>
          <w:szCs w:val="24"/>
        </w:rPr>
        <w:t>la Entidad</w:t>
      </w:r>
      <w:r w:rsidR="008F1A07" w:rsidRPr="004E0A3D">
        <w:rPr>
          <w:sz w:val="24"/>
          <w:szCs w:val="24"/>
        </w:rPr>
        <w:t xml:space="preserve"> de las Naciones Unidas</w:t>
      </w:r>
      <w:r w:rsidRPr="004E0A3D">
        <w:rPr>
          <w:sz w:val="24"/>
          <w:szCs w:val="24"/>
        </w:rPr>
        <w:t xml:space="preserve"> para la Igual</w:t>
      </w:r>
      <w:r w:rsidR="008F1A07" w:rsidRPr="004E0A3D">
        <w:rPr>
          <w:sz w:val="24"/>
          <w:szCs w:val="24"/>
        </w:rPr>
        <w:t>da</w:t>
      </w:r>
      <w:r w:rsidRPr="004E0A3D">
        <w:rPr>
          <w:sz w:val="24"/>
          <w:szCs w:val="24"/>
        </w:rPr>
        <w:t>d</w:t>
      </w:r>
      <w:r w:rsidR="003B4390" w:rsidRPr="004E0A3D">
        <w:rPr>
          <w:sz w:val="24"/>
          <w:szCs w:val="24"/>
        </w:rPr>
        <w:t xml:space="preserve"> y el Empoderamiento de la Mujer (ONU </w:t>
      </w:r>
      <w:r w:rsidR="008F1A07" w:rsidRPr="004E0A3D">
        <w:rPr>
          <w:sz w:val="24"/>
          <w:szCs w:val="24"/>
        </w:rPr>
        <w:t xml:space="preserve">Mujeres), la Oficina </w:t>
      </w:r>
      <w:r w:rsidR="008E6710">
        <w:rPr>
          <w:sz w:val="24"/>
          <w:szCs w:val="24"/>
        </w:rPr>
        <w:t xml:space="preserve">de las </w:t>
      </w:r>
      <w:r w:rsidR="008E6710" w:rsidRPr="008E6710">
        <w:rPr>
          <w:sz w:val="24"/>
          <w:szCs w:val="24"/>
        </w:rPr>
        <w:t>Naciones Unidas</w:t>
      </w:r>
      <w:r w:rsidR="008E6710">
        <w:rPr>
          <w:sz w:val="24"/>
          <w:szCs w:val="24"/>
        </w:rPr>
        <w:t xml:space="preserve"> de Servicios para Proyectos </w:t>
      </w:r>
      <w:r w:rsidR="008F1A07" w:rsidRPr="004E0A3D">
        <w:rPr>
          <w:sz w:val="24"/>
          <w:szCs w:val="24"/>
        </w:rPr>
        <w:t xml:space="preserve">(UNOPS), el Programa Mundial de Alimentos (PMA) y </w:t>
      </w:r>
      <w:r w:rsidR="008F1A07" w:rsidRPr="004E0A3D">
        <w:rPr>
          <w:sz w:val="24"/>
          <w:szCs w:val="24"/>
        </w:rPr>
        <w:lastRenderedPageBreak/>
        <w:t xml:space="preserve">otros organismos de la ONU para </w:t>
      </w:r>
      <w:r w:rsidR="00A950DA">
        <w:rPr>
          <w:sz w:val="24"/>
          <w:szCs w:val="24"/>
        </w:rPr>
        <w:t>impulsar</w:t>
      </w:r>
      <w:r w:rsidR="008F1A07" w:rsidRPr="004E0A3D">
        <w:rPr>
          <w:sz w:val="24"/>
          <w:szCs w:val="24"/>
        </w:rPr>
        <w:t xml:space="preserve"> la implementación de la Agenda 2030 en situaciones de fragilidad representa, por tanto, una oportunidad ideal.</w:t>
      </w:r>
    </w:p>
    <w:p w14:paraId="11C0BCA7" w14:textId="26563324" w:rsidR="006B4E44" w:rsidRPr="004E0A3D" w:rsidRDefault="006B4E44" w:rsidP="00C5516B">
      <w:pPr>
        <w:pStyle w:val="ListParagraph"/>
        <w:tabs>
          <w:tab w:val="left" w:pos="450"/>
        </w:tabs>
        <w:spacing w:before="120"/>
        <w:ind w:left="0"/>
        <w:jc w:val="both"/>
        <w:rPr>
          <w:sz w:val="24"/>
          <w:szCs w:val="24"/>
        </w:rPr>
      </w:pPr>
    </w:p>
    <w:p w14:paraId="6C1C187A" w14:textId="7D449E46" w:rsidR="000800C0" w:rsidRPr="004E0A3D" w:rsidRDefault="000800C0" w:rsidP="000800C0">
      <w:pPr>
        <w:pStyle w:val="ListParagraph"/>
        <w:numPr>
          <w:ilvl w:val="0"/>
          <w:numId w:val="28"/>
        </w:numPr>
        <w:tabs>
          <w:tab w:val="left" w:pos="450"/>
        </w:tabs>
        <w:spacing w:before="120"/>
        <w:ind w:left="0" w:firstLine="0"/>
        <w:jc w:val="both"/>
        <w:rPr>
          <w:sz w:val="24"/>
          <w:szCs w:val="24"/>
        </w:rPr>
      </w:pPr>
      <w:r w:rsidRPr="004E0A3D">
        <w:rPr>
          <w:sz w:val="24"/>
          <w:szCs w:val="24"/>
        </w:rPr>
        <w:t xml:space="preserve">El renovado compromiso con una planificación que integre la acción humanitaria, </w:t>
      </w:r>
      <w:r w:rsidR="009B3906">
        <w:rPr>
          <w:sz w:val="24"/>
          <w:szCs w:val="24"/>
        </w:rPr>
        <w:t>las tareas de</w:t>
      </w:r>
      <w:r w:rsidR="0030203F">
        <w:rPr>
          <w:sz w:val="24"/>
          <w:szCs w:val="24"/>
        </w:rPr>
        <w:t xml:space="preserve"> consolidación de la paz y</w:t>
      </w:r>
      <w:r w:rsidRPr="004E0A3D">
        <w:rPr>
          <w:sz w:val="24"/>
          <w:szCs w:val="24"/>
        </w:rPr>
        <w:t xml:space="preserve"> </w:t>
      </w:r>
      <w:r w:rsidR="009B3906">
        <w:rPr>
          <w:sz w:val="24"/>
          <w:szCs w:val="24"/>
        </w:rPr>
        <w:t>el trabajo de</w:t>
      </w:r>
      <w:r w:rsidRPr="004E0A3D">
        <w:rPr>
          <w:sz w:val="24"/>
          <w:szCs w:val="24"/>
        </w:rPr>
        <w:t xml:space="preserve"> desarrollo debe ir acompañado de planes nacionales diseñados a partir de los datos e información existente</w:t>
      </w:r>
      <w:r w:rsidR="009B3906">
        <w:rPr>
          <w:sz w:val="24"/>
          <w:szCs w:val="24"/>
        </w:rPr>
        <w:t>s</w:t>
      </w:r>
      <w:r w:rsidRPr="004E0A3D">
        <w:rPr>
          <w:sz w:val="24"/>
          <w:szCs w:val="24"/>
        </w:rPr>
        <w:t xml:space="preserve"> que tengan en consideración las evaluaciones y análisis conjuntos de </w:t>
      </w:r>
      <w:r w:rsidR="00A950DA">
        <w:rPr>
          <w:sz w:val="24"/>
          <w:szCs w:val="24"/>
        </w:rPr>
        <w:t xml:space="preserve">los </w:t>
      </w:r>
      <w:r w:rsidRPr="004E0A3D">
        <w:rPr>
          <w:sz w:val="24"/>
          <w:szCs w:val="24"/>
        </w:rPr>
        <w:t xml:space="preserve">riesgos, en sus múltiples dimensiones, y estén </w:t>
      </w:r>
      <w:r w:rsidR="009B3906">
        <w:rPr>
          <w:sz w:val="24"/>
          <w:szCs w:val="24"/>
        </w:rPr>
        <w:t>enfocados</w:t>
      </w:r>
      <w:r w:rsidRPr="004E0A3D">
        <w:rPr>
          <w:sz w:val="24"/>
          <w:szCs w:val="24"/>
        </w:rPr>
        <w:t xml:space="preserve"> a construir comunidades y sistemas resilientes. </w:t>
      </w:r>
    </w:p>
    <w:p w14:paraId="2F875BC6" w14:textId="5F67919C" w:rsidR="00A312A4" w:rsidRPr="004E0A3D" w:rsidRDefault="00A312A4" w:rsidP="00C5516B">
      <w:pPr>
        <w:pStyle w:val="ListParagraph"/>
        <w:tabs>
          <w:tab w:val="left" w:pos="450"/>
        </w:tabs>
        <w:spacing w:before="120"/>
        <w:ind w:left="0"/>
        <w:jc w:val="both"/>
        <w:rPr>
          <w:sz w:val="24"/>
          <w:szCs w:val="24"/>
        </w:rPr>
      </w:pPr>
    </w:p>
    <w:p w14:paraId="5B8CB25B" w14:textId="49CF0E71" w:rsidR="00717A85" w:rsidRPr="004E0A3D" w:rsidRDefault="006E4E95" w:rsidP="00ED17C8">
      <w:pPr>
        <w:pStyle w:val="ListParagraph"/>
        <w:numPr>
          <w:ilvl w:val="0"/>
          <w:numId w:val="28"/>
        </w:numPr>
        <w:tabs>
          <w:tab w:val="left" w:pos="450"/>
        </w:tabs>
        <w:spacing w:before="120"/>
        <w:ind w:left="0" w:firstLine="0"/>
        <w:jc w:val="both"/>
        <w:rPr>
          <w:sz w:val="24"/>
          <w:szCs w:val="24"/>
        </w:rPr>
      </w:pPr>
      <w:r w:rsidRPr="004E0A3D">
        <w:rPr>
          <w:sz w:val="24"/>
          <w:szCs w:val="24"/>
        </w:rPr>
        <w:t>Por encima de todo</w:t>
      </w:r>
      <w:r w:rsidR="00627307" w:rsidRPr="004E0A3D">
        <w:rPr>
          <w:sz w:val="24"/>
          <w:szCs w:val="24"/>
        </w:rPr>
        <w:t>,</w:t>
      </w:r>
      <w:r w:rsidRPr="004E0A3D">
        <w:rPr>
          <w:sz w:val="24"/>
          <w:szCs w:val="24"/>
        </w:rPr>
        <w:t xml:space="preserve"> es necesario incrementar la proporción de fondos asignados a las situaciones de fragilidad y utilizar de manera óptima todos los recursos destinados a iniciativas humanitarias, de consolidación de la paz y desarrollo al objeto de fomentar las capacidades e instituciones nacionales, reducir las necesidades humanitarias y generar inversión extranjera e ingresos domésticos a largo plazo. Atención especial requerirá la elaboración de programas atentos a la dimensión de género y la adopción de un enfoque de gestión de </w:t>
      </w:r>
      <w:r w:rsidR="00A950DA">
        <w:rPr>
          <w:sz w:val="24"/>
          <w:szCs w:val="24"/>
        </w:rPr>
        <w:t xml:space="preserve">los </w:t>
      </w:r>
      <w:r w:rsidRPr="004E0A3D">
        <w:rPr>
          <w:sz w:val="24"/>
          <w:szCs w:val="24"/>
        </w:rPr>
        <w:t xml:space="preserve">riesgos </w:t>
      </w:r>
      <w:r w:rsidR="009B3906">
        <w:rPr>
          <w:sz w:val="24"/>
          <w:szCs w:val="24"/>
        </w:rPr>
        <w:t>que mire al</w:t>
      </w:r>
      <w:r w:rsidRPr="004E0A3D">
        <w:rPr>
          <w:sz w:val="24"/>
          <w:szCs w:val="24"/>
        </w:rPr>
        <w:t xml:space="preserve"> futuro. Asimismo, es necesario </w:t>
      </w:r>
      <w:r w:rsidR="00ED17C8" w:rsidRPr="004E0A3D">
        <w:rPr>
          <w:sz w:val="24"/>
          <w:szCs w:val="24"/>
        </w:rPr>
        <w:t>avivar</w:t>
      </w:r>
      <w:r w:rsidRPr="004E0A3D">
        <w:rPr>
          <w:sz w:val="24"/>
          <w:szCs w:val="24"/>
        </w:rPr>
        <w:t xml:space="preserve"> los esfuerzos para </w:t>
      </w:r>
      <w:r w:rsidR="009B3906">
        <w:rPr>
          <w:sz w:val="24"/>
          <w:szCs w:val="24"/>
        </w:rPr>
        <w:t>dinamizar</w:t>
      </w:r>
      <w:r w:rsidRPr="004E0A3D">
        <w:rPr>
          <w:sz w:val="24"/>
          <w:szCs w:val="24"/>
        </w:rPr>
        <w:t xml:space="preserve"> la recuperación resiliente tras los conflictos. </w:t>
      </w:r>
    </w:p>
    <w:p w14:paraId="540E65F8" w14:textId="77777777" w:rsidR="00ED17C8" w:rsidRPr="004E0A3D" w:rsidRDefault="00ED17C8" w:rsidP="00ED17C8">
      <w:pPr>
        <w:pStyle w:val="ListParagraph"/>
        <w:tabs>
          <w:tab w:val="left" w:pos="450"/>
        </w:tabs>
        <w:spacing w:before="120"/>
        <w:ind w:left="0"/>
        <w:jc w:val="both"/>
        <w:rPr>
          <w:sz w:val="24"/>
          <w:szCs w:val="24"/>
        </w:rPr>
      </w:pPr>
    </w:p>
    <w:p w14:paraId="34A29966" w14:textId="2AD5EC6F" w:rsidR="001406D4" w:rsidRPr="004E0A3D" w:rsidRDefault="002428B9" w:rsidP="009A5C8F">
      <w:pPr>
        <w:pStyle w:val="ListParagraph"/>
        <w:numPr>
          <w:ilvl w:val="0"/>
          <w:numId w:val="28"/>
        </w:numPr>
        <w:tabs>
          <w:tab w:val="left" w:pos="450"/>
        </w:tabs>
        <w:spacing w:before="120"/>
        <w:ind w:left="0" w:firstLine="0"/>
        <w:jc w:val="both"/>
        <w:rPr>
          <w:sz w:val="24"/>
          <w:szCs w:val="24"/>
        </w:rPr>
      </w:pPr>
      <w:r w:rsidRPr="004E0A3D">
        <w:rPr>
          <w:sz w:val="24"/>
          <w:szCs w:val="24"/>
        </w:rPr>
        <w:t xml:space="preserve">Los gobiernos que se enfrentan a situaciones </w:t>
      </w:r>
      <w:r w:rsidR="00F6347F">
        <w:rPr>
          <w:sz w:val="24"/>
          <w:szCs w:val="24"/>
        </w:rPr>
        <w:t xml:space="preserve">de fragilidad necesitan ayuda </w:t>
      </w:r>
      <w:r w:rsidR="008D20A0">
        <w:rPr>
          <w:sz w:val="24"/>
          <w:szCs w:val="24"/>
        </w:rPr>
        <w:t>para crear</w:t>
      </w:r>
      <w:r w:rsidR="00F6347F">
        <w:rPr>
          <w:sz w:val="24"/>
          <w:szCs w:val="24"/>
        </w:rPr>
        <w:t xml:space="preserve"> </w:t>
      </w:r>
      <w:r w:rsidRPr="004E0A3D">
        <w:rPr>
          <w:sz w:val="24"/>
          <w:szCs w:val="24"/>
        </w:rPr>
        <w:t xml:space="preserve">un entorno atractivo </w:t>
      </w:r>
      <w:r w:rsidR="008D20A0">
        <w:rPr>
          <w:sz w:val="24"/>
          <w:szCs w:val="24"/>
        </w:rPr>
        <w:t>que permita</w:t>
      </w:r>
      <w:r w:rsidRPr="004E0A3D">
        <w:rPr>
          <w:sz w:val="24"/>
          <w:szCs w:val="24"/>
        </w:rPr>
        <w:t xml:space="preserve"> atraer y regular las inversiones privadas. Para ello es preciso reducir los riesgos, encontrar soluciones innovadoras </w:t>
      </w:r>
      <w:r w:rsidR="00B63CA4">
        <w:rPr>
          <w:sz w:val="24"/>
          <w:szCs w:val="24"/>
        </w:rPr>
        <w:t>para cubrir</w:t>
      </w:r>
      <w:r w:rsidR="009A5C8F" w:rsidRPr="004E0A3D">
        <w:rPr>
          <w:sz w:val="24"/>
          <w:szCs w:val="24"/>
        </w:rPr>
        <w:t xml:space="preserve"> los altos costos de los seguros </w:t>
      </w:r>
      <w:r w:rsidR="00372D9C">
        <w:rPr>
          <w:sz w:val="24"/>
          <w:szCs w:val="24"/>
        </w:rPr>
        <w:t>al</w:t>
      </w:r>
      <w:r w:rsidR="009A5C8F" w:rsidRPr="004E0A3D">
        <w:rPr>
          <w:sz w:val="24"/>
          <w:szCs w:val="24"/>
        </w:rPr>
        <w:t xml:space="preserve"> hacer negocios en entornos frágiles y evitar </w:t>
      </w:r>
      <w:r w:rsidR="008D20A0">
        <w:rPr>
          <w:sz w:val="24"/>
          <w:szCs w:val="24"/>
        </w:rPr>
        <w:t>las compañías que traslada</w:t>
      </w:r>
      <w:r w:rsidR="009A5C8F" w:rsidRPr="004E0A3D">
        <w:rPr>
          <w:sz w:val="24"/>
          <w:szCs w:val="24"/>
        </w:rPr>
        <w:t xml:space="preserve">n las cargas. </w:t>
      </w:r>
      <w:r w:rsidRPr="004E0A3D">
        <w:rPr>
          <w:sz w:val="24"/>
          <w:szCs w:val="24"/>
        </w:rPr>
        <w:t xml:space="preserve">  </w:t>
      </w:r>
    </w:p>
    <w:p w14:paraId="3FA34492" w14:textId="77777777" w:rsidR="00717A85" w:rsidRPr="004E0A3D" w:rsidRDefault="00717A85" w:rsidP="00C5516B">
      <w:pPr>
        <w:pStyle w:val="ListParagraph"/>
        <w:tabs>
          <w:tab w:val="left" w:pos="450"/>
        </w:tabs>
        <w:spacing w:before="120"/>
        <w:ind w:left="0"/>
        <w:jc w:val="both"/>
        <w:rPr>
          <w:sz w:val="24"/>
          <w:szCs w:val="24"/>
        </w:rPr>
      </w:pPr>
    </w:p>
    <w:p w14:paraId="37ED2F54" w14:textId="66FE44D0" w:rsidR="00927A6B" w:rsidRPr="004E0A3D" w:rsidRDefault="00EA357F" w:rsidP="00EA357F">
      <w:pPr>
        <w:pStyle w:val="ListParagraph"/>
        <w:numPr>
          <w:ilvl w:val="0"/>
          <w:numId w:val="28"/>
        </w:numPr>
        <w:tabs>
          <w:tab w:val="left" w:pos="450"/>
        </w:tabs>
        <w:spacing w:before="120"/>
        <w:ind w:left="0" w:firstLine="0"/>
        <w:jc w:val="both"/>
        <w:rPr>
          <w:sz w:val="24"/>
          <w:szCs w:val="24"/>
        </w:rPr>
      </w:pPr>
      <w:r w:rsidRPr="004E0A3D">
        <w:rPr>
          <w:sz w:val="24"/>
          <w:szCs w:val="24"/>
        </w:rPr>
        <w:t>En última instancia</w:t>
      </w:r>
      <w:r w:rsidR="00D17F11" w:rsidRPr="004E0A3D">
        <w:rPr>
          <w:sz w:val="24"/>
          <w:szCs w:val="24"/>
        </w:rPr>
        <w:t>,</w:t>
      </w:r>
      <w:r w:rsidRPr="004E0A3D">
        <w:rPr>
          <w:sz w:val="24"/>
          <w:szCs w:val="24"/>
        </w:rPr>
        <w:t xml:space="preserve"> el éxito dependerá de la institución de sistemas que respeten los derechos humanos y la dignidad, que respondan a las aspiraciones de las mujeres y la gente joven, que proporcionen espacios seguros y educación para las niñas y los niños y que rindan cuentas ante las poblaciones más vulnerables a los riesgos y los eventos traumáticos.</w:t>
      </w:r>
    </w:p>
    <w:p w14:paraId="7588BCF6" w14:textId="77777777" w:rsidR="00EA357F" w:rsidRPr="004E0A3D" w:rsidRDefault="00EA357F" w:rsidP="00EA357F">
      <w:pPr>
        <w:pStyle w:val="ListParagraph"/>
        <w:tabs>
          <w:tab w:val="left" w:pos="450"/>
        </w:tabs>
        <w:spacing w:before="120"/>
        <w:ind w:left="0"/>
        <w:jc w:val="both"/>
        <w:rPr>
          <w:sz w:val="24"/>
          <w:szCs w:val="24"/>
        </w:rPr>
      </w:pPr>
    </w:p>
    <w:p w14:paraId="47D929B1" w14:textId="55FB717B" w:rsidR="00EA357F" w:rsidRPr="004E0A3D" w:rsidRDefault="00EA357F" w:rsidP="00773F41">
      <w:pPr>
        <w:rPr>
          <w:b/>
          <w:bCs/>
          <w:sz w:val="24"/>
          <w:szCs w:val="23"/>
        </w:rPr>
      </w:pPr>
      <w:r w:rsidRPr="004E0A3D">
        <w:rPr>
          <w:b/>
          <w:bCs/>
          <w:sz w:val="24"/>
          <w:szCs w:val="23"/>
        </w:rPr>
        <w:t>An</w:t>
      </w:r>
      <w:r w:rsidR="00717A85" w:rsidRPr="004E0A3D">
        <w:rPr>
          <w:b/>
          <w:bCs/>
          <w:sz w:val="24"/>
          <w:szCs w:val="23"/>
        </w:rPr>
        <w:t>ex</w:t>
      </w:r>
      <w:r w:rsidRPr="004E0A3D">
        <w:rPr>
          <w:b/>
          <w:bCs/>
          <w:sz w:val="24"/>
          <w:szCs w:val="23"/>
        </w:rPr>
        <w:t>o</w:t>
      </w:r>
      <w:r w:rsidR="00717A85" w:rsidRPr="004E0A3D">
        <w:rPr>
          <w:b/>
          <w:bCs/>
          <w:sz w:val="24"/>
          <w:szCs w:val="23"/>
        </w:rPr>
        <w:t xml:space="preserve">. </w:t>
      </w:r>
      <w:r w:rsidRPr="004E0A3D">
        <w:rPr>
          <w:b/>
          <w:bCs/>
          <w:sz w:val="24"/>
          <w:szCs w:val="23"/>
        </w:rPr>
        <w:t xml:space="preserve">Posibles preguntas y cuestiones a </w:t>
      </w:r>
      <w:r w:rsidR="00D30086" w:rsidRPr="004E0A3D">
        <w:rPr>
          <w:b/>
          <w:bCs/>
          <w:sz w:val="24"/>
          <w:szCs w:val="23"/>
        </w:rPr>
        <w:t>tratar</w:t>
      </w:r>
      <w:r w:rsidRPr="004E0A3D">
        <w:rPr>
          <w:b/>
          <w:bCs/>
          <w:sz w:val="24"/>
          <w:szCs w:val="23"/>
        </w:rPr>
        <w:t xml:space="preserve"> durante la reunión conjunta de las Juntas Ejecutivas</w:t>
      </w:r>
    </w:p>
    <w:p w14:paraId="11A87D5E" w14:textId="77777777" w:rsidR="00593E23" w:rsidRPr="004E0A3D" w:rsidRDefault="00593E23" w:rsidP="00773F41">
      <w:pPr>
        <w:rPr>
          <w:bCs/>
        </w:rPr>
      </w:pPr>
    </w:p>
    <w:p w14:paraId="3A483789" w14:textId="7BE73329" w:rsidR="00D30086" w:rsidRDefault="00D30086" w:rsidP="00593E23">
      <w:pPr>
        <w:pStyle w:val="ListParagraph"/>
        <w:numPr>
          <w:ilvl w:val="0"/>
          <w:numId w:val="26"/>
        </w:numPr>
        <w:ind w:left="360"/>
        <w:contextualSpacing w:val="0"/>
        <w:jc w:val="both"/>
        <w:rPr>
          <w:sz w:val="24"/>
          <w:szCs w:val="24"/>
        </w:rPr>
      </w:pPr>
      <w:r w:rsidRPr="004E0A3D">
        <w:rPr>
          <w:sz w:val="24"/>
          <w:szCs w:val="24"/>
        </w:rPr>
        <w:t>¿</w:t>
      </w:r>
      <w:r w:rsidR="00592858">
        <w:rPr>
          <w:sz w:val="24"/>
          <w:szCs w:val="24"/>
        </w:rPr>
        <w:t xml:space="preserve">De qué manera han </w:t>
      </w:r>
      <w:r w:rsidR="003B0219">
        <w:rPr>
          <w:sz w:val="24"/>
          <w:szCs w:val="24"/>
        </w:rPr>
        <w:t>contribuido</w:t>
      </w:r>
      <w:r w:rsidRPr="004E0A3D">
        <w:rPr>
          <w:sz w:val="24"/>
          <w:szCs w:val="24"/>
        </w:rPr>
        <w:t xml:space="preserve"> los esfuerzos conjuntos de las Naciones Unidas a </w:t>
      </w:r>
      <w:r w:rsidR="003B0219">
        <w:rPr>
          <w:sz w:val="24"/>
          <w:szCs w:val="24"/>
        </w:rPr>
        <w:t xml:space="preserve">que </w:t>
      </w:r>
      <w:r w:rsidRPr="004E0A3D">
        <w:rPr>
          <w:sz w:val="24"/>
          <w:szCs w:val="24"/>
        </w:rPr>
        <w:t xml:space="preserve">los países </w:t>
      </w:r>
      <w:r w:rsidR="003B0219">
        <w:rPr>
          <w:sz w:val="24"/>
          <w:szCs w:val="24"/>
        </w:rPr>
        <w:t>puedan abordar la fragilidad para</w:t>
      </w:r>
      <w:r w:rsidRPr="004E0A3D">
        <w:rPr>
          <w:sz w:val="24"/>
          <w:szCs w:val="24"/>
        </w:rPr>
        <w:t xml:space="preserve"> avanzar los Objetivos de Desarrollo del Milenio, y cómo se pueden aprovechar las lecciones aprendidas en esas </w:t>
      </w:r>
      <w:r w:rsidR="005C4135" w:rsidRPr="005C4135">
        <w:rPr>
          <w:sz w:val="24"/>
          <w:szCs w:val="24"/>
        </w:rPr>
        <w:t>iniciativas</w:t>
      </w:r>
      <w:r w:rsidR="003B0219">
        <w:rPr>
          <w:sz w:val="24"/>
          <w:szCs w:val="24"/>
        </w:rPr>
        <w:t xml:space="preserve"> para impulsar </w:t>
      </w:r>
      <w:r w:rsidRPr="004E0A3D">
        <w:rPr>
          <w:sz w:val="24"/>
          <w:szCs w:val="24"/>
        </w:rPr>
        <w:t>los Objetivos de Desarrollo Sostenible en situaciones de fragilidad?</w:t>
      </w:r>
    </w:p>
    <w:p w14:paraId="235CF113" w14:textId="77777777" w:rsidR="005C4135" w:rsidRPr="004E0A3D" w:rsidRDefault="005C4135" w:rsidP="005C4135">
      <w:pPr>
        <w:pStyle w:val="ListParagraph"/>
        <w:ind w:left="360"/>
        <w:contextualSpacing w:val="0"/>
        <w:jc w:val="both"/>
        <w:rPr>
          <w:sz w:val="24"/>
          <w:szCs w:val="24"/>
        </w:rPr>
      </w:pPr>
    </w:p>
    <w:p w14:paraId="0681EDFD" w14:textId="4E830EE6" w:rsidR="00D30086" w:rsidRPr="004E0A3D" w:rsidRDefault="00D30086" w:rsidP="00593E23">
      <w:pPr>
        <w:pStyle w:val="ListParagraph"/>
        <w:numPr>
          <w:ilvl w:val="0"/>
          <w:numId w:val="26"/>
        </w:numPr>
        <w:ind w:left="360"/>
        <w:contextualSpacing w:val="0"/>
        <w:jc w:val="both"/>
        <w:rPr>
          <w:sz w:val="24"/>
          <w:szCs w:val="24"/>
        </w:rPr>
      </w:pPr>
      <w:r w:rsidRPr="004E0A3D">
        <w:rPr>
          <w:sz w:val="24"/>
          <w:szCs w:val="24"/>
        </w:rPr>
        <w:t xml:space="preserve">¿Qué enfoques </w:t>
      </w:r>
      <w:r w:rsidR="006C6193" w:rsidRPr="004E0A3D">
        <w:rPr>
          <w:sz w:val="24"/>
          <w:szCs w:val="24"/>
        </w:rPr>
        <w:t>innovadores</w:t>
      </w:r>
      <w:r w:rsidRPr="004E0A3D">
        <w:rPr>
          <w:sz w:val="24"/>
          <w:szCs w:val="24"/>
        </w:rPr>
        <w:t xml:space="preserve"> </w:t>
      </w:r>
      <w:r w:rsidR="00B75C9F">
        <w:rPr>
          <w:sz w:val="24"/>
          <w:szCs w:val="24"/>
        </w:rPr>
        <w:t xml:space="preserve">se necesitan </w:t>
      </w:r>
      <w:r w:rsidRPr="004E0A3D">
        <w:rPr>
          <w:sz w:val="24"/>
          <w:szCs w:val="24"/>
        </w:rPr>
        <w:t xml:space="preserve">para </w:t>
      </w:r>
      <w:r w:rsidR="003B0219">
        <w:rPr>
          <w:sz w:val="24"/>
          <w:szCs w:val="24"/>
        </w:rPr>
        <w:t>mejorar</w:t>
      </w:r>
      <w:r w:rsidRPr="004E0A3D">
        <w:rPr>
          <w:sz w:val="24"/>
          <w:szCs w:val="24"/>
        </w:rPr>
        <w:t xml:space="preserve"> la financiación de los Objetivos de Desarrollo Sostenible en situaciones de fragilidad?</w:t>
      </w:r>
    </w:p>
    <w:p w14:paraId="02C53522" w14:textId="0810F2FF" w:rsidR="002C1DDD" w:rsidRPr="004E0A3D" w:rsidRDefault="002C1DDD" w:rsidP="003650BD">
      <w:pPr>
        <w:pStyle w:val="ListParagraph"/>
        <w:numPr>
          <w:ilvl w:val="0"/>
          <w:numId w:val="26"/>
        </w:numPr>
        <w:spacing w:before="120"/>
        <w:ind w:left="360"/>
        <w:contextualSpacing w:val="0"/>
        <w:jc w:val="both"/>
        <w:rPr>
          <w:sz w:val="24"/>
          <w:szCs w:val="24"/>
        </w:rPr>
      </w:pPr>
      <w:r w:rsidRPr="004E0A3D">
        <w:rPr>
          <w:sz w:val="24"/>
          <w:szCs w:val="24"/>
        </w:rPr>
        <w:t>¿Cuáles son las barreras a las inversiones del sector privado en situaciones de fragilidad y de qué manera se puede utilizar la AOD para incentivar dichas inversiones?</w:t>
      </w:r>
    </w:p>
    <w:p w14:paraId="33165FFF" w14:textId="45C342D5" w:rsidR="002A5366" w:rsidRPr="004E0A3D" w:rsidRDefault="002A5366" w:rsidP="003650BD">
      <w:pPr>
        <w:pStyle w:val="ListParagraph"/>
        <w:numPr>
          <w:ilvl w:val="0"/>
          <w:numId w:val="26"/>
        </w:numPr>
        <w:spacing w:before="120"/>
        <w:ind w:left="360"/>
        <w:contextualSpacing w:val="0"/>
        <w:jc w:val="both"/>
        <w:rPr>
          <w:sz w:val="24"/>
          <w:szCs w:val="24"/>
        </w:rPr>
      </w:pPr>
      <w:r w:rsidRPr="004E0A3D">
        <w:rPr>
          <w:sz w:val="24"/>
          <w:szCs w:val="24"/>
        </w:rPr>
        <w:t xml:space="preserve">¿Cuáles son los elementos clave </w:t>
      </w:r>
      <w:r w:rsidR="003B0219">
        <w:rPr>
          <w:sz w:val="24"/>
          <w:szCs w:val="24"/>
        </w:rPr>
        <w:t>a</w:t>
      </w:r>
      <w:r w:rsidRPr="004E0A3D">
        <w:rPr>
          <w:sz w:val="24"/>
          <w:szCs w:val="24"/>
        </w:rPr>
        <w:t xml:space="preserve"> tener en cuenta si queremos </w:t>
      </w:r>
      <w:r w:rsidR="006273F3" w:rsidRPr="004E0A3D">
        <w:rPr>
          <w:sz w:val="24"/>
          <w:szCs w:val="24"/>
        </w:rPr>
        <w:t>que nuestro trabajo se base</w:t>
      </w:r>
      <w:r w:rsidRPr="004E0A3D">
        <w:rPr>
          <w:sz w:val="24"/>
          <w:szCs w:val="24"/>
        </w:rPr>
        <w:t xml:space="preserve"> en un análisis de riesgos</w:t>
      </w:r>
      <w:r w:rsidR="00992684" w:rsidRPr="004E0A3D">
        <w:rPr>
          <w:sz w:val="24"/>
          <w:szCs w:val="24"/>
        </w:rPr>
        <w:t xml:space="preserve"> sólido</w:t>
      </w:r>
      <w:r w:rsidR="006273F3" w:rsidRPr="004E0A3D">
        <w:rPr>
          <w:sz w:val="24"/>
          <w:szCs w:val="24"/>
        </w:rPr>
        <w:t xml:space="preserve"> que permita compartirlos y mitigarlos? ¿</w:t>
      </w:r>
      <w:r w:rsidR="008502DE">
        <w:rPr>
          <w:sz w:val="24"/>
          <w:szCs w:val="24"/>
        </w:rPr>
        <w:t>Cuáles son las</w:t>
      </w:r>
      <w:r w:rsidR="00B75C9F">
        <w:rPr>
          <w:sz w:val="24"/>
          <w:szCs w:val="24"/>
        </w:rPr>
        <w:t xml:space="preserve"> conexiones entre el medio ambiente y el </w:t>
      </w:r>
      <w:r w:rsidR="006273F3" w:rsidRPr="004E0A3D">
        <w:rPr>
          <w:sz w:val="24"/>
          <w:szCs w:val="24"/>
        </w:rPr>
        <w:t xml:space="preserve">cambio climático </w:t>
      </w:r>
      <w:r w:rsidR="00B75C9F">
        <w:rPr>
          <w:sz w:val="24"/>
          <w:szCs w:val="24"/>
        </w:rPr>
        <w:t>y</w:t>
      </w:r>
      <w:r w:rsidR="006273F3" w:rsidRPr="004E0A3D">
        <w:rPr>
          <w:sz w:val="24"/>
          <w:szCs w:val="24"/>
        </w:rPr>
        <w:t xml:space="preserve"> la fragilidad?</w:t>
      </w:r>
    </w:p>
    <w:p w14:paraId="4FE1434E" w14:textId="1B68DE48" w:rsidR="002F3361" w:rsidRPr="004E0A3D" w:rsidRDefault="00372D9C" w:rsidP="00372D9C">
      <w:pPr>
        <w:pStyle w:val="ListParagraph"/>
        <w:numPr>
          <w:ilvl w:val="0"/>
          <w:numId w:val="26"/>
        </w:numPr>
        <w:tabs>
          <w:tab w:val="left" w:pos="8910"/>
        </w:tabs>
        <w:spacing w:before="120"/>
        <w:ind w:left="360"/>
        <w:contextualSpacing w:val="0"/>
        <w:jc w:val="both"/>
        <w:rPr>
          <w:sz w:val="24"/>
          <w:szCs w:val="24"/>
        </w:rPr>
      </w:pPr>
      <w:r>
        <w:rPr>
          <w:sz w:val="24"/>
          <w:szCs w:val="24"/>
        </w:rPr>
        <w:t xml:space="preserve">¿Cómo podemos aplicar </w:t>
      </w:r>
      <w:r w:rsidR="002F3361" w:rsidRPr="004E0A3D">
        <w:rPr>
          <w:sz w:val="24"/>
          <w:szCs w:val="24"/>
        </w:rPr>
        <w:t>medidas de preparación y prevención de manera más sistemá</w:t>
      </w:r>
      <w:r>
        <w:rPr>
          <w:sz w:val="24"/>
          <w:szCs w:val="24"/>
        </w:rPr>
        <w:t xml:space="preserve">tica a fin de </w:t>
      </w:r>
      <w:r w:rsidR="00B9074F">
        <w:rPr>
          <w:sz w:val="24"/>
          <w:szCs w:val="24"/>
        </w:rPr>
        <w:t>abordar las c</w:t>
      </w:r>
      <w:r w:rsidR="008502DE">
        <w:rPr>
          <w:sz w:val="24"/>
          <w:szCs w:val="24"/>
        </w:rPr>
        <w:t>a</w:t>
      </w:r>
      <w:r w:rsidR="002F3361" w:rsidRPr="004E0A3D">
        <w:rPr>
          <w:sz w:val="24"/>
          <w:szCs w:val="24"/>
        </w:rPr>
        <w:t>usas de la fragilidad y reducir su impacto sobre la población en</w:t>
      </w:r>
      <w:r w:rsidR="00B9074F">
        <w:rPr>
          <w:sz w:val="24"/>
          <w:szCs w:val="24"/>
        </w:rPr>
        <w:t xml:space="preserve"> situación de</w:t>
      </w:r>
      <w:r w:rsidR="002F3361" w:rsidRPr="004E0A3D">
        <w:rPr>
          <w:sz w:val="24"/>
          <w:szCs w:val="24"/>
        </w:rPr>
        <w:t xml:space="preserve"> riesgo?</w:t>
      </w:r>
    </w:p>
    <w:p w14:paraId="0626F4AE" w14:textId="2CB0A1B2" w:rsidR="001E0197" w:rsidRPr="004E0A3D" w:rsidRDefault="002F3361" w:rsidP="003650BD">
      <w:pPr>
        <w:pStyle w:val="ListParagraph"/>
        <w:numPr>
          <w:ilvl w:val="0"/>
          <w:numId w:val="26"/>
        </w:numPr>
        <w:spacing w:before="120"/>
        <w:ind w:left="360"/>
        <w:contextualSpacing w:val="0"/>
        <w:jc w:val="both"/>
        <w:rPr>
          <w:sz w:val="24"/>
          <w:szCs w:val="24"/>
        </w:rPr>
      </w:pPr>
      <w:r w:rsidRPr="004E0A3D">
        <w:rPr>
          <w:sz w:val="24"/>
          <w:szCs w:val="24"/>
        </w:rPr>
        <w:lastRenderedPageBreak/>
        <w:t>¿</w:t>
      </w:r>
      <w:r w:rsidR="008502DE">
        <w:rPr>
          <w:sz w:val="24"/>
          <w:szCs w:val="24"/>
        </w:rPr>
        <w:t>Qué</w:t>
      </w:r>
      <w:r w:rsidRPr="004E0A3D">
        <w:rPr>
          <w:sz w:val="24"/>
          <w:szCs w:val="24"/>
        </w:rPr>
        <w:t xml:space="preserve"> oportunidades de colaboración</w:t>
      </w:r>
      <w:r w:rsidR="008502DE">
        <w:rPr>
          <w:sz w:val="24"/>
          <w:szCs w:val="24"/>
        </w:rPr>
        <w:t xml:space="preserve"> existen</w:t>
      </w:r>
      <w:r w:rsidRPr="004E0A3D">
        <w:rPr>
          <w:sz w:val="24"/>
          <w:szCs w:val="24"/>
        </w:rPr>
        <w:t xml:space="preserve"> </w:t>
      </w:r>
      <w:r w:rsidR="008502DE">
        <w:rPr>
          <w:sz w:val="24"/>
          <w:szCs w:val="24"/>
        </w:rPr>
        <w:t>al adoptar</w:t>
      </w:r>
      <w:r w:rsidRPr="004E0A3D">
        <w:rPr>
          <w:sz w:val="24"/>
          <w:szCs w:val="24"/>
        </w:rPr>
        <w:t xml:space="preserve"> enfoques sensibles a los conflictos en la elaboración de los </w:t>
      </w:r>
      <w:r w:rsidR="006C6193" w:rsidRPr="004E0A3D">
        <w:rPr>
          <w:sz w:val="24"/>
          <w:szCs w:val="24"/>
        </w:rPr>
        <w:t>programas</w:t>
      </w:r>
      <w:r w:rsidRPr="004E0A3D">
        <w:rPr>
          <w:sz w:val="24"/>
          <w:szCs w:val="24"/>
        </w:rPr>
        <w:t xml:space="preserve">? </w:t>
      </w:r>
    </w:p>
    <w:p w14:paraId="3BB1522E" w14:textId="0F37E490" w:rsidR="00BF5428" w:rsidRPr="004E0A3D" w:rsidRDefault="00A765E4" w:rsidP="00A765E4">
      <w:pPr>
        <w:pStyle w:val="ListParagraph"/>
        <w:numPr>
          <w:ilvl w:val="0"/>
          <w:numId w:val="26"/>
        </w:numPr>
        <w:spacing w:before="120"/>
        <w:ind w:left="360"/>
        <w:contextualSpacing w:val="0"/>
        <w:jc w:val="both"/>
        <w:rPr>
          <w:sz w:val="24"/>
          <w:szCs w:val="24"/>
        </w:rPr>
      </w:pPr>
      <w:r w:rsidRPr="004E0A3D">
        <w:rPr>
          <w:sz w:val="24"/>
          <w:szCs w:val="24"/>
        </w:rPr>
        <w:t xml:space="preserve">¿Cuáles son las dimensiones de género y desigualdad en las situaciones de fragilidad y cómo podemos combatirlas colectivamente para impulsar los Objetivos de Desarrollo Sostenible en </w:t>
      </w:r>
      <w:r w:rsidR="005F55E4">
        <w:rPr>
          <w:sz w:val="24"/>
          <w:szCs w:val="24"/>
        </w:rPr>
        <w:t>un</w:t>
      </w:r>
      <w:r w:rsidRPr="004E0A3D">
        <w:rPr>
          <w:sz w:val="24"/>
          <w:szCs w:val="24"/>
        </w:rPr>
        <w:t xml:space="preserve"> contexto de </w:t>
      </w:r>
      <w:r w:rsidR="005F55E4">
        <w:rPr>
          <w:sz w:val="24"/>
          <w:szCs w:val="24"/>
        </w:rPr>
        <w:t xml:space="preserve">solidaridad que </w:t>
      </w:r>
      <w:r w:rsidR="008502DE">
        <w:rPr>
          <w:sz w:val="24"/>
          <w:szCs w:val="24"/>
        </w:rPr>
        <w:t xml:space="preserve">no </w:t>
      </w:r>
      <w:r w:rsidR="00F26B70">
        <w:rPr>
          <w:sz w:val="24"/>
          <w:szCs w:val="24"/>
        </w:rPr>
        <w:t>deje a nadie atrás</w:t>
      </w:r>
      <w:r w:rsidRPr="004E0A3D">
        <w:rPr>
          <w:sz w:val="24"/>
          <w:szCs w:val="24"/>
        </w:rPr>
        <w:t>?</w:t>
      </w:r>
    </w:p>
    <w:p w14:paraId="4847AC6A" w14:textId="1C1A7DA2" w:rsidR="00A765E4" w:rsidRPr="004E0A3D" w:rsidRDefault="00A765E4" w:rsidP="003650BD">
      <w:pPr>
        <w:pStyle w:val="ListParagraph"/>
        <w:numPr>
          <w:ilvl w:val="0"/>
          <w:numId w:val="26"/>
        </w:numPr>
        <w:spacing w:before="120"/>
        <w:ind w:left="360"/>
        <w:contextualSpacing w:val="0"/>
        <w:jc w:val="both"/>
        <w:rPr>
          <w:sz w:val="24"/>
          <w:szCs w:val="24"/>
        </w:rPr>
      </w:pPr>
      <w:r w:rsidRPr="004E0A3D">
        <w:rPr>
          <w:sz w:val="24"/>
          <w:szCs w:val="24"/>
        </w:rPr>
        <w:t>¿Cómo influyen las inversiones en el bienestar general de la población infantil en la reducción de la fragilidad y la construcción de un futuro mejor?</w:t>
      </w:r>
    </w:p>
    <w:p w14:paraId="58E26A0B" w14:textId="77777777" w:rsidR="00773F41" w:rsidRPr="004E0A3D" w:rsidRDefault="00773F41" w:rsidP="00773F41">
      <w:pPr>
        <w:pStyle w:val="ListParagraph"/>
        <w:tabs>
          <w:tab w:val="left" w:pos="450"/>
        </w:tabs>
        <w:ind w:left="0"/>
        <w:jc w:val="both"/>
        <w:rPr>
          <w:bCs/>
          <w:sz w:val="24"/>
          <w:szCs w:val="24"/>
        </w:rPr>
      </w:pPr>
    </w:p>
    <w:p w14:paraId="010B0AD5" w14:textId="77777777" w:rsidR="00773F41" w:rsidRPr="004E0A3D" w:rsidRDefault="00773F41" w:rsidP="00773F41">
      <w:pPr>
        <w:spacing w:after="240" w:line="276" w:lineRule="auto"/>
        <w:jc w:val="center"/>
        <w:rPr>
          <w:rFonts w:eastAsia="Arial"/>
          <w:bCs/>
          <w:sz w:val="22"/>
          <w:szCs w:val="22"/>
        </w:rPr>
      </w:pPr>
      <w:r w:rsidRPr="004E0A3D">
        <w:rPr>
          <w:sz w:val="24"/>
          <w:szCs w:val="24"/>
        </w:rPr>
        <w:t>_______________</w:t>
      </w:r>
    </w:p>
    <w:p w14:paraId="1C1C76DD" w14:textId="77777777" w:rsidR="00224158" w:rsidRPr="004E0A3D" w:rsidRDefault="00224158" w:rsidP="00224158">
      <w:pPr>
        <w:pStyle w:val="ListParagraph"/>
        <w:spacing w:before="120"/>
        <w:ind w:left="360"/>
        <w:contextualSpacing w:val="0"/>
        <w:jc w:val="both"/>
        <w:rPr>
          <w:sz w:val="24"/>
          <w:szCs w:val="24"/>
        </w:rPr>
      </w:pPr>
    </w:p>
    <w:p w14:paraId="0B08CCFD" w14:textId="77777777" w:rsidR="00224158" w:rsidRPr="004E0A3D" w:rsidRDefault="00224158" w:rsidP="00224158">
      <w:pPr>
        <w:pStyle w:val="ListParagraph"/>
        <w:spacing w:before="120"/>
        <w:ind w:left="360"/>
        <w:contextualSpacing w:val="0"/>
        <w:jc w:val="both"/>
        <w:rPr>
          <w:sz w:val="24"/>
          <w:szCs w:val="24"/>
        </w:rPr>
      </w:pPr>
    </w:p>
    <w:sectPr w:rsidR="00224158" w:rsidRPr="004E0A3D" w:rsidSect="00C86395">
      <w:headerReference w:type="default" r:id="rId17"/>
      <w:footerReference w:type="default" r:id="rId18"/>
      <w:pgSz w:w="12240" w:h="15840"/>
      <w:pgMar w:top="1260" w:right="1440" w:bottom="1080" w:left="1440" w:header="720" w:footer="34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4CF53" w14:textId="77777777" w:rsidR="008D5FC1" w:rsidRDefault="008D5FC1" w:rsidP="007F0878">
      <w:r>
        <w:separator/>
      </w:r>
    </w:p>
  </w:endnote>
  <w:endnote w:type="continuationSeparator" w:id="0">
    <w:p w14:paraId="78734E46" w14:textId="77777777" w:rsidR="008D5FC1" w:rsidRDefault="008D5FC1" w:rsidP="007F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297705"/>
      <w:docPartObj>
        <w:docPartGallery w:val="Page Numbers (Bottom of Page)"/>
        <w:docPartUnique/>
      </w:docPartObj>
    </w:sdtPr>
    <w:sdtEndPr>
      <w:rPr>
        <w:noProof/>
      </w:rPr>
    </w:sdtEndPr>
    <w:sdtContent>
      <w:p w14:paraId="6B99C743" w14:textId="5D02F991" w:rsidR="008D445D" w:rsidRDefault="008D445D">
        <w:pPr>
          <w:pStyle w:val="Footer"/>
          <w:jc w:val="center"/>
        </w:pPr>
        <w:r>
          <w:fldChar w:fldCharType="begin"/>
        </w:r>
        <w:r>
          <w:instrText xml:space="preserve"> PAGE   \* MERGEFORMAT </w:instrText>
        </w:r>
        <w:r>
          <w:fldChar w:fldCharType="separate"/>
        </w:r>
        <w:r w:rsidR="00DB499E">
          <w:rPr>
            <w:noProof/>
          </w:rPr>
          <w:t>4</w:t>
        </w:r>
        <w:r>
          <w:rPr>
            <w:noProof/>
          </w:rPr>
          <w:fldChar w:fldCharType="end"/>
        </w:r>
      </w:p>
    </w:sdtContent>
  </w:sdt>
  <w:p w14:paraId="057E498F" w14:textId="77777777" w:rsidR="008D445D" w:rsidRDefault="008D4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9D129" w14:textId="77777777" w:rsidR="008D5FC1" w:rsidRDefault="008D5FC1" w:rsidP="007F0878">
      <w:r>
        <w:separator/>
      </w:r>
    </w:p>
  </w:footnote>
  <w:footnote w:type="continuationSeparator" w:id="0">
    <w:p w14:paraId="27DA6005" w14:textId="77777777" w:rsidR="008D5FC1" w:rsidRDefault="008D5FC1" w:rsidP="007F0878">
      <w:r>
        <w:continuationSeparator/>
      </w:r>
    </w:p>
  </w:footnote>
  <w:footnote w:id="1">
    <w:p w14:paraId="4E88C757" w14:textId="1467ECB6" w:rsidR="008D445D" w:rsidRPr="00B43F97" w:rsidRDefault="008D445D" w:rsidP="007653F1">
      <w:pPr>
        <w:pStyle w:val="FootnoteText"/>
        <w:rPr>
          <w:i/>
          <w:sz w:val="18"/>
          <w:szCs w:val="18"/>
        </w:rPr>
      </w:pPr>
      <w:r w:rsidRPr="00B43F97">
        <w:rPr>
          <w:rStyle w:val="FootnoteReference"/>
          <w:sz w:val="18"/>
          <w:szCs w:val="18"/>
        </w:rPr>
        <w:footnoteRef/>
      </w:r>
      <w:r w:rsidRPr="00B43F97">
        <w:rPr>
          <w:sz w:val="18"/>
          <w:szCs w:val="18"/>
        </w:rPr>
        <w:t xml:space="preserve"> Borrador de documento de trabajo de la OCDE, </w:t>
      </w:r>
      <w:hyperlink r:id="rId1" w:history="1">
        <w:r w:rsidRPr="00B43F97">
          <w:rPr>
            <w:rStyle w:val="Hyperlink"/>
            <w:i/>
            <w:sz w:val="18"/>
            <w:szCs w:val="18"/>
          </w:rPr>
          <w:t>Towards a multidimensional concept of fragility</w:t>
        </w:r>
        <w:r w:rsidRPr="00B43F97">
          <w:rPr>
            <w:rStyle w:val="Hyperlink"/>
            <w:sz w:val="18"/>
            <w:szCs w:val="18"/>
          </w:rPr>
          <w:t>, January 2016</w:t>
        </w:r>
        <w:r w:rsidRPr="00B43F97">
          <w:rPr>
            <w:rStyle w:val="Hyperlink"/>
            <w:i/>
            <w:sz w:val="18"/>
            <w:szCs w:val="18"/>
          </w:rPr>
          <w:t>.</w:t>
        </w:r>
      </w:hyperlink>
    </w:p>
    <w:p w14:paraId="277BA6F7" w14:textId="77777777" w:rsidR="008D445D" w:rsidRPr="00B43F97" w:rsidRDefault="008D445D" w:rsidP="007653F1">
      <w:pPr>
        <w:pStyle w:val="FootnoteText"/>
        <w:rPr>
          <w:sz w:val="18"/>
          <w:szCs w:val="18"/>
        </w:rPr>
      </w:pPr>
    </w:p>
  </w:footnote>
  <w:footnote w:id="2">
    <w:p w14:paraId="4DC10CED" w14:textId="4680AFB4" w:rsidR="008D445D" w:rsidRPr="00B43F97" w:rsidRDefault="008D445D" w:rsidP="009C5E07">
      <w:pPr>
        <w:pStyle w:val="FootnoteText"/>
        <w:rPr>
          <w:sz w:val="18"/>
          <w:szCs w:val="18"/>
          <w:highlight w:val="yellow"/>
        </w:rPr>
      </w:pPr>
      <w:r w:rsidRPr="00B43F97">
        <w:rPr>
          <w:rStyle w:val="FootnoteReference"/>
          <w:sz w:val="18"/>
          <w:szCs w:val="18"/>
        </w:rPr>
        <w:footnoteRef/>
      </w:r>
      <w:r w:rsidRPr="00B43F97">
        <w:rPr>
          <w:sz w:val="18"/>
          <w:szCs w:val="18"/>
        </w:rPr>
        <w:t xml:space="preserve"> </w:t>
      </w:r>
      <w:hyperlink r:id="rId2" w:history="1">
        <w:r w:rsidRPr="00B43F97">
          <w:rPr>
            <w:rStyle w:val="Hyperlink"/>
            <w:i/>
            <w:sz w:val="18"/>
            <w:szCs w:val="18"/>
          </w:rPr>
          <w:t>High-Level Panel on Humanitarian Financing Report to the Secretary-General</w:t>
        </w:r>
        <w:r w:rsidRPr="00B43F97">
          <w:rPr>
            <w:rStyle w:val="Hyperlink"/>
            <w:sz w:val="18"/>
            <w:szCs w:val="18"/>
          </w:rPr>
          <w:t xml:space="preserve">: </w:t>
        </w:r>
        <w:r w:rsidRPr="00B43F97">
          <w:rPr>
            <w:rStyle w:val="Hyperlink"/>
            <w:i/>
            <w:sz w:val="18"/>
            <w:szCs w:val="18"/>
          </w:rPr>
          <w:t>Too Important to fail—addressing the humanitarian financing gap</w:t>
        </w:r>
        <w:r w:rsidRPr="00B43F97">
          <w:rPr>
            <w:rStyle w:val="Hyperlink"/>
            <w:sz w:val="18"/>
            <w:szCs w:val="18"/>
          </w:rPr>
          <w:t>,</w:t>
        </w:r>
      </w:hyperlink>
      <w:r w:rsidRPr="00B43F97">
        <w:rPr>
          <w:sz w:val="18"/>
          <w:szCs w:val="18"/>
        </w:rPr>
        <w:t xml:space="preserve"> enero </w:t>
      </w:r>
      <w:r w:rsidR="003F37D3" w:rsidRPr="00B43F97">
        <w:rPr>
          <w:sz w:val="18"/>
          <w:szCs w:val="18"/>
        </w:rPr>
        <w:t xml:space="preserve">de </w:t>
      </w:r>
      <w:r w:rsidRPr="00B43F97">
        <w:rPr>
          <w:sz w:val="18"/>
          <w:szCs w:val="18"/>
        </w:rPr>
        <w:t>2016, p. 5.</w:t>
      </w:r>
    </w:p>
  </w:footnote>
  <w:footnote w:id="3">
    <w:p w14:paraId="76E8C650" w14:textId="42E9B6C0" w:rsidR="008D445D" w:rsidRPr="00B43F97" w:rsidRDefault="008D445D" w:rsidP="00865699">
      <w:pPr>
        <w:pStyle w:val="NormalWeb"/>
        <w:rPr>
          <w:i/>
          <w:sz w:val="18"/>
          <w:szCs w:val="18"/>
          <w:lang w:val="es-ES_tradnl"/>
        </w:rPr>
      </w:pPr>
      <w:r w:rsidRPr="00B43F97">
        <w:rPr>
          <w:rStyle w:val="FootnoteReference"/>
          <w:sz w:val="18"/>
          <w:szCs w:val="18"/>
          <w:lang w:val="es-ES_tradnl"/>
        </w:rPr>
        <w:footnoteRef/>
      </w:r>
      <w:r w:rsidRPr="00B43F97">
        <w:rPr>
          <w:sz w:val="18"/>
          <w:szCs w:val="18"/>
          <w:lang w:val="es-ES_tradnl"/>
        </w:rPr>
        <w:t xml:space="preserve"> Naciones Unidas, </w:t>
      </w:r>
      <w:hyperlink r:id="rId3" w:history="1">
        <w:r w:rsidRPr="00B43F97">
          <w:rPr>
            <w:rStyle w:val="Hyperlink"/>
            <w:i/>
            <w:sz w:val="18"/>
            <w:szCs w:val="18"/>
            <w:lang w:val="es-ES_tradnl"/>
          </w:rPr>
          <w:t>Una humanidad: nuestra responsabilidad compartida: Informe del Secretario General para la Cumbre Humanitaria Mundial</w:t>
        </w:r>
      </w:hyperlink>
    </w:p>
  </w:footnote>
  <w:footnote w:id="4">
    <w:p w14:paraId="36A3519E" w14:textId="3868E4F9" w:rsidR="008D445D" w:rsidRPr="00B43F97" w:rsidRDefault="008D445D" w:rsidP="009C5E07">
      <w:pPr>
        <w:pStyle w:val="FootnoteText"/>
        <w:rPr>
          <w:sz w:val="18"/>
          <w:szCs w:val="18"/>
        </w:rPr>
      </w:pPr>
      <w:r w:rsidRPr="00B43F97">
        <w:rPr>
          <w:rStyle w:val="FootnoteReference"/>
          <w:sz w:val="18"/>
          <w:szCs w:val="18"/>
        </w:rPr>
        <w:footnoteRef/>
      </w:r>
      <w:r w:rsidRPr="00B43F97">
        <w:rPr>
          <w:sz w:val="18"/>
          <w:szCs w:val="18"/>
        </w:rPr>
        <w:t xml:space="preserve"> Grupo de las Naciones Unidas para el Desarrollo, ‘</w:t>
      </w:r>
      <w:hyperlink r:id="rId4" w:history="1">
        <w:r w:rsidRPr="00B43F97">
          <w:rPr>
            <w:rStyle w:val="Hyperlink"/>
            <w:sz w:val="18"/>
            <w:szCs w:val="18"/>
          </w:rPr>
          <w:t>Support to Resident Coordinators and UN Country Teams</w:t>
        </w:r>
      </w:hyperlink>
      <w:r w:rsidRPr="00B43F97">
        <w:rPr>
          <w:sz w:val="18"/>
          <w:szCs w:val="18"/>
        </w:rPr>
        <w:t>’.</w:t>
      </w:r>
    </w:p>
    <w:p w14:paraId="5E6CFD29" w14:textId="327EF058" w:rsidR="008D445D" w:rsidRPr="00B43F97" w:rsidRDefault="008D445D" w:rsidP="009C5E07">
      <w:pPr>
        <w:pStyle w:val="FootnoteText"/>
        <w:rPr>
          <w:sz w:val="18"/>
          <w:szCs w:val="18"/>
        </w:rPr>
      </w:pPr>
      <w:r w:rsidRPr="00B43F97">
        <w:rPr>
          <w:sz w:val="18"/>
          <w:szCs w:val="18"/>
        </w:rPr>
        <w:t xml:space="preserve"> </w:t>
      </w:r>
    </w:p>
  </w:footnote>
  <w:footnote w:id="5">
    <w:p w14:paraId="0B8B0107" w14:textId="5F68F902" w:rsidR="008D445D" w:rsidRPr="00B43F97" w:rsidRDefault="008D445D" w:rsidP="001C179B">
      <w:pPr>
        <w:jc w:val="both"/>
        <w:rPr>
          <w:sz w:val="18"/>
          <w:szCs w:val="18"/>
        </w:rPr>
      </w:pPr>
      <w:r w:rsidRPr="00B43F97">
        <w:rPr>
          <w:rStyle w:val="FootnoteReference"/>
          <w:sz w:val="18"/>
          <w:szCs w:val="18"/>
        </w:rPr>
        <w:footnoteRef/>
      </w:r>
      <w:r w:rsidRPr="00B43F97">
        <w:rPr>
          <w:sz w:val="18"/>
          <w:szCs w:val="18"/>
        </w:rPr>
        <w:t xml:space="preserve"> Esta iniciativa, introducida por el PNUD a través del Grupo de Trabajo de las Naciones Unidas sobre Cuestiones Relativas a la Transición, invitaba a  todos los organismos de la ONU a colaborar en su implementación. Las consultas sobre esta iniciativa siguen abiertas. Dicha iniciativa está dirigida a apoyar aquellos países que se encuentran en situación de fragilidad a fin de que: (a) integren la Agenda 2030 en sus estrategias, políticas y programas de de</w:t>
      </w:r>
      <w:bookmarkStart w:id="0" w:name="_GoBack"/>
      <w:bookmarkEnd w:id="0"/>
      <w:r w:rsidRPr="00B43F97">
        <w:rPr>
          <w:sz w:val="18"/>
          <w:szCs w:val="18"/>
        </w:rPr>
        <w:t xml:space="preserve">sarrollo, tomando en consideración las constantemente cambiantes dinámicas de los contextos de fragilidad; (b) refuercen sus capacidades para generar resultados y hacer seguimiento a los mismos; (c) señalen los factores que conducen a la fragilidad y los conflictos violentos y otros riesgos para la consecución de los Objetivos de Desarrollo Sostenible, y apoyen los programas para abordar dichos objetivos, empezando por los Objetivos de Consolidación de la Paz y Construcción del Estado recogidos en el New Deal; (d) identifiquen los cuellos de botella y los elementos que contribuyen a la implementación de los Objetivos de Desarrollo Sostenible, y diseñen un enfoque estratégico y secuenciado que tenga en cuenta el contexto local; (e) coordinen la asistencia de los socios del desarrollo y permitan a los socios del país reunir los recursos necesarios para implementar los Objetivos de Desarrollo Sostenible prioritarios; y (f) reciban cualquier otro apoyo relevante que puedan solicitar. </w:t>
      </w:r>
    </w:p>
    <w:p w14:paraId="5E0BC2F2" w14:textId="77777777" w:rsidR="008D445D" w:rsidRPr="00B43F97" w:rsidRDefault="008D445D" w:rsidP="001C179B">
      <w:pPr>
        <w:jc w:val="both"/>
        <w:rPr>
          <w:sz w:val="18"/>
          <w:szCs w:val="18"/>
        </w:rPr>
      </w:pPr>
    </w:p>
    <w:p w14:paraId="0442A9BD" w14:textId="77777777" w:rsidR="008D445D" w:rsidRPr="00B43F97" w:rsidRDefault="008D445D" w:rsidP="001C179B">
      <w:pPr>
        <w:jc w:val="both"/>
        <w:rPr>
          <w:sz w:val="18"/>
          <w:szCs w:val="18"/>
        </w:rPr>
      </w:pPr>
    </w:p>
    <w:p w14:paraId="38C4F967" w14:textId="5F11B5DA" w:rsidR="008D445D" w:rsidRPr="00B43F97" w:rsidRDefault="008D445D" w:rsidP="001C179B">
      <w:pPr>
        <w:jc w:val="both"/>
        <w:rPr>
          <w:sz w:val="18"/>
          <w:szCs w:val="18"/>
        </w:rPr>
      </w:pPr>
    </w:p>
    <w:p w14:paraId="3E93C411" w14:textId="301D6AA2" w:rsidR="008D445D" w:rsidRPr="00B43F97" w:rsidRDefault="008D445D">
      <w:pPr>
        <w:pStyle w:val="FootnoteText"/>
      </w:pPr>
    </w:p>
  </w:footnote>
  <w:footnote w:id="6">
    <w:p w14:paraId="55CB35F7" w14:textId="1DF77313" w:rsidR="008D445D" w:rsidRPr="00B43F97" w:rsidRDefault="008D445D" w:rsidP="0058441F">
      <w:pPr>
        <w:pStyle w:val="FootnoteText"/>
        <w:rPr>
          <w:sz w:val="18"/>
          <w:szCs w:val="18"/>
        </w:rPr>
      </w:pPr>
      <w:r w:rsidRPr="00B43F97">
        <w:rPr>
          <w:rStyle w:val="FootnoteReference"/>
          <w:sz w:val="18"/>
          <w:szCs w:val="18"/>
        </w:rPr>
        <w:footnoteRef/>
      </w:r>
      <w:r w:rsidRPr="00B43F97">
        <w:rPr>
          <w:sz w:val="18"/>
          <w:szCs w:val="18"/>
        </w:rPr>
        <w:t xml:space="preserve"> La teledetección no ofrece el 100% de garantía de precisión. Algunos valores de la República Árabe Siria sugieren un porcentaje de garantía del 30% en la detección remota de infraestructuras (por ejemplo, hospitales que se identificaron como dañados o destruidos en realidad sólo estaban parcialmente construidos y nunca se acabaron ni entraron en funcionamiento; es imposible determinar el estado de infraestructuras como unas turbinas generadoras de electricidad simplemente observando las condiciones en que se encuentran los edificios donde se alojan).</w:t>
      </w:r>
    </w:p>
  </w:footnote>
  <w:footnote w:id="7">
    <w:p w14:paraId="56FAF4E5" w14:textId="77777777" w:rsidR="008D445D" w:rsidRPr="00B43F97" w:rsidRDefault="008D445D" w:rsidP="0058441F">
      <w:pPr>
        <w:pStyle w:val="FootnoteText"/>
        <w:rPr>
          <w:sz w:val="18"/>
          <w:szCs w:val="18"/>
          <w:highlight w:val="yellow"/>
        </w:rPr>
      </w:pPr>
    </w:p>
    <w:p w14:paraId="5BE87D3A" w14:textId="06AD6461" w:rsidR="008D445D" w:rsidRPr="00B43F97" w:rsidRDefault="008D445D" w:rsidP="0058441F">
      <w:pPr>
        <w:pStyle w:val="FootnoteText"/>
        <w:rPr>
          <w:sz w:val="18"/>
          <w:szCs w:val="18"/>
        </w:rPr>
      </w:pPr>
      <w:r w:rsidRPr="00B43F97">
        <w:rPr>
          <w:rStyle w:val="FootnoteReference"/>
          <w:sz w:val="18"/>
          <w:szCs w:val="18"/>
        </w:rPr>
        <w:footnoteRef/>
      </w:r>
      <w:r w:rsidRPr="00B43F97">
        <w:rPr>
          <w:sz w:val="18"/>
          <w:szCs w:val="18"/>
        </w:rPr>
        <w:t xml:space="preserve"> </w:t>
      </w:r>
      <w:hyperlink r:id="rId5" w:history="1">
        <w:r w:rsidRPr="00B43F97">
          <w:rPr>
            <w:rStyle w:val="Hyperlink"/>
            <w:sz w:val="18"/>
            <w:szCs w:val="18"/>
          </w:rPr>
          <w:t xml:space="preserve"> Marco de Sendai para la Reducción del Riesgo de Desastres, 2015–2030</w:t>
        </w:r>
      </w:hyperlink>
      <w:r w:rsidRPr="00B43F97">
        <w:rPr>
          <w:i/>
          <w:sz w:val="18"/>
          <w:szCs w:val="18"/>
        </w:rPr>
        <w:t>.</w:t>
      </w:r>
      <w:r w:rsidRPr="00B43F97">
        <w:rPr>
          <w:sz w:val="18"/>
          <w:szCs w:val="18"/>
        </w:rPr>
        <w:t xml:space="preserve">  </w:t>
      </w:r>
    </w:p>
    <w:p w14:paraId="10FC6860" w14:textId="77777777" w:rsidR="008D445D" w:rsidRPr="00B43F97" w:rsidRDefault="008D445D" w:rsidP="0058441F">
      <w:pPr>
        <w:pStyle w:val="FootnoteText"/>
        <w:rPr>
          <w:color w:val="0000FF" w:themeColor="hyperlink"/>
          <w:sz w:val="18"/>
          <w:szCs w:val="18"/>
          <w:highlight w:val="yellow"/>
          <w:u w:val="single"/>
        </w:rPr>
      </w:pPr>
    </w:p>
  </w:footnote>
  <w:footnote w:id="8">
    <w:p w14:paraId="3531119F" w14:textId="5D92096E" w:rsidR="008D445D" w:rsidRPr="00B43F97" w:rsidRDefault="008D445D" w:rsidP="00BA4A0E">
      <w:pPr>
        <w:pStyle w:val="FootnoteText"/>
        <w:rPr>
          <w:sz w:val="18"/>
          <w:szCs w:val="18"/>
        </w:rPr>
      </w:pPr>
      <w:r w:rsidRPr="00B43F97">
        <w:rPr>
          <w:rStyle w:val="FootnoteReference"/>
          <w:sz w:val="18"/>
          <w:szCs w:val="18"/>
        </w:rPr>
        <w:footnoteRef/>
      </w:r>
      <w:r w:rsidRPr="00B43F97">
        <w:rPr>
          <w:sz w:val="18"/>
          <w:szCs w:val="18"/>
        </w:rPr>
        <w:t xml:space="preserve"> OCDE-CAD Red para la Igualdad de Género, ‘</w:t>
      </w:r>
      <w:hyperlink r:id="rId6" w:history="1">
        <w:r w:rsidRPr="00B43F97">
          <w:rPr>
            <w:rStyle w:val="Hyperlink"/>
            <w:sz w:val="18"/>
            <w:szCs w:val="18"/>
          </w:rPr>
          <w:t>Financing UN Security Council Resolution 1325: Aid in Support of Gender Equality and Women’s Rights in Fragile Countries</w:t>
        </w:r>
      </w:hyperlink>
      <w:r w:rsidRPr="00B43F97">
        <w:rPr>
          <w:sz w:val="18"/>
          <w:szCs w:val="18"/>
        </w:rPr>
        <w:t>,’ marzo</w:t>
      </w:r>
      <w:r w:rsidR="003F37D3" w:rsidRPr="00B43F97">
        <w:rPr>
          <w:sz w:val="18"/>
          <w:szCs w:val="18"/>
        </w:rPr>
        <w:t xml:space="preserve"> de</w:t>
      </w:r>
      <w:r w:rsidRPr="00B43F97">
        <w:rPr>
          <w:sz w:val="18"/>
          <w:szCs w:val="18"/>
        </w:rPr>
        <w:t xml:space="preserve"> 2015 </w:t>
      </w:r>
    </w:p>
  </w:footnote>
  <w:footnote w:id="9">
    <w:p w14:paraId="1536D76E" w14:textId="0E224AA3" w:rsidR="008D445D" w:rsidRPr="00B43F97" w:rsidRDefault="008D445D" w:rsidP="0058441F">
      <w:pPr>
        <w:pStyle w:val="FootnoteText"/>
        <w:rPr>
          <w:sz w:val="18"/>
          <w:szCs w:val="18"/>
        </w:rPr>
      </w:pPr>
      <w:r w:rsidRPr="00B43F97">
        <w:rPr>
          <w:rStyle w:val="FootnoteReference"/>
          <w:sz w:val="18"/>
          <w:szCs w:val="18"/>
        </w:rPr>
        <w:footnoteRef/>
      </w:r>
      <w:r w:rsidRPr="00B43F97">
        <w:rPr>
          <w:sz w:val="18"/>
          <w:szCs w:val="18"/>
        </w:rPr>
        <w:t xml:space="preserve"> Véase </w:t>
      </w:r>
      <w:r w:rsidRPr="00B43F97">
        <w:rPr>
          <w:i/>
          <w:sz w:val="18"/>
          <w:szCs w:val="18"/>
        </w:rPr>
        <w:t>El fin de la pobreza</w:t>
      </w:r>
      <w:r w:rsidRPr="00B43F97">
        <w:rPr>
          <w:sz w:val="18"/>
          <w:szCs w:val="18"/>
        </w:rPr>
        <w:t xml:space="preserve">, de Jeffrey Sachs (2005), donde  el autor postula que con un volumen de ayuda al desarrollo suficiente y bien dirigido para abordar los retos de la fragilidad, será posible erradicar la pobreza y la fragilidad durante nuestras vidas. William Easterly, en su libro </w:t>
      </w:r>
      <w:r w:rsidRPr="00B43F97">
        <w:rPr>
          <w:i/>
          <w:sz w:val="18"/>
          <w:szCs w:val="18"/>
        </w:rPr>
        <w:t>La carga del hombre blanco</w:t>
      </w:r>
      <w:r w:rsidRPr="00B43F97">
        <w:rPr>
          <w:sz w:val="18"/>
          <w:szCs w:val="18"/>
        </w:rPr>
        <w:t xml:space="preserve">, culpa a la forma en que se administra la ayuda de alimentar la maraña burocrática, la corrupción y la falta de avances en el desarrollo sostenible en las situaciones de fragilidad. En su libro </w:t>
      </w:r>
      <w:r w:rsidRPr="00B43F97">
        <w:rPr>
          <w:i/>
          <w:sz w:val="18"/>
          <w:szCs w:val="18"/>
        </w:rPr>
        <w:t>The Bottom Billion: Why the Poorest Countries are Failing and What We Can Do About It</w:t>
      </w:r>
      <w:r w:rsidRPr="00B43F97">
        <w:rPr>
          <w:sz w:val="18"/>
          <w:szCs w:val="18"/>
        </w:rPr>
        <w:t>, Paul Collier argumenta que los mil millones de personas en la base de la pirámide económica, muchas de las cuales habitan en contextos frágiles, se encuentran atrapadas por conflictos violentos, el deficiente uso de los recursos naturales, la inseguridad de regiones enteras y unas frágiles economías estatales de tamaño pequeño e insignificante.</w:t>
      </w:r>
    </w:p>
    <w:p w14:paraId="637BC36A" w14:textId="0E16BCA8" w:rsidR="008D445D" w:rsidRPr="00B43F97" w:rsidRDefault="008D445D" w:rsidP="0058441F">
      <w:pPr>
        <w:pStyle w:val="FootnoteText"/>
        <w:rPr>
          <w:sz w:val="18"/>
          <w:szCs w:val="18"/>
        </w:rPr>
      </w:pPr>
    </w:p>
  </w:footnote>
  <w:footnote w:id="10">
    <w:p w14:paraId="36CD9B35" w14:textId="52596439" w:rsidR="008D445D" w:rsidRPr="00B43F97" w:rsidRDefault="008D445D" w:rsidP="009C5E07">
      <w:pPr>
        <w:pStyle w:val="FootnoteText"/>
        <w:rPr>
          <w:sz w:val="18"/>
          <w:szCs w:val="18"/>
        </w:rPr>
      </w:pPr>
      <w:r w:rsidRPr="00B43F97">
        <w:rPr>
          <w:rStyle w:val="FootnoteReference"/>
          <w:sz w:val="18"/>
          <w:szCs w:val="18"/>
        </w:rPr>
        <w:footnoteRef/>
      </w:r>
      <w:r w:rsidRPr="00B43F97">
        <w:rPr>
          <w:sz w:val="18"/>
          <w:szCs w:val="18"/>
        </w:rPr>
        <w:t xml:space="preserve"> </w:t>
      </w:r>
      <w:r w:rsidRPr="00B43F97">
        <w:rPr>
          <w:color w:val="222222"/>
          <w:sz w:val="18"/>
          <w:szCs w:val="18"/>
        </w:rPr>
        <w:t xml:space="preserve">Organización para la Cooperación y el Desarrollo Económicos. </w:t>
      </w:r>
      <w:r w:rsidRPr="00B43F97">
        <w:rPr>
          <w:rStyle w:val="Emphasis"/>
          <w:color w:val="222222"/>
          <w:sz w:val="18"/>
          <w:szCs w:val="18"/>
        </w:rPr>
        <w:t>Fragile States 2014: Domestic Revenue Mobilisation in Fragile States,</w:t>
      </w:r>
      <w:r w:rsidRPr="00B43F97">
        <w:rPr>
          <w:color w:val="222222"/>
          <w:sz w:val="18"/>
          <w:szCs w:val="18"/>
        </w:rPr>
        <w:t xml:space="preserve"> París, OCDE-CAD, 2014. </w:t>
      </w:r>
    </w:p>
  </w:footnote>
  <w:footnote w:id="11">
    <w:p w14:paraId="4DEC7401" w14:textId="41C2531A" w:rsidR="008D445D" w:rsidRPr="00B43F97" w:rsidRDefault="008D445D" w:rsidP="009C5E07">
      <w:pPr>
        <w:pStyle w:val="FootnoteText"/>
        <w:rPr>
          <w:sz w:val="18"/>
          <w:szCs w:val="18"/>
        </w:rPr>
      </w:pPr>
      <w:r w:rsidRPr="00B43F97">
        <w:rPr>
          <w:rStyle w:val="FootnoteReference"/>
          <w:sz w:val="18"/>
          <w:szCs w:val="18"/>
        </w:rPr>
        <w:footnoteRef/>
      </w:r>
      <w:r w:rsidRPr="00B43F97">
        <w:rPr>
          <w:sz w:val="18"/>
          <w:szCs w:val="18"/>
        </w:rPr>
        <w:t xml:space="preserve"> Ibíd.</w:t>
      </w:r>
    </w:p>
  </w:footnote>
  <w:footnote w:id="12">
    <w:p w14:paraId="0E66FDAF" w14:textId="3CE1BB48" w:rsidR="008D445D" w:rsidRPr="00B43F97" w:rsidRDefault="008D445D">
      <w:pPr>
        <w:pStyle w:val="FootnoteText"/>
      </w:pPr>
      <w:r w:rsidRPr="00B43F97">
        <w:rPr>
          <w:rStyle w:val="FootnoteReference"/>
        </w:rPr>
        <w:footnoteRef/>
      </w:r>
      <w:r w:rsidRPr="00B43F97">
        <w:t xml:space="preserve"> </w:t>
      </w:r>
      <w:r w:rsidRPr="00B43F97">
        <w:rPr>
          <w:sz w:val="16"/>
          <w:szCs w:val="16"/>
        </w:rPr>
        <w:t>Solo  el 1.2 por ciento del total de la AOD a un grupo de 39 Estados frágiles en 2014 (datos OCDE-CAD).</w:t>
      </w:r>
    </w:p>
  </w:footnote>
  <w:footnote w:id="13">
    <w:p w14:paraId="6B6E6AAD" w14:textId="14C204D9" w:rsidR="008D445D" w:rsidRPr="00B43F97" w:rsidRDefault="008D445D">
      <w:pPr>
        <w:autoSpaceDE w:val="0"/>
        <w:autoSpaceDN w:val="0"/>
        <w:adjustRightInd w:val="0"/>
        <w:rPr>
          <w:sz w:val="18"/>
          <w:szCs w:val="18"/>
        </w:rPr>
      </w:pPr>
      <w:r w:rsidRPr="00B43F97">
        <w:rPr>
          <w:rStyle w:val="FootnoteReference"/>
          <w:sz w:val="18"/>
          <w:szCs w:val="18"/>
        </w:rPr>
        <w:footnoteRef/>
      </w:r>
      <w:r w:rsidRPr="00B43F97">
        <w:rPr>
          <w:bCs/>
          <w:sz w:val="18"/>
          <w:szCs w:val="18"/>
        </w:rPr>
        <w:t xml:space="preserve"> Asociación Internacional de Fomento, ‘</w:t>
      </w:r>
      <w:hyperlink r:id="rId7" w:history="1">
        <w:r w:rsidRPr="00B43F97">
          <w:rPr>
            <w:rStyle w:val="Hyperlink"/>
            <w:bCs/>
            <w:sz w:val="18"/>
            <w:szCs w:val="18"/>
          </w:rPr>
          <w:t>Operational approaches and financing in fragile states</w:t>
        </w:r>
      </w:hyperlink>
      <w:r w:rsidRPr="00B43F97">
        <w:rPr>
          <w:bCs/>
          <w:sz w:val="18"/>
          <w:szCs w:val="18"/>
        </w:rPr>
        <w:t>’, junio de 2007</w:t>
      </w:r>
      <w:r w:rsidRPr="00B43F97">
        <w:rPr>
          <w:rStyle w:val="Hyperlink"/>
          <w:bCs/>
          <w:sz w:val="18"/>
          <w:szCs w:val="18"/>
        </w:rPr>
        <w:t>.</w:t>
      </w:r>
      <w:r w:rsidRPr="00B43F97">
        <w:rPr>
          <w:bCs/>
          <w:sz w:val="18"/>
          <w:szCs w:val="18"/>
        </w:rPr>
        <w:t xml:space="preserve"> </w:t>
      </w:r>
    </w:p>
  </w:footnote>
  <w:footnote w:id="14">
    <w:p w14:paraId="2C262D1E" w14:textId="19B1157B" w:rsidR="008D445D" w:rsidRPr="00B43F97" w:rsidRDefault="008D445D" w:rsidP="0058441F">
      <w:pPr>
        <w:rPr>
          <w:bCs/>
          <w:sz w:val="18"/>
          <w:szCs w:val="18"/>
        </w:rPr>
      </w:pPr>
      <w:r w:rsidRPr="00B43F97">
        <w:rPr>
          <w:rStyle w:val="FootnoteReference"/>
          <w:sz w:val="18"/>
          <w:szCs w:val="18"/>
        </w:rPr>
        <w:footnoteRef/>
      </w:r>
      <w:r w:rsidRPr="00B43F97">
        <w:rPr>
          <w:sz w:val="18"/>
          <w:szCs w:val="18"/>
        </w:rPr>
        <w:t xml:space="preserve"> </w:t>
      </w:r>
      <w:r w:rsidRPr="00B43F97">
        <w:rPr>
          <w:bCs/>
          <w:sz w:val="18"/>
          <w:szCs w:val="18"/>
        </w:rPr>
        <w:t>Instituto de Desarrollo de Ultramar, ‘A common platform for education in emergencies and protracted crises: Evidence paper’, 11 de marzo de 2016.</w:t>
      </w:r>
    </w:p>
    <w:p w14:paraId="165A9CD8" w14:textId="77777777" w:rsidR="008D445D" w:rsidRPr="00B43F97" w:rsidRDefault="008D445D" w:rsidP="0058441F"/>
  </w:footnote>
  <w:footnote w:id="15">
    <w:p w14:paraId="29D10B80" w14:textId="5925A89A" w:rsidR="008D445D" w:rsidRPr="00B43F97" w:rsidRDefault="008D445D" w:rsidP="00D04DB5">
      <w:pPr>
        <w:pStyle w:val="FootnoteText"/>
        <w:rPr>
          <w:bCs/>
          <w:sz w:val="18"/>
          <w:szCs w:val="18"/>
        </w:rPr>
      </w:pPr>
      <w:r w:rsidRPr="00B43F97">
        <w:rPr>
          <w:rStyle w:val="FootnoteReference"/>
          <w:sz w:val="18"/>
          <w:szCs w:val="18"/>
        </w:rPr>
        <w:footnoteRef/>
      </w:r>
      <w:r w:rsidRPr="00B43F97">
        <w:rPr>
          <w:sz w:val="18"/>
          <w:szCs w:val="18"/>
        </w:rPr>
        <w:t xml:space="preserve"> </w:t>
      </w:r>
      <w:r w:rsidRPr="00B43F97">
        <w:rPr>
          <w:bCs/>
          <w:sz w:val="18"/>
          <w:szCs w:val="18"/>
        </w:rPr>
        <w:t>Family Health International 360, ‘</w:t>
      </w:r>
      <w:hyperlink r:id="rId8" w:history="1">
        <w:r w:rsidRPr="00B43F97">
          <w:rPr>
            <w:rStyle w:val="Hyperlink"/>
            <w:bCs/>
            <w:sz w:val="18"/>
            <w:szCs w:val="18"/>
          </w:rPr>
          <w:t>Horizontal Inequality in Education and Violent Conflict: Literature Review’</w:t>
        </w:r>
      </w:hyperlink>
      <w:r w:rsidRPr="00B43F97">
        <w:rPr>
          <w:bCs/>
          <w:sz w:val="18"/>
          <w:szCs w:val="18"/>
        </w:rPr>
        <w:t>, Washington, D.C., Learning for Peace y UNICEF, febrero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EB09" w14:textId="21B8C8EB" w:rsidR="008D445D" w:rsidRPr="00C22199" w:rsidRDefault="008D445D" w:rsidP="00C22199">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E00"/>
    <w:multiLevelType w:val="multilevel"/>
    <w:tmpl w:val="3FC035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08E3D9E"/>
    <w:multiLevelType w:val="hybridMultilevel"/>
    <w:tmpl w:val="274252AC"/>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194D6F"/>
    <w:multiLevelType w:val="hybridMultilevel"/>
    <w:tmpl w:val="96387616"/>
    <w:lvl w:ilvl="0" w:tplc="29E8FB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E1088"/>
    <w:multiLevelType w:val="hybridMultilevel"/>
    <w:tmpl w:val="07C8E03E"/>
    <w:lvl w:ilvl="0" w:tplc="5AFE4D50">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25C55"/>
    <w:multiLevelType w:val="multilevel"/>
    <w:tmpl w:val="B402556E"/>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77B4C2D"/>
    <w:multiLevelType w:val="hybridMultilevel"/>
    <w:tmpl w:val="2A0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803D1"/>
    <w:multiLevelType w:val="hybridMultilevel"/>
    <w:tmpl w:val="BCF496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CC5D9C"/>
    <w:multiLevelType w:val="hybridMultilevel"/>
    <w:tmpl w:val="419EA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178"/>
    <w:multiLevelType w:val="hybridMultilevel"/>
    <w:tmpl w:val="9E52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620897"/>
    <w:multiLevelType w:val="hybridMultilevel"/>
    <w:tmpl w:val="577A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663DD"/>
    <w:multiLevelType w:val="hybridMultilevel"/>
    <w:tmpl w:val="BA4C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F2314"/>
    <w:multiLevelType w:val="hybridMultilevel"/>
    <w:tmpl w:val="9B9E80C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A847594"/>
    <w:multiLevelType w:val="hybridMultilevel"/>
    <w:tmpl w:val="A23C58F4"/>
    <w:lvl w:ilvl="0" w:tplc="44B072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20083E"/>
    <w:multiLevelType w:val="hybridMultilevel"/>
    <w:tmpl w:val="A24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F2675"/>
    <w:multiLevelType w:val="hybridMultilevel"/>
    <w:tmpl w:val="3CACE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DA45EC8"/>
    <w:multiLevelType w:val="hybridMultilevel"/>
    <w:tmpl w:val="F034AB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5A746859"/>
    <w:multiLevelType w:val="multilevel"/>
    <w:tmpl w:val="BF24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F0710"/>
    <w:multiLevelType w:val="hybridMultilevel"/>
    <w:tmpl w:val="51A80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53025"/>
    <w:multiLevelType w:val="hybridMultilevel"/>
    <w:tmpl w:val="6AD87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665B26"/>
    <w:multiLevelType w:val="hybridMultilevel"/>
    <w:tmpl w:val="DE1EDFC4"/>
    <w:lvl w:ilvl="0" w:tplc="23D614AE">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408AC"/>
    <w:multiLevelType w:val="multilevel"/>
    <w:tmpl w:val="D4D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4D0F37"/>
    <w:multiLevelType w:val="hybridMultilevel"/>
    <w:tmpl w:val="E9AE3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9158D"/>
    <w:multiLevelType w:val="hybridMultilevel"/>
    <w:tmpl w:val="8124D5C4"/>
    <w:lvl w:ilvl="0" w:tplc="532AC15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F56C92"/>
    <w:multiLevelType w:val="hybridMultilevel"/>
    <w:tmpl w:val="FBF0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62D2A"/>
    <w:multiLevelType w:val="hybridMultilevel"/>
    <w:tmpl w:val="64CEB606"/>
    <w:lvl w:ilvl="0" w:tplc="C1F2D17E">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2C426D0"/>
    <w:multiLevelType w:val="hybridMultilevel"/>
    <w:tmpl w:val="7948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66EE6"/>
    <w:multiLevelType w:val="hybridMultilevel"/>
    <w:tmpl w:val="9E104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7A1FFE"/>
    <w:multiLevelType w:val="hybridMultilevel"/>
    <w:tmpl w:val="1AFEF2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116CD4"/>
    <w:multiLevelType w:val="hybridMultilevel"/>
    <w:tmpl w:val="A45848D4"/>
    <w:lvl w:ilvl="0" w:tplc="23D614AE">
      <w:start w:val="1"/>
      <w:numFmt w:val="lowerRoman"/>
      <w:lvlText w:val="%1."/>
      <w:lvlJc w:val="righ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857A9B"/>
    <w:multiLevelType w:val="hybridMultilevel"/>
    <w:tmpl w:val="A1D6FA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2"/>
  </w:num>
  <w:num w:numId="4">
    <w:abstractNumId w:val="16"/>
  </w:num>
  <w:num w:numId="5">
    <w:abstractNumId w:val="20"/>
  </w:num>
  <w:num w:numId="6">
    <w:abstractNumId w:val="0"/>
  </w:num>
  <w:num w:numId="7">
    <w:abstractNumId w:val="17"/>
  </w:num>
  <w:num w:numId="8">
    <w:abstractNumId w:val="10"/>
  </w:num>
  <w:num w:numId="9">
    <w:abstractNumId w:val="19"/>
  </w:num>
  <w:num w:numId="10">
    <w:abstractNumId w:val="7"/>
  </w:num>
  <w:num w:numId="11">
    <w:abstractNumId w:val="13"/>
  </w:num>
  <w:num w:numId="12">
    <w:abstractNumId w:val="2"/>
  </w:num>
  <w:num w:numId="13">
    <w:abstractNumId w:val="23"/>
  </w:num>
  <w:num w:numId="14">
    <w:abstractNumId w:val="25"/>
  </w:num>
  <w:num w:numId="15">
    <w:abstractNumId w:val="29"/>
  </w:num>
  <w:num w:numId="16">
    <w:abstractNumId w:val="26"/>
  </w:num>
  <w:num w:numId="17">
    <w:abstractNumId w:val="8"/>
  </w:num>
  <w:num w:numId="18">
    <w:abstractNumId w:val="14"/>
  </w:num>
  <w:num w:numId="19">
    <w:abstractNumId w:val="15"/>
  </w:num>
  <w:num w:numId="20">
    <w:abstractNumId w:val="21"/>
  </w:num>
  <w:num w:numId="21">
    <w:abstractNumId w:val="27"/>
  </w:num>
  <w:num w:numId="22">
    <w:abstractNumId w:val="28"/>
  </w:num>
  <w:num w:numId="23">
    <w:abstractNumId w:val="9"/>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24"/>
  </w:num>
  <w:num w:numId="26">
    <w:abstractNumId w:val="6"/>
  </w:num>
  <w:num w:numId="27">
    <w:abstractNumId w:val="5"/>
  </w:num>
  <w:num w:numId="28">
    <w:abstractNumId w:val="1"/>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DF"/>
    <w:rsid w:val="00000780"/>
    <w:rsid w:val="00007986"/>
    <w:rsid w:val="00007DC8"/>
    <w:rsid w:val="0001163F"/>
    <w:rsid w:val="00012C4C"/>
    <w:rsid w:val="000143CC"/>
    <w:rsid w:val="000263DC"/>
    <w:rsid w:val="00027AD5"/>
    <w:rsid w:val="00030962"/>
    <w:rsid w:val="000360F8"/>
    <w:rsid w:val="00054CEF"/>
    <w:rsid w:val="000643D1"/>
    <w:rsid w:val="00066847"/>
    <w:rsid w:val="0006791B"/>
    <w:rsid w:val="00067C6F"/>
    <w:rsid w:val="00070208"/>
    <w:rsid w:val="000716FE"/>
    <w:rsid w:val="000800C0"/>
    <w:rsid w:val="00081328"/>
    <w:rsid w:val="0008442A"/>
    <w:rsid w:val="00090433"/>
    <w:rsid w:val="00090B2C"/>
    <w:rsid w:val="00090B63"/>
    <w:rsid w:val="00093E17"/>
    <w:rsid w:val="00094BE3"/>
    <w:rsid w:val="000A2090"/>
    <w:rsid w:val="000A34DE"/>
    <w:rsid w:val="000A44C1"/>
    <w:rsid w:val="000B4309"/>
    <w:rsid w:val="000C4587"/>
    <w:rsid w:val="000C6BF2"/>
    <w:rsid w:val="000C742F"/>
    <w:rsid w:val="000E4064"/>
    <w:rsid w:val="000F031F"/>
    <w:rsid w:val="00103EC6"/>
    <w:rsid w:val="00104832"/>
    <w:rsid w:val="00106BBC"/>
    <w:rsid w:val="001207F4"/>
    <w:rsid w:val="00131B3D"/>
    <w:rsid w:val="0013542E"/>
    <w:rsid w:val="001406D4"/>
    <w:rsid w:val="0014509C"/>
    <w:rsid w:val="00154564"/>
    <w:rsid w:val="00167647"/>
    <w:rsid w:val="00171464"/>
    <w:rsid w:val="001731EE"/>
    <w:rsid w:val="00175E59"/>
    <w:rsid w:val="00190D7D"/>
    <w:rsid w:val="001923FC"/>
    <w:rsid w:val="00193D36"/>
    <w:rsid w:val="001942F3"/>
    <w:rsid w:val="001977CB"/>
    <w:rsid w:val="001A14A3"/>
    <w:rsid w:val="001A65D8"/>
    <w:rsid w:val="001A6A62"/>
    <w:rsid w:val="001B0772"/>
    <w:rsid w:val="001B3177"/>
    <w:rsid w:val="001B47D7"/>
    <w:rsid w:val="001C179B"/>
    <w:rsid w:val="001C29E3"/>
    <w:rsid w:val="001D7722"/>
    <w:rsid w:val="001E0197"/>
    <w:rsid w:val="001E0991"/>
    <w:rsid w:val="001E7E6D"/>
    <w:rsid w:val="001F00BC"/>
    <w:rsid w:val="001F124B"/>
    <w:rsid w:val="002016F3"/>
    <w:rsid w:val="00201B41"/>
    <w:rsid w:val="00206729"/>
    <w:rsid w:val="00210DA4"/>
    <w:rsid w:val="002146A5"/>
    <w:rsid w:val="002163CB"/>
    <w:rsid w:val="002172BF"/>
    <w:rsid w:val="00221456"/>
    <w:rsid w:val="00224158"/>
    <w:rsid w:val="002251DD"/>
    <w:rsid w:val="00231BA7"/>
    <w:rsid w:val="00232FDE"/>
    <w:rsid w:val="00240ABA"/>
    <w:rsid w:val="002428B9"/>
    <w:rsid w:val="00250565"/>
    <w:rsid w:val="00264A04"/>
    <w:rsid w:val="00264E2C"/>
    <w:rsid w:val="0027113E"/>
    <w:rsid w:val="0027775C"/>
    <w:rsid w:val="00280F5F"/>
    <w:rsid w:val="002960FB"/>
    <w:rsid w:val="002A3399"/>
    <w:rsid w:val="002A368B"/>
    <w:rsid w:val="002A5366"/>
    <w:rsid w:val="002A6527"/>
    <w:rsid w:val="002A7CD4"/>
    <w:rsid w:val="002B25E6"/>
    <w:rsid w:val="002C1772"/>
    <w:rsid w:val="002C1DDD"/>
    <w:rsid w:val="002C2C6D"/>
    <w:rsid w:val="002C4A72"/>
    <w:rsid w:val="002C536F"/>
    <w:rsid w:val="002C665F"/>
    <w:rsid w:val="002D3A0F"/>
    <w:rsid w:val="002D3E3D"/>
    <w:rsid w:val="002D5D5E"/>
    <w:rsid w:val="002E20E4"/>
    <w:rsid w:val="002E5983"/>
    <w:rsid w:val="002E78AA"/>
    <w:rsid w:val="002E7917"/>
    <w:rsid w:val="002F2185"/>
    <w:rsid w:val="002F2FD4"/>
    <w:rsid w:val="002F3361"/>
    <w:rsid w:val="002F3F90"/>
    <w:rsid w:val="0030027C"/>
    <w:rsid w:val="0030203F"/>
    <w:rsid w:val="00305040"/>
    <w:rsid w:val="0030588A"/>
    <w:rsid w:val="00310103"/>
    <w:rsid w:val="00311040"/>
    <w:rsid w:val="00315B0C"/>
    <w:rsid w:val="0032732C"/>
    <w:rsid w:val="00330FDF"/>
    <w:rsid w:val="00333054"/>
    <w:rsid w:val="00333722"/>
    <w:rsid w:val="0034134B"/>
    <w:rsid w:val="00341F95"/>
    <w:rsid w:val="00342374"/>
    <w:rsid w:val="003443E3"/>
    <w:rsid w:val="0034505B"/>
    <w:rsid w:val="00351D84"/>
    <w:rsid w:val="0035284F"/>
    <w:rsid w:val="003528E3"/>
    <w:rsid w:val="003648A5"/>
    <w:rsid w:val="00364BD3"/>
    <w:rsid w:val="003650BD"/>
    <w:rsid w:val="00367FCA"/>
    <w:rsid w:val="00372D9C"/>
    <w:rsid w:val="0037619F"/>
    <w:rsid w:val="00381745"/>
    <w:rsid w:val="003935CC"/>
    <w:rsid w:val="00397FFD"/>
    <w:rsid w:val="003A2C77"/>
    <w:rsid w:val="003A46A0"/>
    <w:rsid w:val="003A74EA"/>
    <w:rsid w:val="003B0219"/>
    <w:rsid w:val="003B4390"/>
    <w:rsid w:val="003B47E6"/>
    <w:rsid w:val="003C34C5"/>
    <w:rsid w:val="003C3F5F"/>
    <w:rsid w:val="003C4802"/>
    <w:rsid w:val="003C6A7E"/>
    <w:rsid w:val="003D078C"/>
    <w:rsid w:val="003D351E"/>
    <w:rsid w:val="003D37B1"/>
    <w:rsid w:val="003D3F66"/>
    <w:rsid w:val="003E7900"/>
    <w:rsid w:val="003F37D3"/>
    <w:rsid w:val="003F3915"/>
    <w:rsid w:val="003F3A90"/>
    <w:rsid w:val="003F6748"/>
    <w:rsid w:val="003F728E"/>
    <w:rsid w:val="003F7814"/>
    <w:rsid w:val="00406BD1"/>
    <w:rsid w:val="00414961"/>
    <w:rsid w:val="004162CC"/>
    <w:rsid w:val="004266D1"/>
    <w:rsid w:val="00430B53"/>
    <w:rsid w:val="0043295C"/>
    <w:rsid w:val="00436575"/>
    <w:rsid w:val="00436A27"/>
    <w:rsid w:val="00436AF9"/>
    <w:rsid w:val="00446B00"/>
    <w:rsid w:val="00451D86"/>
    <w:rsid w:val="00453B03"/>
    <w:rsid w:val="00461A84"/>
    <w:rsid w:val="00466F13"/>
    <w:rsid w:val="00467185"/>
    <w:rsid w:val="004679A9"/>
    <w:rsid w:val="0047121B"/>
    <w:rsid w:val="004713F1"/>
    <w:rsid w:val="00475059"/>
    <w:rsid w:val="0048164D"/>
    <w:rsid w:val="00481FA0"/>
    <w:rsid w:val="004835A5"/>
    <w:rsid w:val="00486220"/>
    <w:rsid w:val="00486346"/>
    <w:rsid w:val="00486E16"/>
    <w:rsid w:val="00495B78"/>
    <w:rsid w:val="004963F8"/>
    <w:rsid w:val="004A4B45"/>
    <w:rsid w:val="004B1FC7"/>
    <w:rsid w:val="004B3EEC"/>
    <w:rsid w:val="004C0AEB"/>
    <w:rsid w:val="004C3B79"/>
    <w:rsid w:val="004C604D"/>
    <w:rsid w:val="004C6148"/>
    <w:rsid w:val="004C71A8"/>
    <w:rsid w:val="004E0A3D"/>
    <w:rsid w:val="004E2E6D"/>
    <w:rsid w:val="004F18F0"/>
    <w:rsid w:val="005000B4"/>
    <w:rsid w:val="00502BDF"/>
    <w:rsid w:val="0050417B"/>
    <w:rsid w:val="00507FAF"/>
    <w:rsid w:val="00512D6F"/>
    <w:rsid w:val="005134DA"/>
    <w:rsid w:val="0051495D"/>
    <w:rsid w:val="005213A9"/>
    <w:rsid w:val="00522597"/>
    <w:rsid w:val="00523471"/>
    <w:rsid w:val="00525B05"/>
    <w:rsid w:val="005279DA"/>
    <w:rsid w:val="00530779"/>
    <w:rsid w:val="0054034D"/>
    <w:rsid w:val="00540FF3"/>
    <w:rsid w:val="00541D32"/>
    <w:rsid w:val="005436F0"/>
    <w:rsid w:val="00545A98"/>
    <w:rsid w:val="00546B4E"/>
    <w:rsid w:val="0055085E"/>
    <w:rsid w:val="00550A0F"/>
    <w:rsid w:val="00554B47"/>
    <w:rsid w:val="00561C2D"/>
    <w:rsid w:val="0056408A"/>
    <w:rsid w:val="00564DB0"/>
    <w:rsid w:val="00565412"/>
    <w:rsid w:val="0058441F"/>
    <w:rsid w:val="005858D8"/>
    <w:rsid w:val="005860E3"/>
    <w:rsid w:val="00592858"/>
    <w:rsid w:val="00593E23"/>
    <w:rsid w:val="00597FC5"/>
    <w:rsid w:val="005A22DE"/>
    <w:rsid w:val="005A30E4"/>
    <w:rsid w:val="005B03BD"/>
    <w:rsid w:val="005B595D"/>
    <w:rsid w:val="005B78AC"/>
    <w:rsid w:val="005C15EA"/>
    <w:rsid w:val="005C25FB"/>
    <w:rsid w:val="005C2B94"/>
    <w:rsid w:val="005C4135"/>
    <w:rsid w:val="005C4302"/>
    <w:rsid w:val="005C629D"/>
    <w:rsid w:val="005C73C5"/>
    <w:rsid w:val="005D3126"/>
    <w:rsid w:val="005E2ECC"/>
    <w:rsid w:val="005E3E51"/>
    <w:rsid w:val="005E491A"/>
    <w:rsid w:val="005E7857"/>
    <w:rsid w:val="005E7C61"/>
    <w:rsid w:val="005F55E4"/>
    <w:rsid w:val="006000A7"/>
    <w:rsid w:val="0061026B"/>
    <w:rsid w:val="00614DEE"/>
    <w:rsid w:val="00617AB3"/>
    <w:rsid w:val="00620818"/>
    <w:rsid w:val="006233CD"/>
    <w:rsid w:val="00624DF7"/>
    <w:rsid w:val="00627307"/>
    <w:rsid w:val="006273F3"/>
    <w:rsid w:val="006279A7"/>
    <w:rsid w:val="0064155A"/>
    <w:rsid w:val="006444DB"/>
    <w:rsid w:val="006544BC"/>
    <w:rsid w:val="00661BA7"/>
    <w:rsid w:val="00666FEF"/>
    <w:rsid w:val="00674B21"/>
    <w:rsid w:val="0067685F"/>
    <w:rsid w:val="00677927"/>
    <w:rsid w:val="0068225C"/>
    <w:rsid w:val="0068392B"/>
    <w:rsid w:val="00694537"/>
    <w:rsid w:val="006A492D"/>
    <w:rsid w:val="006A4EEA"/>
    <w:rsid w:val="006B4E44"/>
    <w:rsid w:val="006C0ECB"/>
    <w:rsid w:val="006C174F"/>
    <w:rsid w:val="006C3533"/>
    <w:rsid w:val="006C3A7A"/>
    <w:rsid w:val="006C4426"/>
    <w:rsid w:val="006C5E7A"/>
    <w:rsid w:val="006C6193"/>
    <w:rsid w:val="006C61E0"/>
    <w:rsid w:val="006D1DA7"/>
    <w:rsid w:val="006E0BD2"/>
    <w:rsid w:val="006E2568"/>
    <w:rsid w:val="006E4E95"/>
    <w:rsid w:val="006F0FED"/>
    <w:rsid w:val="006F124D"/>
    <w:rsid w:val="006F7DF8"/>
    <w:rsid w:val="0070524F"/>
    <w:rsid w:val="00713536"/>
    <w:rsid w:val="00714051"/>
    <w:rsid w:val="00717A85"/>
    <w:rsid w:val="00724191"/>
    <w:rsid w:val="00726C3D"/>
    <w:rsid w:val="00727B79"/>
    <w:rsid w:val="00731FE2"/>
    <w:rsid w:val="007325B8"/>
    <w:rsid w:val="00740BEB"/>
    <w:rsid w:val="00747F3F"/>
    <w:rsid w:val="0075384E"/>
    <w:rsid w:val="0076388D"/>
    <w:rsid w:val="00764DD8"/>
    <w:rsid w:val="007653F1"/>
    <w:rsid w:val="00773F41"/>
    <w:rsid w:val="00782A66"/>
    <w:rsid w:val="0078424D"/>
    <w:rsid w:val="00786420"/>
    <w:rsid w:val="00790EFD"/>
    <w:rsid w:val="007A0CB9"/>
    <w:rsid w:val="007A46B3"/>
    <w:rsid w:val="007A6601"/>
    <w:rsid w:val="007C398A"/>
    <w:rsid w:val="007D638B"/>
    <w:rsid w:val="007D76B4"/>
    <w:rsid w:val="007E1BC8"/>
    <w:rsid w:val="007F0878"/>
    <w:rsid w:val="0080419C"/>
    <w:rsid w:val="0081135A"/>
    <w:rsid w:val="00820324"/>
    <w:rsid w:val="0082712F"/>
    <w:rsid w:val="008373E4"/>
    <w:rsid w:val="0084544C"/>
    <w:rsid w:val="00847643"/>
    <w:rsid w:val="008502DE"/>
    <w:rsid w:val="00862643"/>
    <w:rsid w:val="00863B82"/>
    <w:rsid w:val="00865699"/>
    <w:rsid w:val="008771CB"/>
    <w:rsid w:val="00886D26"/>
    <w:rsid w:val="0089062E"/>
    <w:rsid w:val="00892FD5"/>
    <w:rsid w:val="008A0AF5"/>
    <w:rsid w:val="008B3F23"/>
    <w:rsid w:val="008C1BCD"/>
    <w:rsid w:val="008C68E3"/>
    <w:rsid w:val="008C6A8A"/>
    <w:rsid w:val="008C6B61"/>
    <w:rsid w:val="008C762C"/>
    <w:rsid w:val="008D20A0"/>
    <w:rsid w:val="008D445D"/>
    <w:rsid w:val="008D54A7"/>
    <w:rsid w:val="008D5FC1"/>
    <w:rsid w:val="008E0F7F"/>
    <w:rsid w:val="008E18B6"/>
    <w:rsid w:val="008E402D"/>
    <w:rsid w:val="008E6710"/>
    <w:rsid w:val="008E6ADD"/>
    <w:rsid w:val="008E7D84"/>
    <w:rsid w:val="008F12A6"/>
    <w:rsid w:val="008F1824"/>
    <w:rsid w:val="008F1A07"/>
    <w:rsid w:val="00906C23"/>
    <w:rsid w:val="00907BF0"/>
    <w:rsid w:val="00922F8B"/>
    <w:rsid w:val="00924726"/>
    <w:rsid w:val="009247B1"/>
    <w:rsid w:val="00927A6B"/>
    <w:rsid w:val="00931CED"/>
    <w:rsid w:val="009345D7"/>
    <w:rsid w:val="0093705D"/>
    <w:rsid w:val="00940550"/>
    <w:rsid w:val="00941FA9"/>
    <w:rsid w:val="00944B6C"/>
    <w:rsid w:val="00953E01"/>
    <w:rsid w:val="00953FE0"/>
    <w:rsid w:val="00961386"/>
    <w:rsid w:val="0097105C"/>
    <w:rsid w:val="009711D6"/>
    <w:rsid w:val="00977517"/>
    <w:rsid w:val="009819BA"/>
    <w:rsid w:val="00981C7E"/>
    <w:rsid w:val="00992684"/>
    <w:rsid w:val="00997249"/>
    <w:rsid w:val="009A5C8F"/>
    <w:rsid w:val="009B3906"/>
    <w:rsid w:val="009B4762"/>
    <w:rsid w:val="009B48D4"/>
    <w:rsid w:val="009C39CA"/>
    <w:rsid w:val="009C4BA0"/>
    <w:rsid w:val="009C572D"/>
    <w:rsid w:val="009C5E07"/>
    <w:rsid w:val="009D0F35"/>
    <w:rsid w:val="009D3C2A"/>
    <w:rsid w:val="009D5E8D"/>
    <w:rsid w:val="009E5AF4"/>
    <w:rsid w:val="009F24AC"/>
    <w:rsid w:val="00A04A27"/>
    <w:rsid w:val="00A05CA0"/>
    <w:rsid w:val="00A1040A"/>
    <w:rsid w:val="00A120D5"/>
    <w:rsid w:val="00A209E5"/>
    <w:rsid w:val="00A24C6F"/>
    <w:rsid w:val="00A312A4"/>
    <w:rsid w:val="00A31429"/>
    <w:rsid w:val="00A32483"/>
    <w:rsid w:val="00A42007"/>
    <w:rsid w:val="00A449AB"/>
    <w:rsid w:val="00A53284"/>
    <w:rsid w:val="00A63B07"/>
    <w:rsid w:val="00A73F44"/>
    <w:rsid w:val="00A765E4"/>
    <w:rsid w:val="00A80AD7"/>
    <w:rsid w:val="00A82D82"/>
    <w:rsid w:val="00A86391"/>
    <w:rsid w:val="00A91F0B"/>
    <w:rsid w:val="00A93014"/>
    <w:rsid w:val="00A950DA"/>
    <w:rsid w:val="00AA0B09"/>
    <w:rsid w:val="00AA147D"/>
    <w:rsid w:val="00AA507A"/>
    <w:rsid w:val="00AA6282"/>
    <w:rsid w:val="00AB216A"/>
    <w:rsid w:val="00AB628E"/>
    <w:rsid w:val="00AC11FC"/>
    <w:rsid w:val="00AC614C"/>
    <w:rsid w:val="00AC7DE1"/>
    <w:rsid w:val="00AD2210"/>
    <w:rsid w:val="00AF0F8A"/>
    <w:rsid w:val="00AF25A9"/>
    <w:rsid w:val="00B03299"/>
    <w:rsid w:val="00B05D70"/>
    <w:rsid w:val="00B10394"/>
    <w:rsid w:val="00B16576"/>
    <w:rsid w:val="00B17219"/>
    <w:rsid w:val="00B43F97"/>
    <w:rsid w:val="00B5616A"/>
    <w:rsid w:val="00B63CA4"/>
    <w:rsid w:val="00B75C9F"/>
    <w:rsid w:val="00B826A2"/>
    <w:rsid w:val="00B82ECE"/>
    <w:rsid w:val="00B835E2"/>
    <w:rsid w:val="00B83E21"/>
    <w:rsid w:val="00B9074F"/>
    <w:rsid w:val="00B96DCC"/>
    <w:rsid w:val="00B96DD6"/>
    <w:rsid w:val="00B97041"/>
    <w:rsid w:val="00BA3949"/>
    <w:rsid w:val="00BA4A0E"/>
    <w:rsid w:val="00BB3F10"/>
    <w:rsid w:val="00BB6615"/>
    <w:rsid w:val="00BC3408"/>
    <w:rsid w:val="00BC792A"/>
    <w:rsid w:val="00BD0971"/>
    <w:rsid w:val="00BD64B8"/>
    <w:rsid w:val="00BE47AF"/>
    <w:rsid w:val="00BF1924"/>
    <w:rsid w:val="00BF5428"/>
    <w:rsid w:val="00C01E5D"/>
    <w:rsid w:val="00C04FDD"/>
    <w:rsid w:val="00C06740"/>
    <w:rsid w:val="00C07DDA"/>
    <w:rsid w:val="00C100DD"/>
    <w:rsid w:val="00C11F05"/>
    <w:rsid w:val="00C14513"/>
    <w:rsid w:val="00C21029"/>
    <w:rsid w:val="00C22199"/>
    <w:rsid w:val="00C26169"/>
    <w:rsid w:val="00C272AE"/>
    <w:rsid w:val="00C305A7"/>
    <w:rsid w:val="00C35DCB"/>
    <w:rsid w:val="00C3602F"/>
    <w:rsid w:val="00C37DBB"/>
    <w:rsid w:val="00C37FCB"/>
    <w:rsid w:val="00C5516B"/>
    <w:rsid w:val="00C56470"/>
    <w:rsid w:val="00C56CD2"/>
    <w:rsid w:val="00C63EAA"/>
    <w:rsid w:val="00C712C6"/>
    <w:rsid w:val="00C74E77"/>
    <w:rsid w:val="00C777D5"/>
    <w:rsid w:val="00C77BBA"/>
    <w:rsid w:val="00C818DC"/>
    <w:rsid w:val="00C8267C"/>
    <w:rsid w:val="00C82A1A"/>
    <w:rsid w:val="00C86395"/>
    <w:rsid w:val="00C94B7D"/>
    <w:rsid w:val="00CA06E7"/>
    <w:rsid w:val="00CA2EAA"/>
    <w:rsid w:val="00CA515C"/>
    <w:rsid w:val="00CA5C04"/>
    <w:rsid w:val="00CA6ECC"/>
    <w:rsid w:val="00CB427C"/>
    <w:rsid w:val="00CB6DD6"/>
    <w:rsid w:val="00CC24ED"/>
    <w:rsid w:val="00CC5108"/>
    <w:rsid w:val="00CD0993"/>
    <w:rsid w:val="00CD2C89"/>
    <w:rsid w:val="00CD57DE"/>
    <w:rsid w:val="00CD6206"/>
    <w:rsid w:val="00CF5954"/>
    <w:rsid w:val="00CF6714"/>
    <w:rsid w:val="00D001EE"/>
    <w:rsid w:val="00D04DB5"/>
    <w:rsid w:val="00D05D94"/>
    <w:rsid w:val="00D16483"/>
    <w:rsid w:val="00D17F11"/>
    <w:rsid w:val="00D203EE"/>
    <w:rsid w:val="00D205AD"/>
    <w:rsid w:val="00D252D6"/>
    <w:rsid w:val="00D30086"/>
    <w:rsid w:val="00D37058"/>
    <w:rsid w:val="00D47E52"/>
    <w:rsid w:val="00D50DF3"/>
    <w:rsid w:val="00D52DA3"/>
    <w:rsid w:val="00D54A7F"/>
    <w:rsid w:val="00D56945"/>
    <w:rsid w:val="00D60054"/>
    <w:rsid w:val="00D63565"/>
    <w:rsid w:val="00D85675"/>
    <w:rsid w:val="00D85990"/>
    <w:rsid w:val="00D908DB"/>
    <w:rsid w:val="00D91098"/>
    <w:rsid w:val="00D910B4"/>
    <w:rsid w:val="00D952BE"/>
    <w:rsid w:val="00DA06B1"/>
    <w:rsid w:val="00DA61C6"/>
    <w:rsid w:val="00DA6FBF"/>
    <w:rsid w:val="00DB21A6"/>
    <w:rsid w:val="00DB3CC7"/>
    <w:rsid w:val="00DB499E"/>
    <w:rsid w:val="00DC601F"/>
    <w:rsid w:val="00DE0FE0"/>
    <w:rsid w:val="00DE2496"/>
    <w:rsid w:val="00DE6AAF"/>
    <w:rsid w:val="00DF4157"/>
    <w:rsid w:val="00DF46F9"/>
    <w:rsid w:val="00DF7485"/>
    <w:rsid w:val="00E008FD"/>
    <w:rsid w:val="00E05791"/>
    <w:rsid w:val="00E11509"/>
    <w:rsid w:val="00E1433A"/>
    <w:rsid w:val="00E31CBD"/>
    <w:rsid w:val="00E33AFA"/>
    <w:rsid w:val="00E4397D"/>
    <w:rsid w:val="00E50783"/>
    <w:rsid w:val="00E57E74"/>
    <w:rsid w:val="00E605F7"/>
    <w:rsid w:val="00E61E0C"/>
    <w:rsid w:val="00E62714"/>
    <w:rsid w:val="00E64FC4"/>
    <w:rsid w:val="00E66F46"/>
    <w:rsid w:val="00E67A4D"/>
    <w:rsid w:val="00E70A6C"/>
    <w:rsid w:val="00E73BBB"/>
    <w:rsid w:val="00E77750"/>
    <w:rsid w:val="00E803B3"/>
    <w:rsid w:val="00E82256"/>
    <w:rsid w:val="00E9409E"/>
    <w:rsid w:val="00EA2432"/>
    <w:rsid w:val="00EA281A"/>
    <w:rsid w:val="00EA357F"/>
    <w:rsid w:val="00EB0D43"/>
    <w:rsid w:val="00EB2596"/>
    <w:rsid w:val="00EB2637"/>
    <w:rsid w:val="00EB3341"/>
    <w:rsid w:val="00EB5093"/>
    <w:rsid w:val="00EB5F1F"/>
    <w:rsid w:val="00EB7DE5"/>
    <w:rsid w:val="00ED17C8"/>
    <w:rsid w:val="00ED5556"/>
    <w:rsid w:val="00ED55FF"/>
    <w:rsid w:val="00ED60F8"/>
    <w:rsid w:val="00ED6A08"/>
    <w:rsid w:val="00EE0186"/>
    <w:rsid w:val="00EF03E7"/>
    <w:rsid w:val="00EF12DD"/>
    <w:rsid w:val="00EF5D7E"/>
    <w:rsid w:val="00F200B1"/>
    <w:rsid w:val="00F21106"/>
    <w:rsid w:val="00F26B70"/>
    <w:rsid w:val="00F27D3A"/>
    <w:rsid w:val="00F30AAF"/>
    <w:rsid w:val="00F30C4A"/>
    <w:rsid w:val="00F3131A"/>
    <w:rsid w:val="00F402AB"/>
    <w:rsid w:val="00F42308"/>
    <w:rsid w:val="00F42842"/>
    <w:rsid w:val="00F45E7A"/>
    <w:rsid w:val="00F6347F"/>
    <w:rsid w:val="00F655D0"/>
    <w:rsid w:val="00F670AC"/>
    <w:rsid w:val="00F70BAF"/>
    <w:rsid w:val="00F7558E"/>
    <w:rsid w:val="00F758C5"/>
    <w:rsid w:val="00F769D9"/>
    <w:rsid w:val="00F76C43"/>
    <w:rsid w:val="00F76F25"/>
    <w:rsid w:val="00F830AA"/>
    <w:rsid w:val="00F84783"/>
    <w:rsid w:val="00F85E58"/>
    <w:rsid w:val="00F8650E"/>
    <w:rsid w:val="00F86B3D"/>
    <w:rsid w:val="00FA2668"/>
    <w:rsid w:val="00FA6146"/>
    <w:rsid w:val="00FA64ED"/>
    <w:rsid w:val="00FA6ADE"/>
    <w:rsid w:val="00FA6B5A"/>
    <w:rsid w:val="00FB2469"/>
    <w:rsid w:val="00FB3BDE"/>
    <w:rsid w:val="00FB525B"/>
    <w:rsid w:val="00FB5520"/>
    <w:rsid w:val="00FB7BBD"/>
    <w:rsid w:val="00FC1831"/>
    <w:rsid w:val="00FC2E9D"/>
    <w:rsid w:val="00FC59C7"/>
    <w:rsid w:val="00FD63E8"/>
    <w:rsid w:val="00FE4DDF"/>
    <w:rsid w:val="00FE725E"/>
    <w:rsid w:val="00FF489E"/>
    <w:rsid w:val="00FF5564"/>
    <w:rsid w:val="00FF5F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91F71"/>
  <w15:docId w15:val="{14CF74D9-0800-4F9C-9E23-2CB6A480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Akapit z lista BS,WB Para,List Square,Akapit z listą BS,Lapis Bulleted List,Dot pt,F5 List Paragraph,No Spacing1,List Paragraph Char Char Char,Indicator Text,Numbered Para 1,Bullet 1"/>
    <w:basedOn w:val="Normal"/>
    <w:link w:val="ListParagraphChar"/>
    <w:uiPriority w:val="34"/>
    <w:qFormat/>
    <w:rsid w:val="00330FDF"/>
    <w:pPr>
      <w:ind w:left="720"/>
      <w:contextualSpacing/>
    </w:pPr>
  </w:style>
  <w:style w:type="paragraph" w:styleId="BalloonText">
    <w:name w:val="Balloon Text"/>
    <w:basedOn w:val="Normal"/>
    <w:link w:val="BalloonTextChar"/>
    <w:rsid w:val="005E7C61"/>
    <w:rPr>
      <w:rFonts w:ascii="Tahoma" w:hAnsi="Tahoma" w:cs="Tahoma"/>
      <w:sz w:val="16"/>
      <w:szCs w:val="16"/>
    </w:rPr>
  </w:style>
  <w:style w:type="character" w:customStyle="1" w:styleId="BalloonTextChar">
    <w:name w:val="Balloon Text Char"/>
    <w:basedOn w:val="DefaultParagraphFont"/>
    <w:link w:val="BalloonText"/>
    <w:rsid w:val="005E7C61"/>
    <w:rPr>
      <w:rFonts w:ascii="Tahoma" w:hAnsi="Tahoma" w:cs="Tahoma"/>
      <w:sz w:val="16"/>
      <w:szCs w:val="16"/>
    </w:rPr>
  </w:style>
  <w:style w:type="paragraph" w:styleId="FootnoteText">
    <w:name w:val="footnote text"/>
    <w:aliases w:val="FOOTNOTES,fn,single space,footnote text,Fußnotentext Char Char2,Char Char1 Char2,Fußnotentext Char Char Char1,Char Char1 Char Char1,Fußnotentext Char Char Char Char,Char Char1 Char Char Char,Fußnotentext Char1 Char Char,Fußnote,ft,Geneva"/>
    <w:basedOn w:val="Normal"/>
    <w:link w:val="FootnoteTextChar"/>
    <w:uiPriority w:val="99"/>
    <w:rsid w:val="007F0878"/>
  </w:style>
  <w:style w:type="character" w:customStyle="1" w:styleId="FootnoteTextChar">
    <w:name w:val="Footnote Text Char"/>
    <w:aliases w:val="FOOTNOTES Char,fn Char,single space Char,footnote text Char,Fußnotentext Char Char2 Char,Char Char1 Char2 Char,Fußnotentext Char Char Char1 Char,Char Char1 Char Char1 Char,Fußnotentext Char Char Char Char Char,Fußnote Char,ft Char"/>
    <w:basedOn w:val="DefaultParagraphFont"/>
    <w:link w:val="FootnoteText"/>
    <w:uiPriority w:val="99"/>
    <w:rsid w:val="007F0878"/>
  </w:style>
  <w:style w:type="character" w:styleId="FootnoteReference">
    <w:name w:val="footnote reference"/>
    <w:aliases w:val="ftref,BVI fnr,Ref,de nota al pie,16 Point,Superscript 6 Point,fr,Used by Word for Help footnote symbols,4_G,BVI fnr Char Char Char Char Char Char,BVI fnr Char Char1 Char,BVI fnr Char Char Char,BVI fnr Car Car Char Char Char,SUPERS,f"/>
    <w:basedOn w:val="DefaultParagraphFont"/>
    <w:link w:val="BVIfnrCharCharCharCharChar"/>
    <w:uiPriority w:val="99"/>
    <w:qFormat/>
    <w:rsid w:val="007F0878"/>
    <w:rPr>
      <w:vertAlign w:val="superscript"/>
    </w:rPr>
  </w:style>
  <w:style w:type="paragraph" w:styleId="Header">
    <w:name w:val="header"/>
    <w:basedOn w:val="Normal"/>
    <w:link w:val="HeaderChar"/>
    <w:rsid w:val="00C22199"/>
    <w:pPr>
      <w:tabs>
        <w:tab w:val="center" w:pos="4513"/>
        <w:tab w:val="right" w:pos="9026"/>
      </w:tabs>
    </w:pPr>
  </w:style>
  <w:style w:type="character" w:customStyle="1" w:styleId="HeaderChar">
    <w:name w:val="Header Char"/>
    <w:basedOn w:val="DefaultParagraphFont"/>
    <w:link w:val="Header"/>
    <w:rsid w:val="00C22199"/>
  </w:style>
  <w:style w:type="paragraph" w:styleId="Footer">
    <w:name w:val="footer"/>
    <w:basedOn w:val="Normal"/>
    <w:link w:val="FooterChar"/>
    <w:uiPriority w:val="99"/>
    <w:rsid w:val="00C22199"/>
    <w:pPr>
      <w:tabs>
        <w:tab w:val="center" w:pos="4513"/>
        <w:tab w:val="right" w:pos="9026"/>
      </w:tabs>
    </w:pPr>
  </w:style>
  <w:style w:type="character" w:customStyle="1" w:styleId="FooterChar">
    <w:name w:val="Footer Char"/>
    <w:basedOn w:val="DefaultParagraphFont"/>
    <w:link w:val="Footer"/>
    <w:uiPriority w:val="99"/>
    <w:rsid w:val="00C22199"/>
  </w:style>
  <w:style w:type="character" w:styleId="Hyperlink">
    <w:name w:val="Hyperlink"/>
    <w:basedOn w:val="DefaultParagraphFont"/>
    <w:uiPriority w:val="99"/>
    <w:unhideWhenUsed/>
    <w:rsid w:val="00FB525B"/>
    <w:rPr>
      <w:color w:val="0000FF" w:themeColor="hyperlink"/>
      <w:u w:val="single"/>
    </w:rPr>
  </w:style>
  <w:style w:type="character" w:styleId="CommentReference">
    <w:name w:val="annotation reference"/>
    <w:basedOn w:val="DefaultParagraphFont"/>
    <w:uiPriority w:val="99"/>
    <w:semiHidden/>
    <w:unhideWhenUsed/>
    <w:rsid w:val="004E2E6D"/>
    <w:rPr>
      <w:sz w:val="16"/>
      <w:szCs w:val="16"/>
    </w:rPr>
  </w:style>
  <w:style w:type="paragraph" w:styleId="CommentText">
    <w:name w:val="annotation text"/>
    <w:basedOn w:val="Normal"/>
    <w:link w:val="CommentTextChar"/>
    <w:uiPriority w:val="99"/>
    <w:unhideWhenUsed/>
    <w:rsid w:val="004E2E6D"/>
  </w:style>
  <w:style w:type="character" w:customStyle="1" w:styleId="CommentTextChar">
    <w:name w:val="Comment Text Char"/>
    <w:basedOn w:val="DefaultParagraphFont"/>
    <w:link w:val="CommentText"/>
    <w:uiPriority w:val="99"/>
    <w:rsid w:val="004E2E6D"/>
  </w:style>
  <w:style w:type="paragraph" w:styleId="CommentSubject">
    <w:name w:val="annotation subject"/>
    <w:basedOn w:val="CommentText"/>
    <w:next w:val="CommentText"/>
    <w:link w:val="CommentSubjectChar"/>
    <w:semiHidden/>
    <w:unhideWhenUsed/>
    <w:rsid w:val="004E2E6D"/>
    <w:rPr>
      <w:b/>
      <w:bCs/>
    </w:rPr>
  </w:style>
  <w:style w:type="character" w:customStyle="1" w:styleId="CommentSubjectChar">
    <w:name w:val="Comment Subject Char"/>
    <w:basedOn w:val="CommentTextChar"/>
    <w:link w:val="CommentSubject"/>
    <w:semiHidden/>
    <w:rsid w:val="004E2E6D"/>
    <w:rPr>
      <w:b/>
      <w:bCs/>
    </w:rPr>
  </w:style>
  <w:style w:type="character" w:styleId="Strong">
    <w:name w:val="Strong"/>
    <w:basedOn w:val="DefaultParagraphFont"/>
    <w:uiPriority w:val="22"/>
    <w:qFormat/>
    <w:rsid w:val="00714051"/>
    <w:rPr>
      <w:b/>
      <w:bCs/>
      <w:sz w:val="24"/>
      <w:szCs w:val="24"/>
      <w:bdr w:val="none" w:sz="0" w:space="0" w:color="auto" w:frame="1"/>
      <w:vertAlign w:val="baseline"/>
    </w:rPr>
  </w:style>
  <w:style w:type="paragraph" w:customStyle="1" w:styleId="Default">
    <w:name w:val="Default"/>
    <w:rsid w:val="00714051"/>
    <w:pPr>
      <w:autoSpaceDE w:val="0"/>
      <w:autoSpaceDN w:val="0"/>
      <w:adjustRightInd w:val="0"/>
    </w:pPr>
    <w:rPr>
      <w:rFonts w:ascii="Helvetica 45 Light" w:hAnsi="Helvetica 45 Light" w:cs="Helvetica 45 Light"/>
      <w:color w:val="000000"/>
      <w:sz w:val="24"/>
      <w:szCs w:val="24"/>
    </w:rPr>
  </w:style>
  <w:style w:type="character" w:customStyle="1" w:styleId="A9">
    <w:name w:val="A9"/>
    <w:uiPriority w:val="99"/>
    <w:rsid w:val="00B17219"/>
    <w:rPr>
      <w:rFonts w:cs="Myriad Pro"/>
      <w:color w:val="000000"/>
      <w:sz w:val="11"/>
      <w:szCs w:val="11"/>
    </w:rPr>
  </w:style>
  <w:style w:type="character" w:customStyle="1" w:styleId="ListParagraphChar">
    <w:name w:val="List Paragraph Char"/>
    <w:aliases w:val="List Paragraph (numbered (a)) Char,Bullets Char,List Paragraph1 Char,Akapit z lista BS Char,WB Para Char,List Square Char,Akapit z listą BS Char,Lapis Bulleted List Char,Dot pt Char,F5 List Paragraph Char,No Spacing1 Char"/>
    <w:basedOn w:val="DefaultParagraphFont"/>
    <w:link w:val="ListParagraph"/>
    <w:uiPriority w:val="34"/>
    <w:qFormat/>
    <w:locked/>
    <w:rsid w:val="002A368B"/>
  </w:style>
  <w:style w:type="character" w:styleId="Emphasis">
    <w:name w:val="Emphasis"/>
    <w:basedOn w:val="DefaultParagraphFont"/>
    <w:uiPriority w:val="20"/>
    <w:qFormat/>
    <w:rsid w:val="00ED55FF"/>
    <w:rPr>
      <w:i/>
      <w:iCs/>
    </w:rPr>
  </w:style>
  <w:style w:type="paragraph" w:customStyle="1" w:styleId="BVIfnrCharCharCharCharChar">
    <w:name w:val="BVI fnr Char Char Char Char Char"/>
    <w:aliases w:val="BVI fnr Char Char1,BVI fnr Char Char,BVI fnr Car Car Char Char,BVI fnr Car Char Char,BVI fnr Car Car Car Car Char Char"/>
    <w:basedOn w:val="Normal"/>
    <w:link w:val="FootnoteReference"/>
    <w:uiPriority w:val="99"/>
    <w:rsid w:val="00C77BBA"/>
    <w:pPr>
      <w:spacing w:after="160" w:line="240" w:lineRule="exact"/>
    </w:pPr>
    <w:rPr>
      <w:vertAlign w:val="superscript"/>
    </w:rPr>
  </w:style>
  <w:style w:type="character" w:customStyle="1" w:styleId="EmailStyle24">
    <w:name w:val="EmailStyle24"/>
    <w:basedOn w:val="DefaultParagraphFont"/>
    <w:rsid w:val="00C77BBA"/>
    <w:rPr>
      <w:rFonts w:ascii="Arial" w:hAnsi="Arial" w:cs="Arial" w:hint="default"/>
      <w:color w:val="000000"/>
    </w:rPr>
  </w:style>
  <w:style w:type="paragraph" w:customStyle="1" w:styleId="BVIfnrCarCar">
    <w:name w:val="BVI fnr Car Car"/>
    <w:aliases w:val="BVI fnr Car, BVI fnr Car Car Car Car Char, BVI fnr Car Car Car Car Char Char Char Char Char"/>
    <w:basedOn w:val="Normal"/>
    <w:uiPriority w:val="99"/>
    <w:rsid w:val="00727B79"/>
    <w:pPr>
      <w:spacing w:after="160" w:line="240" w:lineRule="exact"/>
    </w:pPr>
    <w:rPr>
      <w:rFonts w:eastAsiaTheme="minorHAnsi"/>
      <w:sz w:val="32"/>
      <w:szCs w:val="32"/>
      <w:vertAlign w:val="superscript"/>
    </w:rPr>
  </w:style>
  <w:style w:type="paragraph" w:styleId="NoSpacing">
    <w:name w:val="No Spacing"/>
    <w:basedOn w:val="Normal"/>
    <w:uiPriority w:val="99"/>
    <w:qFormat/>
    <w:rsid w:val="00E33AFA"/>
    <w:rPr>
      <w:rFonts w:ascii="Helvetica" w:eastAsiaTheme="minorHAnsi" w:hAnsi="Helvetica"/>
      <w:sz w:val="22"/>
      <w:szCs w:val="22"/>
    </w:rPr>
  </w:style>
  <w:style w:type="character" w:styleId="FollowedHyperlink">
    <w:name w:val="FollowedHyperlink"/>
    <w:basedOn w:val="DefaultParagraphFont"/>
    <w:semiHidden/>
    <w:unhideWhenUsed/>
    <w:rsid w:val="004963F8"/>
    <w:rPr>
      <w:color w:val="800080" w:themeColor="followedHyperlink"/>
      <w:u w:val="single"/>
    </w:rPr>
  </w:style>
  <w:style w:type="paragraph" w:styleId="EndnoteText">
    <w:name w:val="endnote text"/>
    <w:basedOn w:val="Normal"/>
    <w:link w:val="EndnoteTextChar"/>
    <w:unhideWhenUsed/>
    <w:rsid w:val="004963F8"/>
    <w:rPr>
      <w:sz w:val="24"/>
      <w:szCs w:val="24"/>
    </w:rPr>
  </w:style>
  <w:style w:type="character" w:customStyle="1" w:styleId="EndnoteTextChar">
    <w:name w:val="Endnote Text Char"/>
    <w:basedOn w:val="DefaultParagraphFont"/>
    <w:link w:val="EndnoteText"/>
    <w:rsid w:val="004963F8"/>
    <w:rPr>
      <w:sz w:val="24"/>
      <w:szCs w:val="24"/>
    </w:rPr>
  </w:style>
  <w:style w:type="character" w:styleId="EndnoteReference">
    <w:name w:val="endnote reference"/>
    <w:basedOn w:val="DefaultParagraphFont"/>
    <w:unhideWhenUsed/>
    <w:rsid w:val="004963F8"/>
    <w:rPr>
      <w:vertAlign w:val="superscript"/>
    </w:rPr>
  </w:style>
  <w:style w:type="character" w:customStyle="1" w:styleId="apple-converted-space">
    <w:name w:val="apple-converted-space"/>
    <w:basedOn w:val="DefaultParagraphFont"/>
    <w:rsid w:val="00FB7BBD"/>
  </w:style>
  <w:style w:type="paragraph" w:styleId="NormalWeb">
    <w:name w:val="Normal (Web)"/>
    <w:basedOn w:val="Normal"/>
    <w:uiPriority w:val="99"/>
    <w:unhideWhenUsed/>
    <w:rsid w:val="00B10394"/>
    <w:pPr>
      <w:spacing w:before="100" w:beforeAutospacing="1" w:after="100" w:afterAutospacing="1"/>
    </w:pPr>
    <w:rPr>
      <w:rFonts w:ascii="Times" w:hAnsi="Times"/>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6757">
      <w:bodyDiv w:val="1"/>
      <w:marLeft w:val="0"/>
      <w:marRight w:val="0"/>
      <w:marTop w:val="0"/>
      <w:marBottom w:val="0"/>
      <w:divBdr>
        <w:top w:val="none" w:sz="0" w:space="0" w:color="auto"/>
        <w:left w:val="none" w:sz="0" w:space="0" w:color="auto"/>
        <w:bottom w:val="none" w:sz="0" w:space="0" w:color="auto"/>
        <w:right w:val="none" w:sz="0" w:space="0" w:color="auto"/>
      </w:divBdr>
    </w:div>
    <w:div w:id="555432579">
      <w:bodyDiv w:val="1"/>
      <w:marLeft w:val="0"/>
      <w:marRight w:val="0"/>
      <w:marTop w:val="0"/>
      <w:marBottom w:val="0"/>
      <w:divBdr>
        <w:top w:val="none" w:sz="0" w:space="0" w:color="auto"/>
        <w:left w:val="none" w:sz="0" w:space="0" w:color="auto"/>
        <w:bottom w:val="none" w:sz="0" w:space="0" w:color="auto"/>
        <w:right w:val="none" w:sz="0" w:space="0" w:color="auto"/>
      </w:divBdr>
    </w:div>
    <w:div w:id="730931977">
      <w:bodyDiv w:val="1"/>
      <w:marLeft w:val="0"/>
      <w:marRight w:val="0"/>
      <w:marTop w:val="0"/>
      <w:marBottom w:val="0"/>
      <w:divBdr>
        <w:top w:val="none" w:sz="0" w:space="0" w:color="auto"/>
        <w:left w:val="none" w:sz="0" w:space="0" w:color="auto"/>
        <w:bottom w:val="none" w:sz="0" w:space="0" w:color="auto"/>
        <w:right w:val="none" w:sz="0" w:space="0" w:color="auto"/>
      </w:divBdr>
      <w:divsChild>
        <w:div w:id="2136409920">
          <w:marLeft w:val="0"/>
          <w:marRight w:val="0"/>
          <w:marTop w:val="0"/>
          <w:marBottom w:val="0"/>
          <w:divBdr>
            <w:top w:val="none" w:sz="0" w:space="0" w:color="auto"/>
            <w:left w:val="none" w:sz="0" w:space="0" w:color="auto"/>
            <w:bottom w:val="none" w:sz="0" w:space="0" w:color="auto"/>
            <w:right w:val="none" w:sz="0" w:space="0" w:color="auto"/>
          </w:divBdr>
          <w:divsChild>
            <w:div w:id="762216240">
              <w:marLeft w:val="0"/>
              <w:marRight w:val="0"/>
              <w:marTop w:val="0"/>
              <w:marBottom w:val="0"/>
              <w:divBdr>
                <w:top w:val="none" w:sz="0" w:space="0" w:color="auto"/>
                <w:left w:val="none" w:sz="0" w:space="0" w:color="auto"/>
                <w:bottom w:val="none" w:sz="0" w:space="0" w:color="auto"/>
                <w:right w:val="none" w:sz="0" w:space="0" w:color="auto"/>
              </w:divBdr>
              <w:divsChild>
                <w:div w:id="13112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4096">
      <w:bodyDiv w:val="1"/>
      <w:marLeft w:val="0"/>
      <w:marRight w:val="0"/>
      <w:marTop w:val="0"/>
      <w:marBottom w:val="0"/>
      <w:divBdr>
        <w:top w:val="none" w:sz="0" w:space="0" w:color="auto"/>
        <w:left w:val="none" w:sz="0" w:space="0" w:color="auto"/>
        <w:bottom w:val="none" w:sz="0" w:space="0" w:color="auto"/>
        <w:right w:val="none" w:sz="0" w:space="0" w:color="auto"/>
      </w:divBdr>
    </w:div>
    <w:div w:id="1065376522">
      <w:bodyDiv w:val="1"/>
      <w:marLeft w:val="0"/>
      <w:marRight w:val="0"/>
      <w:marTop w:val="0"/>
      <w:marBottom w:val="0"/>
      <w:divBdr>
        <w:top w:val="none" w:sz="0" w:space="0" w:color="auto"/>
        <w:left w:val="none" w:sz="0" w:space="0" w:color="auto"/>
        <w:bottom w:val="none" w:sz="0" w:space="0" w:color="auto"/>
        <w:right w:val="none" w:sz="0" w:space="0" w:color="auto"/>
      </w:divBdr>
    </w:div>
    <w:div w:id="1204489121">
      <w:bodyDiv w:val="1"/>
      <w:marLeft w:val="0"/>
      <w:marRight w:val="0"/>
      <w:marTop w:val="0"/>
      <w:marBottom w:val="0"/>
      <w:divBdr>
        <w:top w:val="none" w:sz="0" w:space="0" w:color="auto"/>
        <w:left w:val="none" w:sz="0" w:space="0" w:color="auto"/>
        <w:bottom w:val="none" w:sz="0" w:space="0" w:color="auto"/>
        <w:right w:val="none" w:sz="0" w:space="0" w:color="auto"/>
      </w:divBdr>
    </w:div>
    <w:div w:id="1302030674">
      <w:bodyDiv w:val="1"/>
      <w:marLeft w:val="0"/>
      <w:marRight w:val="0"/>
      <w:marTop w:val="0"/>
      <w:marBottom w:val="0"/>
      <w:divBdr>
        <w:top w:val="none" w:sz="0" w:space="0" w:color="auto"/>
        <w:left w:val="none" w:sz="0" w:space="0" w:color="auto"/>
        <w:bottom w:val="none" w:sz="0" w:space="0" w:color="auto"/>
        <w:right w:val="none" w:sz="0" w:space="0" w:color="auto"/>
      </w:divBdr>
    </w:div>
    <w:div w:id="1314220288">
      <w:bodyDiv w:val="1"/>
      <w:marLeft w:val="0"/>
      <w:marRight w:val="0"/>
      <w:marTop w:val="0"/>
      <w:marBottom w:val="0"/>
      <w:divBdr>
        <w:top w:val="none" w:sz="0" w:space="0" w:color="auto"/>
        <w:left w:val="none" w:sz="0" w:space="0" w:color="auto"/>
        <w:bottom w:val="none" w:sz="0" w:space="0" w:color="auto"/>
        <w:right w:val="none" w:sz="0" w:space="0" w:color="auto"/>
      </w:divBdr>
    </w:div>
    <w:div w:id="1756318872">
      <w:bodyDiv w:val="1"/>
      <w:marLeft w:val="0"/>
      <w:marRight w:val="0"/>
      <w:marTop w:val="0"/>
      <w:marBottom w:val="0"/>
      <w:divBdr>
        <w:top w:val="none" w:sz="0" w:space="0" w:color="auto"/>
        <w:left w:val="none" w:sz="0" w:space="0" w:color="auto"/>
        <w:bottom w:val="none" w:sz="0" w:space="0" w:color="auto"/>
        <w:right w:val="none" w:sz="0" w:space="0" w:color="auto"/>
      </w:divBdr>
      <w:divsChild>
        <w:div w:id="1556356524">
          <w:marLeft w:val="0"/>
          <w:marRight w:val="0"/>
          <w:marTop w:val="0"/>
          <w:marBottom w:val="0"/>
          <w:divBdr>
            <w:top w:val="none" w:sz="0" w:space="0" w:color="auto"/>
            <w:left w:val="none" w:sz="0" w:space="0" w:color="auto"/>
            <w:bottom w:val="none" w:sz="0" w:space="0" w:color="auto"/>
            <w:right w:val="none" w:sz="0" w:space="0" w:color="auto"/>
          </w:divBdr>
          <w:divsChild>
            <w:div w:id="1612592484">
              <w:marLeft w:val="0"/>
              <w:marRight w:val="0"/>
              <w:marTop w:val="0"/>
              <w:marBottom w:val="0"/>
              <w:divBdr>
                <w:top w:val="none" w:sz="0" w:space="0" w:color="auto"/>
                <w:left w:val="none" w:sz="0" w:space="0" w:color="auto"/>
                <w:bottom w:val="none" w:sz="0" w:space="0" w:color="auto"/>
                <w:right w:val="none" w:sz="0" w:space="0" w:color="auto"/>
              </w:divBdr>
              <w:divsChild>
                <w:div w:id="120080538">
                  <w:marLeft w:val="0"/>
                  <w:marRight w:val="0"/>
                  <w:marTop w:val="0"/>
                  <w:marBottom w:val="0"/>
                  <w:divBdr>
                    <w:top w:val="none" w:sz="0" w:space="0" w:color="auto"/>
                    <w:left w:val="none" w:sz="0" w:space="0" w:color="auto"/>
                    <w:bottom w:val="none" w:sz="0" w:space="0" w:color="auto"/>
                    <w:right w:val="none" w:sz="0" w:space="0" w:color="auto"/>
                  </w:divBdr>
                  <w:divsChild>
                    <w:div w:id="868763156">
                      <w:marLeft w:val="150"/>
                      <w:marRight w:val="150"/>
                      <w:marTop w:val="75"/>
                      <w:marBottom w:val="0"/>
                      <w:divBdr>
                        <w:top w:val="none" w:sz="0" w:space="0" w:color="auto"/>
                        <w:left w:val="none" w:sz="0" w:space="0" w:color="auto"/>
                        <w:bottom w:val="none" w:sz="0" w:space="0" w:color="auto"/>
                        <w:right w:val="none" w:sz="0" w:space="0" w:color="auto"/>
                      </w:divBdr>
                      <w:divsChild>
                        <w:div w:id="142352808">
                          <w:marLeft w:val="0"/>
                          <w:marRight w:val="0"/>
                          <w:marTop w:val="0"/>
                          <w:marBottom w:val="0"/>
                          <w:divBdr>
                            <w:top w:val="none" w:sz="0" w:space="0" w:color="auto"/>
                            <w:left w:val="none" w:sz="0" w:space="0" w:color="auto"/>
                            <w:bottom w:val="none" w:sz="0" w:space="0" w:color="auto"/>
                            <w:right w:val="none" w:sz="0" w:space="0" w:color="auto"/>
                          </w:divBdr>
                          <w:divsChild>
                            <w:div w:id="1303583703">
                              <w:marLeft w:val="0"/>
                              <w:marRight w:val="0"/>
                              <w:marTop w:val="0"/>
                              <w:marBottom w:val="0"/>
                              <w:divBdr>
                                <w:top w:val="none" w:sz="0" w:space="0" w:color="auto"/>
                                <w:left w:val="none" w:sz="0" w:space="0" w:color="auto"/>
                                <w:bottom w:val="none" w:sz="0" w:space="0" w:color="auto"/>
                                <w:right w:val="none" w:sz="0" w:space="0" w:color="auto"/>
                              </w:divBdr>
                              <w:divsChild>
                                <w:div w:id="1227718353">
                                  <w:marLeft w:val="0"/>
                                  <w:marRight w:val="0"/>
                                  <w:marTop w:val="0"/>
                                  <w:marBottom w:val="0"/>
                                  <w:divBdr>
                                    <w:top w:val="none" w:sz="0" w:space="0" w:color="auto"/>
                                    <w:left w:val="none" w:sz="0" w:space="0" w:color="auto"/>
                                    <w:bottom w:val="none" w:sz="0" w:space="0" w:color="auto"/>
                                    <w:right w:val="none" w:sz="0" w:space="0" w:color="auto"/>
                                  </w:divBdr>
                                  <w:divsChild>
                                    <w:div w:id="819493765">
                                      <w:marLeft w:val="0"/>
                                      <w:marRight w:val="0"/>
                                      <w:marTop w:val="0"/>
                                      <w:marBottom w:val="0"/>
                                      <w:divBdr>
                                        <w:top w:val="none" w:sz="0" w:space="0" w:color="auto"/>
                                        <w:left w:val="none" w:sz="0" w:space="0" w:color="auto"/>
                                        <w:bottom w:val="none" w:sz="0" w:space="0" w:color="auto"/>
                                        <w:right w:val="none" w:sz="0" w:space="0" w:color="auto"/>
                                      </w:divBdr>
                                      <w:divsChild>
                                        <w:div w:id="163865458">
                                          <w:marLeft w:val="0"/>
                                          <w:marRight w:val="0"/>
                                          <w:marTop w:val="0"/>
                                          <w:marBottom w:val="0"/>
                                          <w:divBdr>
                                            <w:top w:val="none" w:sz="0" w:space="0" w:color="auto"/>
                                            <w:left w:val="none" w:sz="0" w:space="0" w:color="auto"/>
                                            <w:bottom w:val="none" w:sz="0" w:space="0" w:color="auto"/>
                                            <w:right w:val="none" w:sz="0" w:space="0" w:color="auto"/>
                                          </w:divBdr>
                                          <w:divsChild>
                                            <w:div w:id="1980644633">
                                              <w:marLeft w:val="0"/>
                                              <w:marRight w:val="0"/>
                                              <w:marTop w:val="0"/>
                                              <w:marBottom w:val="0"/>
                                              <w:divBdr>
                                                <w:top w:val="none" w:sz="0" w:space="0" w:color="auto"/>
                                                <w:left w:val="none" w:sz="0" w:space="0" w:color="auto"/>
                                                <w:bottom w:val="none" w:sz="0" w:space="0" w:color="auto"/>
                                                <w:right w:val="none" w:sz="0" w:space="0" w:color="auto"/>
                                              </w:divBdr>
                                              <w:divsChild>
                                                <w:div w:id="1718703500">
                                                  <w:marLeft w:val="0"/>
                                                  <w:marRight w:val="0"/>
                                                  <w:marTop w:val="0"/>
                                                  <w:marBottom w:val="0"/>
                                                  <w:divBdr>
                                                    <w:top w:val="none" w:sz="0" w:space="0" w:color="auto"/>
                                                    <w:left w:val="none" w:sz="0" w:space="0" w:color="auto"/>
                                                    <w:bottom w:val="none" w:sz="0" w:space="0" w:color="auto"/>
                                                    <w:right w:val="none" w:sz="0" w:space="0" w:color="auto"/>
                                                  </w:divBdr>
                                                  <w:divsChild>
                                                    <w:div w:id="5741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298784">
      <w:bodyDiv w:val="1"/>
      <w:marLeft w:val="0"/>
      <w:marRight w:val="0"/>
      <w:marTop w:val="0"/>
      <w:marBottom w:val="0"/>
      <w:divBdr>
        <w:top w:val="none" w:sz="0" w:space="0" w:color="auto"/>
        <w:left w:val="none" w:sz="0" w:space="0" w:color="auto"/>
        <w:bottom w:val="none" w:sz="0" w:space="0" w:color="auto"/>
        <w:right w:val="none" w:sz="0" w:space="0" w:color="auto"/>
      </w:divBdr>
    </w:div>
    <w:div w:id="17909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unfpa.org.ua/i/print_logo.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learningforpeace.unicef.org/resources/horizontal-inequality-in-education-and-violent-conflict/" TargetMode="External"/><Relationship Id="rId3" Type="http://schemas.openxmlformats.org/officeDocument/2006/relationships/hyperlink" Target="http://www.un.org/ga/search/view_doc.asp?symbol=A/70/709&amp;Lang=S" TargetMode="External"/><Relationship Id="rId7" Type="http://schemas.openxmlformats.org/officeDocument/2006/relationships/hyperlink" Target="http://siteresources.worldbank.org/IDA/Resources/IDA15FragileStates.pdf" TargetMode="External"/><Relationship Id="rId2" Type="http://schemas.openxmlformats.org/officeDocument/2006/relationships/hyperlink" Target="http://reliefweb.int/report/world/high-level-panel-humanitarian-financing-report-secretary-general-too-important-fail" TargetMode="External"/><Relationship Id="rId1" Type="http://schemas.openxmlformats.org/officeDocument/2006/relationships/hyperlink" Target="http://www.oecd.org/dac/governance-peace/conflictfragilityandresilience/RD%202_Draft%20Working%20Paper%20Multidimensional%20Fragility%20Framework%20OECD.pdf" TargetMode="External"/><Relationship Id="rId6" Type="http://schemas.openxmlformats.org/officeDocument/2006/relationships/hyperlink" Target="https://www.oecd.org/dac/gender-development/Financing%20UN%20Security%20Council%20resolution%201325%20FINAL.pdf" TargetMode="External"/><Relationship Id="rId5" Type="http://schemas.openxmlformats.org/officeDocument/2006/relationships/hyperlink" Target="http://www.preventionweb.net/files/43291_sendaiframeworkfordrren.pdf" TargetMode="External"/><Relationship Id="rId4" Type="http://schemas.openxmlformats.org/officeDocument/2006/relationships/hyperlink" Target="https://undg.org/home/undg-mechanisms/sustainable-development-working-group/countr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7FDD-AFF7-48F8-86BB-9A759DA4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4403</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Svetlana Iazykova</cp:lastModifiedBy>
  <cp:revision>2</cp:revision>
  <cp:lastPrinted>2016-05-20T05:39:00Z</cp:lastPrinted>
  <dcterms:created xsi:type="dcterms:W3CDTF">2016-05-20T14:33:00Z</dcterms:created>
  <dcterms:modified xsi:type="dcterms:W3CDTF">2016-05-20T14:33:00Z</dcterms:modified>
</cp:coreProperties>
</file>