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2021" w14:textId="77777777" w:rsidR="00CC77CC" w:rsidRPr="00CC77CC" w:rsidRDefault="00DB16F1" w:rsidP="006B0DBE">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b/>
          <w:color w:val="000000"/>
          <w:sz w:val="20"/>
          <w:szCs w:val="20"/>
          <w:lang w:val="en-GB"/>
        </w:rPr>
      </w:pPr>
      <w:bookmarkStart w:id="0" w:name="_GoBack"/>
      <w:bookmarkEnd w:id="0"/>
      <w:r>
        <w:rPr>
          <w:rFonts w:ascii="Times New Roman" w:eastAsia="Times New Roman" w:hAnsi="Times New Roman" w:cs="Times New Roman"/>
          <w:b/>
          <w:color w:val="000000"/>
          <w:sz w:val="20"/>
          <w:szCs w:val="20"/>
          <w:lang w:val="en-GB"/>
        </w:rPr>
        <w:t>`</w:t>
      </w:r>
      <w:r>
        <w:rPr>
          <w:rFonts w:ascii="Times New Roman" w:eastAsia="Times New Roman" w:hAnsi="Times New Roman" w:cs="Times New Roman"/>
          <w:b/>
          <w:color w:val="000000"/>
          <w:sz w:val="20"/>
          <w:szCs w:val="20"/>
          <w:lang w:val="en-GB"/>
        </w:rPr>
        <w:tab/>
      </w:r>
      <w:r w:rsidR="00CC77CC" w:rsidRPr="00CC77CC">
        <w:rPr>
          <w:rFonts w:ascii="Times New Roman" w:eastAsia="Times New Roman" w:hAnsi="Times New Roman" w:cs="Times New Roman"/>
          <w:b/>
          <w:color w:val="000000"/>
          <w:sz w:val="20"/>
          <w:szCs w:val="20"/>
          <w:lang w:val="en-GB"/>
        </w:rPr>
        <w:t>Second regular session 2015</w:t>
      </w:r>
    </w:p>
    <w:p w14:paraId="319F78DE" w14:textId="77777777" w:rsidR="00CC77CC" w:rsidRPr="00CC77CC" w:rsidRDefault="00CC77CC" w:rsidP="006B0DBE">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CC77CC">
        <w:rPr>
          <w:rFonts w:ascii="Times New Roman" w:eastAsia="Times New Roman" w:hAnsi="Times New Roman" w:cs="Times New Roman"/>
          <w:color w:val="000000"/>
          <w:sz w:val="20"/>
          <w:szCs w:val="20"/>
          <w:lang w:val="en-GB"/>
        </w:rPr>
        <w:t>1</w:t>
      </w:r>
      <w:r w:rsidR="006B0DBE">
        <w:rPr>
          <w:rFonts w:ascii="Times New Roman" w:eastAsia="Times New Roman" w:hAnsi="Times New Roman" w:cs="Times New Roman"/>
          <w:color w:val="000000"/>
          <w:sz w:val="20"/>
          <w:szCs w:val="20"/>
          <w:lang w:val="en-GB"/>
        </w:rPr>
        <w:t>-</w:t>
      </w:r>
      <w:r w:rsidRPr="00CC77CC">
        <w:rPr>
          <w:rFonts w:ascii="Times New Roman" w:eastAsia="Times New Roman" w:hAnsi="Times New Roman" w:cs="Times New Roman"/>
          <w:color w:val="000000"/>
          <w:sz w:val="20"/>
          <w:szCs w:val="20"/>
          <w:lang w:val="en-GB"/>
        </w:rPr>
        <w:t>4 September 2015, New York</w:t>
      </w:r>
    </w:p>
    <w:p w14:paraId="4DECAACC" w14:textId="77777777" w:rsidR="00CC77CC" w:rsidRPr="00CC77CC" w:rsidRDefault="00CC77CC" w:rsidP="006B0DBE">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CC77CC">
        <w:rPr>
          <w:rFonts w:ascii="Times New Roman" w:eastAsia="Times New Roman" w:hAnsi="Times New Roman" w:cs="Times New Roman"/>
          <w:color w:val="000000"/>
          <w:sz w:val="20"/>
          <w:szCs w:val="20"/>
          <w:lang w:val="en-GB"/>
        </w:rPr>
        <w:t>Item 6 of the provisional agenda</w:t>
      </w:r>
    </w:p>
    <w:p w14:paraId="0B613F43" w14:textId="77777777" w:rsidR="00CC77CC" w:rsidRPr="00CC77CC" w:rsidRDefault="00CC77CC" w:rsidP="006B0DBE">
      <w:pPr>
        <w:tabs>
          <w:tab w:val="left" w:pos="1620"/>
        </w:tabs>
        <w:spacing w:after="0" w:line="240" w:lineRule="auto"/>
        <w:ind w:right="1260"/>
        <w:rPr>
          <w:rFonts w:ascii="Times New Roman" w:eastAsia="Times New Roman" w:hAnsi="Times New Roman" w:cs="Times New Roman"/>
          <w:b/>
          <w:color w:val="000000"/>
          <w:sz w:val="20"/>
          <w:szCs w:val="20"/>
          <w:lang w:val="en-GB"/>
        </w:rPr>
      </w:pPr>
      <w:r w:rsidRPr="00CC77CC">
        <w:rPr>
          <w:rFonts w:ascii="Times New Roman" w:eastAsia="Times New Roman" w:hAnsi="Times New Roman" w:cs="Times New Roman"/>
          <w:b/>
          <w:color w:val="000000"/>
          <w:sz w:val="20"/>
          <w:szCs w:val="20"/>
          <w:lang w:val="en-GB"/>
        </w:rPr>
        <w:t>Country programmes and related matters</w:t>
      </w:r>
    </w:p>
    <w:p w14:paraId="2CC49714" w14:textId="77777777" w:rsidR="005E607A" w:rsidRDefault="005E607A" w:rsidP="006B0DBE">
      <w:pPr>
        <w:tabs>
          <w:tab w:val="left" w:pos="1620"/>
        </w:tabs>
        <w:rPr>
          <w:b/>
          <w:sz w:val="28"/>
          <w:szCs w:val="28"/>
        </w:rPr>
      </w:pPr>
    </w:p>
    <w:p w14:paraId="0CE4946A" w14:textId="77777777" w:rsidR="001B69CC" w:rsidRPr="009044B8" w:rsidRDefault="001B69CC" w:rsidP="006B0DBE">
      <w:pPr>
        <w:tabs>
          <w:tab w:val="left" w:pos="1620"/>
        </w:tabs>
        <w:rPr>
          <w:b/>
          <w:sz w:val="28"/>
          <w:szCs w:val="28"/>
        </w:rPr>
      </w:pPr>
    </w:p>
    <w:p w14:paraId="381E5830" w14:textId="77777777" w:rsidR="005E607A" w:rsidRPr="00C00779" w:rsidRDefault="005E607A" w:rsidP="00C00779">
      <w:pPr>
        <w:tabs>
          <w:tab w:val="left" w:pos="1620"/>
        </w:tabs>
        <w:ind w:right="-360"/>
        <w:rPr>
          <w:rFonts w:ascii="Times New Roman" w:hAnsi="Times New Roman" w:cs="Times New Roman"/>
          <w:b/>
          <w:sz w:val="32"/>
          <w:szCs w:val="32"/>
        </w:rPr>
      </w:pPr>
      <w:r w:rsidRPr="00C00779">
        <w:rPr>
          <w:rFonts w:ascii="Times New Roman" w:hAnsi="Times New Roman" w:cs="Times New Roman"/>
          <w:b/>
          <w:sz w:val="32"/>
          <w:szCs w:val="32"/>
        </w:rPr>
        <w:t xml:space="preserve">Draft </w:t>
      </w:r>
      <w:r w:rsidR="00CC77CC" w:rsidRPr="00C00779">
        <w:rPr>
          <w:rFonts w:ascii="Times New Roman" w:hAnsi="Times New Roman" w:cs="Times New Roman"/>
          <w:b/>
          <w:sz w:val="32"/>
          <w:szCs w:val="32"/>
        </w:rPr>
        <w:t>c</w:t>
      </w:r>
      <w:r w:rsidRPr="00C00779">
        <w:rPr>
          <w:rFonts w:ascii="Times New Roman" w:hAnsi="Times New Roman" w:cs="Times New Roman"/>
          <w:b/>
          <w:sz w:val="32"/>
          <w:szCs w:val="32"/>
        </w:rPr>
        <w:t xml:space="preserve">ountry </w:t>
      </w:r>
      <w:r w:rsidR="00CC77CC" w:rsidRPr="00C00779">
        <w:rPr>
          <w:rFonts w:ascii="Times New Roman" w:hAnsi="Times New Roman" w:cs="Times New Roman"/>
          <w:b/>
          <w:sz w:val="32"/>
          <w:szCs w:val="32"/>
        </w:rPr>
        <w:t>programme d</w:t>
      </w:r>
      <w:r w:rsidRPr="00C00779">
        <w:rPr>
          <w:rFonts w:ascii="Times New Roman" w:hAnsi="Times New Roman" w:cs="Times New Roman"/>
          <w:b/>
          <w:sz w:val="32"/>
          <w:szCs w:val="32"/>
        </w:rPr>
        <w:t>ocument for Zimbabwe (2016-2020)</w:t>
      </w:r>
    </w:p>
    <w:p w14:paraId="7F29ED52" w14:textId="77777777" w:rsidR="002229DA" w:rsidRPr="00C00779" w:rsidRDefault="002229DA" w:rsidP="006B0DBE">
      <w:pPr>
        <w:tabs>
          <w:tab w:val="left" w:pos="1620"/>
        </w:tabs>
        <w:spacing w:after="0" w:line="240" w:lineRule="auto"/>
        <w:rPr>
          <w:rFonts w:ascii="Times New Roman" w:eastAsia="Times New Roman" w:hAnsi="Times New Roman" w:cs="Times New Roman"/>
          <w:sz w:val="32"/>
          <w:szCs w:val="32"/>
        </w:rPr>
      </w:pPr>
    </w:p>
    <w:p w14:paraId="0682525C" w14:textId="77777777" w:rsidR="001B69CC" w:rsidRPr="002229DA" w:rsidRDefault="001B69CC" w:rsidP="006B0DBE">
      <w:pPr>
        <w:tabs>
          <w:tab w:val="left" w:pos="1620"/>
        </w:tabs>
        <w:spacing w:after="0" w:line="240" w:lineRule="auto"/>
        <w:rPr>
          <w:rFonts w:ascii="Times New Roman" w:eastAsia="Times New Roman" w:hAnsi="Times New Roman" w:cs="Times New Roman"/>
          <w:sz w:val="20"/>
          <w:szCs w:val="20"/>
        </w:rPr>
      </w:pPr>
    </w:p>
    <w:p w14:paraId="509E58BB" w14:textId="77777777" w:rsidR="002229DA" w:rsidRPr="002229DA" w:rsidRDefault="002229DA" w:rsidP="006B0DB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ascii="Times New Roman" w:eastAsia="Times New Roman" w:hAnsi="Times New Roman" w:cs="Times New Roman"/>
          <w:spacing w:val="-2"/>
          <w:w w:val="103"/>
          <w:kern w:val="14"/>
          <w:sz w:val="28"/>
          <w:szCs w:val="20"/>
          <w:lang w:val="en-GB"/>
        </w:rPr>
      </w:pPr>
      <w:r w:rsidRPr="002229DA">
        <w:rPr>
          <w:rFonts w:ascii="Times New Roman" w:eastAsia="Times New Roman" w:hAnsi="Times New Roman" w:cs="Times New Roman"/>
          <w:spacing w:val="-2"/>
          <w:w w:val="103"/>
          <w:kern w:val="14"/>
          <w:sz w:val="28"/>
          <w:szCs w:val="2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229DA" w:rsidRPr="002229DA" w14:paraId="295AF44B" w14:textId="77777777" w:rsidTr="00E14383">
        <w:tc>
          <w:tcPr>
            <w:tcW w:w="1060" w:type="dxa"/>
            <w:shd w:val="clear" w:color="auto" w:fill="auto"/>
          </w:tcPr>
          <w:p w14:paraId="65BED872" w14:textId="77777777" w:rsidR="002229DA" w:rsidRPr="002229DA" w:rsidRDefault="002229DA" w:rsidP="006B0DBE">
            <w:pPr>
              <w:tabs>
                <w:tab w:val="left" w:pos="1620"/>
              </w:tabs>
              <w:suppressAutoHyphens/>
              <w:spacing w:after="120" w:line="240" w:lineRule="auto"/>
              <w:jc w:val="right"/>
              <w:rPr>
                <w:rFonts w:ascii="Times New Roman" w:eastAsia="Times New Roman" w:hAnsi="Times New Roman" w:cs="Times New Roman"/>
                <w:i/>
                <w:spacing w:val="4"/>
                <w:w w:val="103"/>
                <w:kern w:val="14"/>
                <w:sz w:val="14"/>
                <w:szCs w:val="20"/>
                <w:lang w:val="en-GB"/>
              </w:rPr>
            </w:pPr>
          </w:p>
        </w:tc>
        <w:tc>
          <w:tcPr>
            <w:tcW w:w="7315" w:type="dxa"/>
            <w:shd w:val="clear" w:color="auto" w:fill="auto"/>
          </w:tcPr>
          <w:p w14:paraId="65827770" w14:textId="77777777" w:rsidR="002229DA" w:rsidRPr="002229DA" w:rsidRDefault="002229DA" w:rsidP="006B0DBE">
            <w:pPr>
              <w:tabs>
                <w:tab w:val="left" w:pos="1620"/>
              </w:tabs>
              <w:suppressAutoHyphens/>
              <w:spacing w:after="120" w:line="240" w:lineRule="auto"/>
              <w:rPr>
                <w:rFonts w:ascii="Times New Roman" w:eastAsia="Times New Roman" w:hAnsi="Times New Roman" w:cs="Times New Roman"/>
                <w:i/>
                <w:spacing w:val="4"/>
                <w:w w:val="103"/>
                <w:kern w:val="14"/>
                <w:sz w:val="14"/>
                <w:szCs w:val="20"/>
                <w:lang w:val="en-GB"/>
              </w:rPr>
            </w:pPr>
          </w:p>
        </w:tc>
        <w:tc>
          <w:tcPr>
            <w:tcW w:w="1527" w:type="dxa"/>
            <w:gridSpan w:val="2"/>
            <w:shd w:val="clear" w:color="auto" w:fill="auto"/>
          </w:tcPr>
          <w:p w14:paraId="592CDE59" w14:textId="77777777" w:rsidR="002229DA" w:rsidRPr="002229DA" w:rsidRDefault="002229DA" w:rsidP="006B0DBE">
            <w:pPr>
              <w:tabs>
                <w:tab w:val="left" w:pos="1620"/>
              </w:tabs>
              <w:suppressAutoHyphens/>
              <w:spacing w:after="120" w:line="240" w:lineRule="auto"/>
              <w:jc w:val="right"/>
              <w:rPr>
                <w:rFonts w:ascii="Times New Roman" w:eastAsia="Times New Roman" w:hAnsi="Times New Roman" w:cs="Times New Roman"/>
                <w:i/>
                <w:spacing w:val="4"/>
                <w:w w:val="103"/>
                <w:kern w:val="14"/>
                <w:sz w:val="14"/>
                <w:szCs w:val="20"/>
                <w:lang w:val="en-GB"/>
              </w:rPr>
            </w:pPr>
            <w:r w:rsidRPr="002229DA">
              <w:rPr>
                <w:rFonts w:ascii="Times New Roman" w:eastAsia="Times New Roman" w:hAnsi="Times New Roman" w:cs="Times New Roman"/>
                <w:i/>
                <w:spacing w:val="4"/>
                <w:w w:val="103"/>
                <w:kern w:val="14"/>
                <w:sz w:val="14"/>
                <w:szCs w:val="20"/>
                <w:lang w:val="en-GB"/>
              </w:rPr>
              <w:t>Page</w:t>
            </w:r>
          </w:p>
        </w:tc>
      </w:tr>
      <w:tr w:rsidR="002229DA" w:rsidRPr="002229DA" w14:paraId="53BB0EF4" w14:textId="77777777" w:rsidTr="00E14383">
        <w:tc>
          <w:tcPr>
            <w:tcW w:w="8375" w:type="dxa"/>
            <w:gridSpan w:val="2"/>
            <w:shd w:val="clear" w:color="auto" w:fill="auto"/>
          </w:tcPr>
          <w:p w14:paraId="215AB3AB" w14:textId="77777777" w:rsidR="002229DA" w:rsidRPr="002229DA" w:rsidRDefault="002229DA" w:rsidP="003B415F">
            <w:pPr>
              <w:numPr>
                <w:ilvl w:val="0"/>
                <w:numId w:val="6"/>
              </w:numPr>
              <w:tabs>
                <w:tab w:val="right" w:pos="1080"/>
                <w:tab w:val="left" w:pos="1296"/>
                <w:tab w:val="left" w:pos="1620"/>
                <w:tab w:val="left" w:pos="2160"/>
                <w:tab w:val="left" w:pos="2592"/>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2229DA">
              <w:rPr>
                <w:rFonts w:ascii="Times New Roman" w:eastAsia="Times New Roman" w:hAnsi="Times New Roman" w:cs="Times New Roman"/>
                <w:spacing w:val="4"/>
                <w:w w:val="103"/>
                <w:kern w:val="14"/>
                <w:sz w:val="20"/>
                <w:szCs w:val="20"/>
                <w:lang w:val="en-GB"/>
              </w:rPr>
              <w:tab/>
              <w:t>Programme rationale</w:t>
            </w:r>
            <w:r w:rsidRPr="002229DA">
              <w:rPr>
                <w:rFonts w:ascii="Times New Roman" w:eastAsia="Times New Roman" w:hAnsi="Times New Roman" w:cs="Times New Roman"/>
                <w:spacing w:val="60"/>
                <w:w w:val="103"/>
                <w:kern w:val="14"/>
                <w:sz w:val="17"/>
                <w:szCs w:val="20"/>
                <w:lang w:val="en-GB"/>
              </w:rPr>
              <w:tab/>
            </w:r>
          </w:p>
        </w:tc>
        <w:tc>
          <w:tcPr>
            <w:tcW w:w="1527" w:type="dxa"/>
            <w:gridSpan w:val="2"/>
            <w:vMerge w:val="restart"/>
            <w:shd w:val="clear" w:color="auto" w:fill="auto"/>
            <w:vAlign w:val="bottom"/>
          </w:tcPr>
          <w:p w14:paraId="2FAB7978" w14:textId="77777777" w:rsidR="002229DA" w:rsidRPr="002229DA"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2229DA">
              <w:rPr>
                <w:rFonts w:ascii="Times New Roman" w:eastAsia="Times New Roman" w:hAnsi="Times New Roman" w:cs="Times New Roman"/>
                <w:spacing w:val="4"/>
                <w:w w:val="103"/>
                <w:kern w:val="14"/>
                <w:sz w:val="20"/>
                <w:szCs w:val="20"/>
                <w:lang w:val="en-GB"/>
              </w:rPr>
              <w:t>2</w:t>
            </w:r>
          </w:p>
          <w:p w14:paraId="605FBBF8" w14:textId="77777777" w:rsidR="002229DA" w:rsidRPr="002229DA" w:rsidRDefault="003C6348"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4</w:t>
            </w:r>
          </w:p>
        </w:tc>
      </w:tr>
      <w:tr w:rsidR="002229DA" w:rsidRPr="002229DA" w14:paraId="4718DE1A" w14:textId="77777777" w:rsidTr="00E14383">
        <w:tc>
          <w:tcPr>
            <w:tcW w:w="8375" w:type="dxa"/>
            <w:gridSpan w:val="2"/>
            <w:shd w:val="clear" w:color="auto" w:fill="auto"/>
          </w:tcPr>
          <w:p w14:paraId="4A399C21" w14:textId="77777777" w:rsidR="002229DA" w:rsidRPr="002229DA" w:rsidRDefault="002229DA" w:rsidP="003B415F">
            <w:pPr>
              <w:numPr>
                <w:ilvl w:val="0"/>
                <w:numId w:val="6"/>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2229DA">
              <w:rPr>
                <w:rFonts w:ascii="Times New Roman" w:eastAsia="Times New Roman" w:hAnsi="Times New Roman" w:cs="Times New Roman"/>
                <w:spacing w:val="4"/>
                <w:w w:val="103"/>
                <w:kern w:val="14"/>
                <w:sz w:val="20"/>
                <w:szCs w:val="20"/>
                <w:lang w:val="en-GB"/>
              </w:rPr>
              <w:tab/>
              <w:t>Programme priorities and partnerships</w:t>
            </w:r>
            <w:r w:rsidRPr="002229DA">
              <w:rPr>
                <w:rFonts w:ascii="Times New Roman" w:eastAsia="Times New Roman" w:hAnsi="Times New Roman" w:cs="Times New Roman"/>
                <w:spacing w:val="60"/>
                <w:w w:val="103"/>
                <w:kern w:val="14"/>
                <w:sz w:val="17"/>
                <w:szCs w:val="20"/>
                <w:lang w:val="en-GB"/>
              </w:rPr>
              <w:tab/>
            </w:r>
          </w:p>
        </w:tc>
        <w:tc>
          <w:tcPr>
            <w:tcW w:w="1527" w:type="dxa"/>
            <w:gridSpan w:val="2"/>
            <w:vMerge/>
            <w:shd w:val="clear" w:color="auto" w:fill="auto"/>
            <w:vAlign w:val="bottom"/>
          </w:tcPr>
          <w:p w14:paraId="1F2770A3" w14:textId="77777777" w:rsidR="002229DA" w:rsidRPr="002229DA"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2229DA" w:rsidRPr="002229DA" w14:paraId="50A47D40" w14:textId="77777777" w:rsidTr="00E14383">
        <w:tc>
          <w:tcPr>
            <w:tcW w:w="8375" w:type="dxa"/>
            <w:gridSpan w:val="2"/>
            <w:shd w:val="clear" w:color="auto" w:fill="auto"/>
          </w:tcPr>
          <w:p w14:paraId="200D70D3" w14:textId="77777777" w:rsidR="002229DA" w:rsidRPr="002229DA" w:rsidRDefault="002229DA" w:rsidP="003B415F">
            <w:pPr>
              <w:numPr>
                <w:ilvl w:val="0"/>
                <w:numId w:val="6"/>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2229DA">
              <w:rPr>
                <w:rFonts w:ascii="Times New Roman" w:eastAsia="Times New Roman" w:hAnsi="Times New Roman" w:cs="Times New Roman"/>
                <w:spacing w:val="4"/>
                <w:w w:val="103"/>
                <w:kern w:val="14"/>
                <w:sz w:val="20"/>
                <w:szCs w:val="20"/>
                <w:lang w:val="en-GB"/>
              </w:rPr>
              <w:tab/>
              <w:t>Programme and risk management</w:t>
            </w:r>
            <w:r w:rsidRPr="002229DA">
              <w:rPr>
                <w:rFonts w:ascii="Times New Roman" w:eastAsia="Times New Roman" w:hAnsi="Times New Roman" w:cs="Times New Roman"/>
                <w:spacing w:val="60"/>
                <w:w w:val="103"/>
                <w:kern w:val="14"/>
                <w:sz w:val="17"/>
                <w:szCs w:val="20"/>
                <w:lang w:val="en-GB"/>
              </w:rPr>
              <w:tab/>
            </w:r>
          </w:p>
        </w:tc>
        <w:tc>
          <w:tcPr>
            <w:tcW w:w="1527" w:type="dxa"/>
            <w:gridSpan w:val="2"/>
            <w:vMerge w:val="restart"/>
            <w:shd w:val="clear" w:color="auto" w:fill="auto"/>
            <w:vAlign w:val="bottom"/>
          </w:tcPr>
          <w:p w14:paraId="3EAE1F47" w14:textId="77777777" w:rsidR="002229DA" w:rsidRPr="002229DA"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2229DA">
              <w:rPr>
                <w:rFonts w:ascii="Times New Roman" w:eastAsia="Times New Roman" w:hAnsi="Times New Roman" w:cs="Times New Roman"/>
                <w:spacing w:val="4"/>
                <w:w w:val="103"/>
                <w:kern w:val="14"/>
                <w:sz w:val="20"/>
                <w:szCs w:val="20"/>
                <w:lang w:val="en-GB"/>
              </w:rPr>
              <w:t>7</w:t>
            </w:r>
          </w:p>
          <w:p w14:paraId="38F2AB5A" w14:textId="77777777" w:rsidR="002229DA" w:rsidRPr="002229DA"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2229DA">
              <w:rPr>
                <w:rFonts w:ascii="Times New Roman" w:eastAsia="Times New Roman" w:hAnsi="Times New Roman" w:cs="Times New Roman"/>
                <w:spacing w:val="4"/>
                <w:w w:val="103"/>
                <w:kern w:val="14"/>
                <w:sz w:val="20"/>
                <w:szCs w:val="20"/>
                <w:lang w:val="en-GB"/>
              </w:rPr>
              <w:t>8</w:t>
            </w:r>
          </w:p>
        </w:tc>
      </w:tr>
      <w:tr w:rsidR="002229DA" w:rsidRPr="002229DA" w14:paraId="04D5D42A" w14:textId="77777777" w:rsidTr="00E14383">
        <w:tc>
          <w:tcPr>
            <w:tcW w:w="8375" w:type="dxa"/>
            <w:gridSpan w:val="2"/>
            <w:shd w:val="clear" w:color="auto" w:fill="auto"/>
          </w:tcPr>
          <w:p w14:paraId="5165ED1F" w14:textId="77777777" w:rsidR="002229DA" w:rsidRPr="002229DA" w:rsidRDefault="002229DA" w:rsidP="003B415F">
            <w:pPr>
              <w:numPr>
                <w:ilvl w:val="0"/>
                <w:numId w:val="6"/>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2229DA">
              <w:rPr>
                <w:rFonts w:ascii="Times New Roman" w:eastAsia="Times New Roman" w:hAnsi="Times New Roman" w:cs="Times New Roman"/>
                <w:spacing w:val="4"/>
                <w:w w:val="103"/>
                <w:kern w:val="14"/>
                <w:sz w:val="20"/>
                <w:szCs w:val="20"/>
                <w:lang w:val="en-GB"/>
              </w:rPr>
              <w:tab/>
              <w:t>Monitoring and evaluation</w:t>
            </w:r>
            <w:r w:rsidRPr="002229DA">
              <w:rPr>
                <w:rFonts w:ascii="Times New Roman" w:eastAsia="Times New Roman" w:hAnsi="Times New Roman" w:cs="Times New Roman"/>
                <w:spacing w:val="60"/>
                <w:w w:val="103"/>
                <w:kern w:val="14"/>
                <w:sz w:val="17"/>
                <w:szCs w:val="20"/>
                <w:lang w:val="en-GB"/>
              </w:rPr>
              <w:tab/>
            </w:r>
          </w:p>
        </w:tc>
        <w:tc>
          <w:tcPr>
            <w:tcW w:w="1527" w:type="dxa"/>
            <w:gridSpan w:val="2"/>
            <w:vMerge/>
            <w:shd w:val="clear" w:color="auto" w:fill="auto"/>
            <w:vAlign w:val="bottom"/>
          </w:tcPr>
          <w:p w14:paraId="4E46952E" w14:textId="77777777" w:rsidR="002229DA" w:rsidRPr="002229DA"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2229DA" w:rsidRPr="002229DA" w14:paraId="6CE82288" w14:textId="77777777" w:rsidTr="00E14383">
        <w:tc>
          <w:tcPr>
            <w:tcW w:w="9369" w:type="dxa"/>
            <w:gridSpan w:val="3"/>
            <w:shd w:val="clear" w:color="auto" w:fill="auto"/>
          </w:tcPr>
          <w:p w14:paraId="1A39098E" w14:textId="77777777" w:rsidR="002229DA" w:rsidRPr="002229DA" w:rsidRDefault="006B0DBE" w:rsidP="006B0DB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 xml:space="preserve">     </w:t>
            </w:r>
            <w:r w:rsidR="002229DA" w:rsidRPr="002229DA">
              <w:rPr>
                <w:rFonts w:ascii="Times New Roman" w:eastAsia="Times New Roman" w:hAnsi="Times New Roman" w:cs="Times New Roman"/>
                <w:spacing w:val="4"/>
                <w:w w:val="103"/>
                <w:kern w:val="14"/>
                <w:sz w:val="20"/>
                <w:szCs w:val="20"/>
                <w:lang w:val="en-GB"/>
              </w:rPr>
              <w:t>Annex</w:t>
            </w:r>
          </w:p>
        </w:tc>
        <w:tc>
          <w:tcPr>
            <w:tcW w:w="533" w:type="dxa"/>
            <w:shd w:val="clear" w:color="auto" w:fill="auto"/>
            <w:vAlign w:val="bottom"/>
          </w:tcPr>
          <w:p w14:paraId="19304C34" w14:textId="77777777" w:rsidR="002229DA" w:rsidRPr="002229DA"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2229DA" w:rsidRPr="002229DA" w14:paraId="564A3568" w14:textId="77777777" w:rsidTr="00E14383">
        <w:tc>
          <w:tcPr>
            <w:tcW w:w="9369" w:type="dxa"/>
            <w:gridSpan w:val="3"/>
            <w:shd w:val="clear" w:color="auto" w:fill="auto"/>
          </w:tcPr>
          <w:p w14:paraId="2081ABBA" w14:textId="77777777" w:rsidR="002229DA" w:rsidRPr="002229DA" w:rsidRDefault="002229DA" w:rsidP="006B0DB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s="Times New Roman"/>
                <w:spacing w:val="60"/>
                <w:w w:val="103"/>
                <w:kern w:val="14"/>
                <w:sz w:val="17"/>
                <w:szCs w:val="20"/>
                <w:lang w:val="en-GB"/>
              </w:rPr>
            </w:pPr>
            <w:r w:rsidRPr="002229DA">
              <w:rPr>
                <w:rFonts w:ascii="Times New Roman" w:eastAsia="Times New Roman" w:hAnsi="Times New Roman" w:cs="Times New Roman"/>
                <w:spacing w:val="4"/>
                <w:w w:val="103"/>
                <w:kern w:val="14"/>
                <w:sz w:val="20"/>
                <w:szCs w:val="20"/>
                <w:lang w:val="en-GB"/>
              </w:rPr>
              <w:t xml:space="preserve">Results and resources framework for </w:t>
            </w:r>
            <w:r>
              <w:rPr>
                <w:rFonts w:ascii="Times New Roman" w:eastAsia="Times New Roman" w:hAnsi="Times New Roman" w:cs="Times New Roman"/>
                <w:spacing w:val="4"/>
                <w:w w:val="103"/>
                <w:kern w:val="14"/>
                <w:sz w:val="20"/>
                <w:szCs w:val="20"/>
                <w:lang w:val="en-GB"/>
              </w:rPr>
              <w:t xml:space="preserve">Zimbabwe </w:t>
            </w:r>
            <w:r w:rsidRPr="002229DA">
              <w:rPr>
                <w:rFonts w:ascii="Times New Roman" w:eastAsia="Times New Roman" w:hAnsi="Times New Roman" w:cs="Times New Roman"/>
                <w:spacing w:val="4"/>
                <w:w w:val="103"/>
                <w:kern w:val="14"/>
                <w:sz w:val="20"/>
                <w:szCs w:val="20"/>
                <w:lang w:val="en-GB"/>
              </w:rPr>
              <w:t>(2016-2020)</w:t>
            </w:r>
          </w:p>
        </w:tc>
        <w:tc>
          <w:tcPr>
            <w:tcW w:w="533" w:type="dxa"/>
            <w:shd w:val="clear" w:color="auto" w:fill="auto"/>
            <w:vAlign w:val="bottom"/>
          </w:tcPr>
          <w:p w14:paraId="29A5BCD6" w14:textId="77777777" w:rsidR="002229DA" w:rsidRPr="002229DA" w:rsidRDefault="00692761"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10</w:t>
            </w:r>
          </w:p>
        </w:tc>
      </w:tr>
    </w:tbl>
    <w:p w14:paraId="77EFC48C" w14:textId="77777777" w:rsidR="002229DA" w:rsidRPr="002229DA" w:rsidRDefault="002229DA" w:rsidP="006B0DBE">
      <w:pPr>
        <w:tabs>
          <w:tab w:val="left" w:pos="1620"/>
        </w:tabs>
        <w:spacing w:after="0" w:line="276" w:lineRule="auto"/>
        <w:rPr>
          <w:rFonts w:ascii="Times New Roman" w:hAnsi="Times New Roman" w:cs="Times New Roman"/>
          <w:sz w:val="20"/>
          <w:szCs w:val="20"/>
          <w:lang w:val="en-ZW"/>
        </w:rPr>
      </w:pPr>
    </w:p>
    <w:p w14:paraId="44543308" w14:textId="77777777" w:rsidR="00CC77CC" w:rsidRDefault="00CC77CC" w:rsidP="006B0DBE">
      <w:pPr>
        <w:tabs>
          <w:tab w:val="left" w:pos="1620"/>
        </w:tabs>
        <w:rPr>
          <w:rFonts w:ascii="Times New Roman" w:hAnsi="Times New Roman" w:cs="Times New Roman"/>
          <w:b/>
          <w:sz w:val="24"/>
          <w:szCs w:val="24"/>
        </w:rPr>
      </w:pPr>
      <w:r>
        <w:rPr>
          <w:rFonts w:ascii="Times New Roman" w:hAnsi="Times New Roman" w:cs="Times New Roman"/>
          <w:b/>
          <w:sz w:val="24"/>
          <w:szCs w:val="24"/>
        </w:rPr>
        <w:br w:type="page"/>
      </w:r>
    </w:p>
    <w:p w14:paraId="6D36A3A1" w14:textId="77777777" w:rsidR="009105A3" w:rsidRPr="00C00779" w:rsidRDefault="00E61502" w:rsidP="003B415F">
      <w:pPr>
        <w:pStyle w:val="ListParagraph"/>
        <w:numPr>
          <w:ilvl w:val="0"/>
          <w:numId w:val="1"/>
        </w:numPr>
        <w:tabs>
          <w:tab w:val="left" w:pos="1620"/>
        </w:tabs>
        <w:ind w:left="1260" w:hanging="360"/>
        <w:jc w:val="both"/>
        <w:rPr>
          <w:rFonts w:ascii="Times New Roman" w:hAnsi="Times New Roman" w:cs="Times New Roman"/>
          <w:b/>
          <w:sz w:val="28"/>
          <w:szCs w:val="28"/>
        </w:rPr>
      </w:pPr>
      <w:r w:rsidRPr="00C00779">
        <w:rPr>
          <w:rFonts w:ascii="Times New Roman" w:hAnsi="Times New Roman" w:cs="Times New Roman"/>
          <w:b/>
          <w:sz w:val="28"/>
          <w:szCs w:val="28"/>
        </w:rPr>
        <w:lastRenderedPageBreak/>
        <w:t xml:space="preserve">Programme </w:t>
      </w:r>
      <w:r w:rsidR="002229DA" w:rsidRPr="00C00779">
        <w:rPr>
          <w:rFonts w:ascii="Times New Roman" w:hAnsi="Times New Roman" w:cs="Times New Roman"/>
          <w:b/>
          <w:sz w:val="28"/>
          <w:szCs w:val="28"/>
        </w:rPr>
        <w:t>r</w:t>
      </w:r>
      <w:r w:rsidRPr="00C00779">
        <w:rPr>
          <w:rFonts w:ascii="Times New Roman" w:hAnsi="Times New Roman" w:cs="Times New Roman"/>
          <w:b/>
          <w:sz w:val="28"/>
          <w:szCs w:val="28"/>
        </w:rPr>
        <w:t>ationale</w:t>
      </w:r>
    </w:p>
    <w:p w14:paraId="64303CA4" w14:textId="77777777" w:rsidR="009105A3" w:rsidRPr="002229DA" w:rsidRDefault="009105A3" w:rsidP="006B0DBE">
      <w:pPr>
        <w:pStyle w:val="ListParagraph"/>
        <w:tabs>
          <w:tab w:val="left" w:pos="1620"/>
        </w:tabs>
        <w:spacing w:after="120"/>
        <w:ind w:left="1260"/>
        <w:jc w:val="both"/>
        <w:rPr>
          <w:rFonts w:ascii="Times New Roman" w:hAnsi="Times New Roman" w:cs="Times New Roman"/>
          <w:sz w:val="16"/>
          <w:szCs w:val="16"/>
        </w:rPr>
      </w:pPr>
    </w:p>
    <w:p w14:paraId="299341D0" w14:textId="77777777" w:rsidR="003A6B4A" w:rsidRPr="009044B8" w:rsidRDefault="003A6B4A" w:rsidP="003B415F">
      <w:pPr>
        <w:pStyle w:val="ListParagraph"/>
        <w:numPr>
          <w:ilvl w:val="0"/>
          <w:numId w:val="4"/>
        </w:numPr>
        <w:tabs>
          <w:tab w:val="left" w:pos="162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Zimbabwe has made notable progress in</w:t>
      </w:r>
      <w:r w:rsidR="00C5055A" w:rsidRPr="009044B8">
        <w:rPr>
          <w:rFonts w:ascii="Times New Roman" w:hAnsi="Times New Roman" w:cs="Times New Roman"/>
          <w:sz w:val="20"/>
          <w:szCs w:val="20"/>
        </w:rPr>
        <w:t>:</w:t>
      </w:r>
      <w:r w:rsidR="00D148E9" w:rsidRPr="009044B8">
        <w:rPr>
          <w:rFonts w:ascii="Times New Roman" w:hAnsi="Times New Roman" w:cs="Times New Roman"/>
          <w:sz w:val="20"/>
          <w:szCs w:val="20"/>
        </w:rPr>
        <w:t xml:space="preserve"> HIV prevalence which has declined from over </w:t>
      </w:r>
      <w:r w:rsidRPr="009044B8">
        <w:rPr>
          <w:rFonts w:ascii="Times New Roman" w:hAnsi="Times New Roman" w:cs="Times New Roman"/>
          <w:sz w:val="20"/>
          <w:szCs w:val="20"/>
        </w:rPr>
        <w:t>27</w:t>
      </w:r>
      <w:r w:rsidR="006B0DBE">
        <w:rPr>
          <w:rFonts w:ascii="Times New Roman" w:hAnsi="Times New Roman" w:cs="Times New Roman"/>
          <w:sz w:val="20"/>
          <w:szCs w:val="20"/>
        </w:rPr>
        <w:t xml:space="preserve"> per cent</w:t>
      </w:r>
      <w:r w:rsidRPr="009044B8">
        <w:rPr>
          <w:rFonts w:ascii="Times New Roman" w:hAnsi="Times New Roman" w:cs="Times New Roman"/>
          <w:sz w:val="20"/>
          <w:szCs w:val="20"/>
        </w:rPr>
        <w:t xml:space="preserve"> in mi</w:t>
      </w:r>
      <w:r w:rsidR="00D148E9" w:rsidRPr="009044B8">
        <w:rPr>
          <w:rFonts w:ascii="Times New Roman" w:hAnsi="Times New Roman" w:cs="Times New Roman"/>
          <w:sz w:val="20"/>
          <w:szCs w:val="20"/>
        </w:rPr>
        <w:t>d 1990s to 14</w:t>
      </w:r>
      <w:r w:rsidR="006B0DBE">
        <w:rPr>
          <w:rFonts w:ascii="Times New Roman" w:hAnsi="Times New Roman" w:cs="Times New Roman"/>
          <w:sz w:val="20"/>
          <w:szCs w:val="20"/>
        </w:rPr>
        <w:t xml:space="preserve"> per cent</w:t>
      </w:r>
      <w:r w:rsidR="00D148E9" w:rsidRPr="009044B8">
        <w:rPr>
          <w:rFonts w:ascii="Times New Roman" w:hAnsi="Times New Roman" w:cs="Times New Roman"/>
          <w:sz w:val="20"/>
          <w:szCs w:val="20"/>
        </w:rPr>
        <w:t xml:space="preserve"> in 2014; </w:t>
      </w:r>
      <w:r w:rsidRPr="009044B8">
        <w:rPr>
          <w:rFonts w:ascii="Times New Roman" w:hAnsi="Times New Roman" w:cs="Times New Roman"/>
          <w:sz w:val="20"/>
          <w:szCs w:val="20"/>
        </w:rPr>
        <w:t>maternal mortality from 960 per 100,000</w:t>
      </w:r>
      <w:r w:rsidR="00740B36">
        <w:rPr>
          <w:rFonts w:ascii="Times New Roman" w:hAnsi="Times New Roman" w:cs="Times New Roman"/>
          <w:sz w:val="20"/>
          <w:szCs w:val="20"/>
        </w:rPr>
        <w:t> </w:t>
      </w:r>
      <w:r w:rsidRPr="009044B8">
        <w:rPr>
          <w:rFonts w:ascii="Times New Roman" w:hAnsi="Times New Roman" w:cs="Times New Roman"/>
          <w:sz w:val="20"/>
          <w:szCs w:val="20"/>
        </w:rPr>
        <w:t>live births in 2</w:t>
      </w:r>
      <w:r w:rsidR="00D148E9" w:rsidRPr="009044B8">
        <w:rPr>
          <w:rFonts w:ascii="Times New Roman" w:hAnsi="Times New Roman" w:cs="Times New Roman"/>
          <w:sz w:val="20"/>
          <w:szCs w:val="20"/>
        </w:rPr>
        <w:t xml:space="preserve">009 to 614 in 2014; </w:t>
      </w:r>
      <w:r w:rsidRPr="009044B8">
        <w:rPr>
          <w:rFonts w:ascii="Times New Roman" w:hAnsi="Times New Roman" w:cs="Times New Roman"/>
          <w:sz w:val="20"/>
          <w:szCs w:val="20"/>
        </w:rPr>
        <w:t>child immunization and primary school attendance</w:t>
      </w:r>
      <w:r w:rsidR="00D148E9" w:rsidRPr="009044B8">
        <w:rPr>
          <w:rFonts w:ascii="Times New Roman" w:hAnsi="Times New Roman" w:cs="Times New Roman"/>
          <w:sz w:val="20"/>
          <w:szCs w:val="20"/>
        </w:rPr>
        <w:t xml:space="preserve"> (</w:t>
      </w:r>
      <w:r w:rsidR="006350A1" w:rsidRPr="009044B8">
        <w:rPr>
          <w:rFonts w:ascii="Times New Roman" w:hAnsi="Times New Roman" w:cs="Times New Roman"/>
          <w:sz w:val="20"/>
          <w:szCs w:val="20"/>
        </w:rPr>
        <w:t>Multiple Indicator Cluster Survey</w:t>
      </w:r>
      <w:r w:rsidR="00D148E9" w:rsidRPr="009044B8">
        <w:rPr>
          <w:rFonts w:ascii="Times New Roman" w:hAnsi="Times New Roman" w:cs="Times New Roman"/>
          <w:sz w:val="20"/>
          <w:szCs w:val="20"/>
        </w:rPr>
        <w:t>, 2014)</w:t>
      </w:r>
      <w:r w:rsidRPr="009044B8">
        <w:rPr>
          <w:rFonts w:ascii="Times New Roman" w:hAnsi="Times New Roman" w:cs="Times New Roman"/>
          <w:sz w:val="20"/>
          <w:szCs w:val="20"/>
        </w:rPr>
        <w:t xml:space="preserve">. </w:t>
      </w:r>
      <w:r w:rsidR="00D148E9" w:rsidRPr="009044B8">
        <w:rPr>
          <w:rFonts w:ascii="Times New Roman" w:hAnsi="Times New Roman" w:cs="Times New Roman"/>
          <w:sz w:val="20"/>
          <w:szCs w:val="20"/>
        </w:rPr>
        <w:t>In addition</w:t>
      </w:r>
      <w:r w:rsidR="00521559" w:rsidRPr="009044B8">
        <w:rPr>
          <w:rFonts w:ascii="Times New Roman" w:hAnsi="Times New Roman" w:cs="Times New Roman"/>
          <w:sz w:val="20"/>
          <w:szCs w:val="20"/>
        </w:rPr>
        <w:t>,</w:t>
      </w:r>
      <w:r w:rsidR="00D148E9" w:rsidRPr="009044B8">
        <w:rPr>
          <w:rFonts w:ascii="Times New Roman" w:hAnsi="Times New Roman" w:cs="Times New Roman"/>
          <w:sz w:val="20"/>
          <w:szCs w:val="20"/>
        </w:rPr>
        <w:t xml:space="preserve"> the country promulgated a </w:t>
      </w:r>
      <w:r w:rsidRPr="009044B8">
        <w:rPr>
          <w:rFonts w:ascii="Times New Roman" w:hAnsi="Times New Roman" w:cs="Times New Roman"/>
          <w:sz w:val="20"/>
          <w:szCs w:val="20"/>
        </w:rPr>
        <w:t>new</w:t>
      </w:r>
      <w:r w:rsidR="00521559" w:rsidRPr="009044B8">
        <w:rPr>
          <w:rFonts w:ascii="Times New Roman" w:hAnsi="Times New Roman" w:cs="Times New Roman"/>
          <w:sz w:val="20"/>
          <w:szCs w:val="20"/>
        </w:rPr>
        <w:t xml:space="preserve"> constitution</w:t>
      </w:r>
      <w:r w:rsidRPr="009044B8">
        <w:rPr>
          <w:rFonts w:ascii="Times New Roman" w:hAnsi="Times New Roman" w:cs="Times New Roman"/>
          <w:sz w:val="20"/>
          <w:szCs w:val="20"/>
        </w:rPr>
        <w:t xml:space="preserve"> </w:t>
      </w:r>
      <w:r w:rsidR="00521559" w:rsidRPr="009044B8">
        <w:rPr>
          <w:rFonts w:ascii="Times New Roman" w:hAnsi="Times New Roman" w:cs="Times New Roman"/>
          <w:sz w:val="20"/>
          <w:szCs w:val="20"/>
        </w:rPr>
        <w:t xml:space="preserve">with </w:t>
      </w:r>
      <w:r w:rsidRPr="009044B8">
        <w:rPr>
          <w:rFonts w:ascii="Times New Roman" w:hAnsi="Times New Roman" w:cs="Times New Roman"/>
          <w:sz w:val="20"/>
          <w:szCs w:val="20"/>
        </w:rPr>
        <w:t xml:space="preserve">provisions </w:t>
      </w:r>
      <w:r w:rsidR="00D148E9" w:rsidRPr="009044B8">
        <w:rPr>
          <w:rFonts w:ascii="Times New Roman" w:hAnsi="Times New Roman" w:cs="Times New Roman"/>
          <w:sz w:val="20"/>
          <w:szCs w:val="20"/>
        </w:rPr>
        <w:t>for</w:t>
      </w:r>
      <w:r w:rsidRPr="009044B8">
        <w:rPr>
          <w:rFonts w:ascii="Times New Roman" w:hAnsi="Times New Roman" w:cs="Times New Roman"/>
          <w:sz w:val="20"/>
          <w:szCs w:val="20"/>
        </w:rPr>
        <w:t xml:space="preserve"> good governance, gender equali</w:t>
      </w:r>
      <w:r w:rsidR="00D148E9" w:rsidRPr="009044B8">
        <w:rPr>
          <w:rFonts w:ascii="Times New Roman" w:hAnsi="Times New Roman" w:cs="Times New Roman"/>
          <w:sz w:val="20"/>
          <w:szCs w:val="20"/>
        </w:rPr>
        <w:t xml:space="preserve">ty, equitable access to justice and </w:t>
      </w:r>
      <w:r w:rsidRPr="009044B8">
        <w:rPr>
          <w:rFonts w:ascii="Times New Roman" w:hAnsi="Times New Roman" w:cs="Times New Roman"/>
          <w:sz w:val="20"/>
          <w:szCs w:val="20"/>
        </w:rPr>
        <w:t>respect for human rights</w:t>
      </w:r>
      <w:r w:rsidR="00D148E9" w:rsidRPr="009044B8">
        <w:rPr>
          <w:rFonts w:ascii="Times New Roman" w:hAnsi="Times New Roman" w:cs="Times New Roman"/>
          <w:sz w:val="20"/>
          <w:szCs w:val="20"/>
        </w:rPr>
        <w:t>.</w:t>
      </w:r>
      <w:r w:rsidRPr="009044B8">
        <w:rPr>
          <w:rFonts w:ascii="Times New Roman" w:hAnsi="Times New Roman" w:cs="Times New Roman"/>
          <w:sz w:val="20"/>
          <w:szCs w:val="20"/>
        </w:rPr>
        <w:t xml:space="preserve"> </w:t>
      </w:r>
      <w:r w:rsidR="00D218FE" w:rsidRPr="009044B8">
        <w:rPr>
          <w:rFonts w:ascii="Times New Roman" w:hAnsi="Times New Roman" w:cs="Times New Roman"/>
          <w:sz w:val="20"/>
          <w:szCs w:val="20"/>
        </w:rPr>
        <w:t>O</w:t>
      </w:r>
      <w:r w:rsidR="00B327F3" w:rsidRPr="009044B8">
        <w:rPr>
          <w:rFonts w:ascii="Times New Roman" w:hAnsi="Times New Roman" w:cs="Times New Roman"/>
          <w:sz w:val="20"/>
          <w:szCs w:val="20"/>
        </w:rPr>
        <w:t>ngoing economic reform measures</w:t>
      </w:r>
      <w:r w:rsidR="00D148E9" w:rsidRPr="009044B8">
        <w:rPr>
          <w:rFonts w:ascii="Times New Roman" w:hAnsi="Times New Roman" w:cs="Times New Roman"/>
          <w:sz w:val="20"/>
          <w:szCs w:val="20"/>
        </w:rPr>
        <w:t xml:space="preserve"> </w:t>
      </w:r>
      <w:r w:rsidR="00D218FE" w:rsidRPr="009044B8">
        <w:rPr>
          <w:rFonts w:ascii="Times New Roman" w:hAnsi="Times New Roman" w:cs="Times New Roman"/>
          <w:sz w:val="20"/>
          <w:szCs w:val="20"/>
        </w:rPr>
        <w:t xml:space="preserve">and the peaceful elections in </w:t>
      </w:r>
      <w:r w:rsidR="0036400C" w:rsidRPr="009044B8">
        <w:rPr>
          <w:rFonts w:ascii="Times New Roman" w:hAnsi="Times New Roman" w:cs="Times New Roman"/>
          <w:sz w:val="20"/>
          <w:szCs w:val="20"/>
        </w:rPr>
        <w:t>2013</w:t>
      </w:r>
      <w:r w:rsidR="00D218FE" w:rsidRPr="009044B8">
        <w:rPr>
          <w:rFonts w:ascii="Times New Roman" w:hAnsi="Times New Roman" w:cs="Times New Roman"/>
          <w:sz w:val="20"/>
          <w:szCs w:val="20"/>
        </w:rPr>
        <w:t xml:space="preserve"> </w:t>
      </w:r>
      <w:r w:rsidR="00521559" w:rsidRPr="009044B8">
        <w:rPr>
          <w:rFonts w:ascii="Times New Roman" w:hAnsi="Times New Roman" w:cs="Times New Roman"/>
          <w:sz w:val="20"/>
          <w:szCs w:val="20"/>
        </w:rPr>
        <w:t>have</w:t>
      </w:r>
      <w:r w:rsidR="00D148E9" w:rsidRPr="009044B8">
        <w:rPr>
          <w:rFonts w:ascii="Times New Roman" w:hAnsi="Times New Roman" w:cs="Times New Roman"/>
          <w:sz w:val="20"/>
          <w:szCs w:val="20"/>
        </w:rPr>
        <w:t xml:space="preserve"> encouraged some donors (</w:t>
      </w:r>
      <w:r w:rsidR="00740B36">
        <w:rPr>
          <w:rFonts w:ascii="Times New Roman" w:hAnsi="Times New Roman" w:cs="Times New Roman"/>
          <w:sz w:val="20"/>
          <w:szCs w:val="20"/>
        </w:rPr>
        <w:t>such as the European Union</w:t>
      </w:r>
      <w:r w:rsidR="00D148E9" w:rsidRPr="009044B8">
        <w:rPr>
          <w:rFonts w:ascii="Times New Roman" w:hAnsi="Times New Roman" w:cs="Times New Roman"/>
          <w:sz w:val="20"/>
          <w:szCs w:val="20"/>
        </w:rPr>
        <w:t>)</w:t>
      </w:r>
      <w:r w:rsidR="00521559" w:rsidRPr="009044B8">
        <w:rPr>
          <w:rFonts w:ascii="Times New Roman" w:hAnsi="Times New Roman" w:cs="Times New Roman"/>
          <w:sz w:val="20"/>
          <w:szCs w:val="20"/>
        </w:rPr>
        <w:t xml:space="preserve"> to resume direct engagement with </w:t>
      </w:r>
      <w:r w:rsidR="00A84F34">
        <w:rPr>
          <w:rFonts w:ascii="Times New Roman" w:hAnsi="Times New Roman" w:cs="Times New Roman"/>
          <w:sz w:val="20"/>
          <w:szCs w:val="20"/>
        </w:rPr>
        <w:t xml:space="preserve">the </w:t>
      </w:r>
      <w:r w:rsidR="00521559" w:rsidRPr="009044B8">
        <w:rPr>
          <w:rFonts w:ascii="Times New Roman" w:hAnsi="Times New Roman" w:cs="Times New Roman"/>
          <w:sz w:val="20"/>
          <w:szCs w:val="20"/>
        </w:rPr>
        <w:t>Government</w:t>
      </w:r>
      <w:r w:rsidRPr="009044B8">
        <w:rPr>
          <w:rFonts w:ascii="Times New Roman" w:hAnsi="Times New Roman" w:cs="Times New Roman"/>
          <w:sz w:val="20"/>
          <w:szCs w:val="20"/>
        </w:rPr>
        <w:t xml:space="preserve">. </w:t>
      </w:r>
      <w:r w:rsidR="00D533FC" w:rsidRPr="009044B8">
        <w:rPr>
          <w:rFonts w:ascii="Times New Roman" w:hAnsi="Times New Roman" w:cs="Times New Roman"/>
          <w:sz w:val="20"/>
          <w:szCs w:val="20"/>
        </w:rPr>
        <w:t>It is envisaged that these developments will be strengthened through the implementation of the Zimbabwe Agenda for Sustainable Social Economic Developme</w:t>
      </w:r>
      <w:r w:rsidR="005D7FBC" w:rsidRPr="009044B8">
        <w:rPr>
          <w:rFonts w:ascii="Times New Roman" w:hAnsi="Times New Roman" w:cs="Times New Roman"/>
          <w:sz w:val="20"/>
          <w:szCs w:val="20"/>
        </w:rPr>
        <w:t>nt (</w:t>
      </w:r>
      <w:r w:rsidR="00740B36">
        <w:rPr>
          <w:rFonts w:ascii="Times New Roman" w:hAnsi="Times New Roman" w:cs="Times New Roman"/>
          <w:sz w:val="20"/>
          <w:szCs w:val="20"/>
        </w:rPr>
        <w:t>known as ‘</w:t>
      </w:r>
      <w:r w:rsidR="00A84F34">
        <w:rPr>
          <w:rFonts w:ascii="Times New Roman" w:hAnsi="Times New Roman" w:cs="Times New Roman"/>
          <w:sz w:val="20"/>
          <w:szCs w:val="20"/>
        </w:rPr>
        <w:t>Zim-Asset</w:t>
      </w:r>
      <w:r w:rsidR="00740B36">
        <w:rPr>
          <w:rFonts w:ascii="Times New Roman" w:hAnsi="Times New Roman" w:cs="Times New Roman"/>
          <w:sz w:val="20"/>
          <w:szCs w:val="20"/>
        </w:rPr>
        <w:t>’</w:t>
      </w:r>
      <w:r w:rsidR="005D7FBC" w:rsidRPr="009044B8">
        <w:rPr>
          <w:rFonts w:ascii="Times New Roman" w:hAnsi="Times New Roman" w:cs="Times New Roman"/>
          <w:sz w:val="20"/>
          <w:szCs w:val="20"/>
        </w:rPr>
        <w:t>), which is the national development strategy</w:t>
      </w:r>
      <w:r w:rsidR="00740B36">
        <w:rPr>
          <w:rFonts w:ascii="Times New Roman" w:hAnsi="Times New Roman" w:cs="Times New Roman"/>
          <w:sz w:val="20"/>
          <w:szCs w:val="20"/>
        </w:rPr>
        <w:t xml:space="preserve">, </w:t>
      </w:r>
      <w:r w:rsidR="005D7FBC" w:rsidRPr="009044B8">
        <w:rPr>
          <w:rFonts w:ascii="Times New Roman" w:hAnsi="Times New Roman" w:cs="Times New Roman"/>
          <w:sz w:val="20"/>
          <w:szCs w:val="20"/>
        </w:rPr>
        <w:t>2013-2018. It should be noted that de</w:t>
      </w:r>
      <w:r w:rsidRPr="009044B8">
        <w:rPr>
          <w:rFonts w:ascii="Times New Roman" w:hAnsi="Times New Roman" w:cs="Times New Roman"/>
          <w:sz w:val="20"/>
          <w:szCs w:val="20"/>
        </w:rPr>
        <w:t>spite the gains, economic, governance and social</w:t>
      </w:r>
      <w:r w:rsidR="00D148E9" w:rsidRPr="009044B8">
        <w:rPr>
          <w:rFonts w:ascii="Times New Roman" w:hAnsi="Times New Roman" w:cs="Times New Roman"/>
          <w:sz w:val="20"/>
          <w:szCs w:val="20"/>
        </w:rPr>
        <w:t xml:space="preserve"> challenges continue to exert </w:t>
      </w:r>
      <w:r w:rsidRPr="009044B8">
        <w:rPr>
          <w:rFonts w:ascii="Times New Roman" w:hAnsi="Times New Roman" w:cs="Times New Roman"/>
          <w:sz w:val="20"/>
          <w:szCs w:val="20"/>
        </w:rPr>
        <w:t xml:space="preserve">pressure </w:t>
      </w:r>
      <w:r w:rsidR="00D148E9" w:rsidRPr="009044B8">
        <w:rPr>
          <w:rFonts w:ascii="Times New Roman" w:hAnsi="Times New Roman" w:cs="Times New Roman"/>
          <w:sz w:val="20"/>
          <w:szCs w:val="20"/>
        </w:rPr>
        <w:t xml:space="preserve">on achievements and further progress. </w:t>
      </w:r>
    </w:p>
    <w:p w14:paraId="11508110" w14:textId="38FA0F99" w:rsidR="00D47EBF" w:rsidRPr="009044B8" w:rsidRDefault="00896626" w:rsidP="003B415F">
      <w:pPr>
        <w:pStyle w:val="ListParagraph"/>
        <w:numPr>
          <w:ilvl w:val="0"/>
          <w:numId w:val="4"/>
        </w:numPr>
        <w:tabs>
          <w:tab w:val="left" w:pos="1620"/>
        </w:tabs>
        <w:spacing w:after="120" w:line="240" w:lineRule="auto"/>
        <w:ind w:left="1267" w:firstLine="0"/>
        <w:contextualSpacing w:val="0"/>
        <w:jc w:val="both"/>
        <w:rPr>
          <w:rFonts w:ascii="Times New Roman" w:hAnsi="Times New Roman" w:cs="Times New Roman"/>
          <w:sz w:val="20"/>
          <w:szCs w:val="20"/>
        </w:rPr>
      </w:pPr>
      <w:r w:rsidRPr="00D47EBF">
        <w:rPr>
          <w:rFonts w:ascii="Times New Roman" w:hAnsi="Times New Roman" w:cs="Times New Roman"/>
          <w:sz w:val="20"/>
          <w:szCs w:val="20"/>
        </w:rPr>
        <w:t xml:space="preserve">The most crucial challenge facing Zimbabwe is the high level of poverty and exclusion. </w:t>
      </w:r>
      <w:r w:rsidR="00A84F34" w:rsidRPr="00D47EBF">
        <w:rPr>
          <w:rFonts w:ascii="Times New Roman" w:hAnsi="Times New Roman" w:cs="Times New Roman"/>
          <w:sz w:val="20"/>
          <w:szCs w:val="20"/>
        </w:rPr>
        <w:t xml:space="preserve">Millennium Development Goal 1 </w:t>
      </w:r>
      <w:r w:rsidR="00D218FE" w:rsidRPr="00D47EBF">
        <w:rPr>
          <w:rFonts w:ascii="Times New Roman" w:hAnsi="Times New Roman" w:cs="Times New Roman"/>
          <w:sz w:val="20"/>
          <w:szCs w:val="20"/>
        </w:rPr>
        <w:t>is not likely to be</w:t>
      </w:r>
      <w:r w:rsidRPr="00D47EBF">
        <w:rPr>
          <w:rFonts w:ascii="Times New Roman" w:hAnsi="Times New Roman" w:cs="Times New Roman"/>
          <w:sz w:val="20"/>
          <w:szCs w:val="20"/>
        </w:rPr>
        <w:t xml:space="preserve"> achieved</w:t>
      </w:r>
      <w:r w:rsidR="00A84F34" w:rsidRPr="00D47EBF">
        <w:rPr>
          <w:rFonts w:ascii="Times New Roman" w:hAnsi="Times New Roman" w:cs="Times New Roman"/>
          <w:sz w:val="20"/>
          <w:szCs w:val="20"/>
        </w:rPr>
        <w:t>,</w:t>
      </w:r>
      <w:r w:rsidRPr="00D47EBF">
        <w:rPr>
          <w:rFonts w:ascii="Times New Roman" w:hAnsi="Times New Roman" w:cs="Times New Roman"/>
          <w:sz w:val="20"/>
          <w:szCs w:val="20"/>
        </w:rPr>
        <w:t xml:space="preserve"> and poverty has persisted in the absence of a national poverty framework. National poverty</w:t>
      </w:r>
      <w:r w:rsidR="00A84F34" w:rsidRPr="00D47EBF">
        <w:rPr>
          <w:rFonts w:ascii="Times New Roman" w:hAnsi="Times New Roman" w:cs="Times New Roman"/>
          <w:sz w:val="20"/>
          <w:szCs w:val="20"/>
        </w:rPr>
        <w:t>,</w:t>
      </w:r>
      <w:r w:rsidRPr="00D47EBF">
        <w:rPr>
          <w:rFonts w:ascii="Times New Roman" w:hAnsi="Times New Roman" w:cs="Times New Roman"/>
          <w:sz w:val="20"/>
          <w:szCs w:val="20"/>
        </w:rPr>
        <w:t xml:space="preserve"> at 62.6</w:t>
      </w:r>
      <w:r w:rsidR="006B0DBE" w:rsidRPr="00D47EBF">
        <w:rPr>
          <w:rFonts w:ascii="Times New Roman" w:hAnsi="Times New Roman" w:cs="Times New Roman"/>
          <w:sz w:val="20"/>
          <w:szCs w:val="20"/>
        </w:rPr>
        <w:t xml:space="preserve"> per cent</w:t>
      </w:r>
      <w:r w:rsidRPr="00D47EBF">
        <w:rPr>
          <w:rFonts w:ascii="Times New Roman" w:hAnsi="Times New Roman" w:cs="Times New Roman"/>
          <w:sz w:val="20"/>
          <w:szCs w:val="20"/>
        </w:rPr>
        <w:t xml:space="preserve"> </w:t>
      </w:r>
      <w:r w:rsidR="00A84F34" w:rsidRPr="00D47EBF">
        <w:rPr>
          <w:rFonts w:ascii="Times New Roman" w:hAnsi="Times New Roman" w:cs="Times New Roman"/>
          <w:sz w:val="20"/>
          <w:szCs w:val="20"/>
        </w:rPr>
        <w:t xml:space="preserve">in 2011 </w:t>
      </w:r>
      <w:r w:rsidRPr="00D47EBF">
        <w:rPr>
          <w:rFonts w:ascii="Times New Roman" w:hAnsi="Times New Roman" w:cs="Times New Roman"/>
          <w:sz w:val="20"/>
          <w:szCs w:val="20"/>
        </w:rPr>
        <w:t>(with similar impacts on male</w:t>
      </w:r>
      <w:r w:rsidR="00A84F34" w:rsidRPr="00D47EBF">
        <w:rPr>
          <w:rFonts w:ascii="Times New Roman" w:hAnsi="Times New Roman" w:cs="Times New Roman"/>
          <w:sz w:val="20"/>
          <w:szCs w:val="20"/>
        </w:rPr>
        <w:t xml:space="preserve">- and </w:t>
      </w:r>
      <w:r w:rsidRPr="00D47EBF">
        <w:rPr>
          <w:rFonts w:ascii="Times New Roman" w:hAnsi="Times New Roman" w:cs="Times New Roman"/>
          <w:sz w:val="20"/>
          <w:szCs w:val="20"/>
        </w:rPr>
        <w:t>female-headed households)</w:t>
      </w:r>
      <w:r w:rsidR="00296F9E">
        <w:rPr>
          <w:rFonts w:ascii="Times New Roman" w:hAnsi="Times New Roman" w:cs="Times New Roman"/>
          <w:sz w:val="20"/>
          <w:szCs w:val="20"/>
        </w:rPr>
        <w:t xml:space="preserve">. </w:t>
      </w:r>
      <w:r w:rsidR="00A84F34" w:rsidRPr="00D47EBF">
        <w:rPr>
          <w:rFonts w:ascii="Times New Roman" w:hAnsi="Times New Roman" w:cs="Times New Roman"/>
          <w:sz w:val="20"/>
          <w:szCs w:val="20"/>
        </w:rPr>
        <w:t>,</w:t>
      </w:r>
      <w:r w:rsidRPr="00D47EBF">
        <w:rPr>
          <w:rFonts w:ascii="Times New Roman" w:hAnsi="Times New Roman" w:cs="Times New Roman"/>
          <w:sz w:val="20"/>
          <w:szCs w:val="20"/>
        </w:rPr>
        <w:t xml:space="preserve"> Rural poverty is higher</w:t>
      </w:r>
      <w:r w:rsidR="00A84F34" w:rsidRPr="00D47EBF">
        <w:rPr>
          <w:rFonts w:ascii="Times New Roman" w:hAnsi="Times New Roman" w:cs="Times New Roman"/>
          <w:sz w:val="20"/>
          <w:szCs w:val="20"/>
        </w:rPr>
        <w:t>,</w:t>
      </w:r>
      <w:r w:rsidRPr="00D47EBF">
        <w:rPr>
          <w:rFonts w:ascii="Times New Roman" w:hAnsi="Times New Roman" w:cs="Times New Roman"/>
          <w:sz w:val="20"/>
          <w:szCs w:val="20"/>
        </w:rPr>
        <w:t xml:space="preserve"> at 76</w:t>
      </w:r>
      <w:r w:rsidR="006B0DBE" w:rsidRPr="00D47EBF">
        <w:rPr>
          <w:rFonts w:ascii="Times New Roman" w:hAnsi="Times New Roman" w:cs="Times New Roman"/>
          <w:sz w:val="20"/>
          <w:szCs w:val="20"/>
        </w:rPr>
        <w:t xml:space="preserve"> per cent</w:t>
      </w:r>
      <w:r w:rsidR="00A84F34" w:rsidRPr="00D47EBF">
        <w:rPr>
          <w:rFonts w:ascii="Times New Roman" w:hAnsi="Times New Roman" w:cs="Times New Roman"/>
          <w:sz w:val="20"/>
          <w:szCs w:val="20"/>
        </w:rPr>
        <w:t>,</w:t>
      </w:r>
      <w:r w:rsidRPr="00D47EBF">
        <w:rPr>
          <w:rFonts w:ascii="Times New Roman" w:hAnsi="Times New Roman" w:cs="Times New Roman"/>
          <w:sz w:val="20"/>
          <w:szCs w:val="20"/>
        </w:rPr>
        <w:t xml:space="preserve"> with Matabeleland North recording an extremely high 81.1</w:t>
      </w:r>
      <w:r w:rsidR="006B0DBE" w:rsidRPr="00D47EBF">
        <w:rPr>
          <w:rFonts w:ascii="Times New Roman" w:hAnsi="Times New Roman" w:cs="Times New Roman"/>
          <w:sz w:val="20"/>
          <w:szCs w:val="20"/>
        </w:rPr>
        <w:t xml:space="preserve"> per cent</w:t>
      </w:r>
      <w:r w:rsidRPr="00D47EBF">
        <w:rPr>
          <w:rFonts w:ascii="Times New Roman" w:hAnsi="Times New Roman" w:cs="Times New Roman"/>
          <w:sz w:val="20"/>
          <w:szCs w:val="20"/>
        </w:rPr>
        <w:t xml:space="preserve">. </w:t>
      </w:r>
      <w:r w:rsidR="00A84F34" w:rsidRPr="00D47EBF">
        <w:rPr>
          <w:rFonts w:ascii="Times New Roman" w:hAnsi="Times New Roman" w:cs="Times New Roman"/>
          <w:sz w:val="20"/>
          <w:szCs w:val="20"/>
        </w:rPr>
        <w:t>L</w:t>
      </w:r>
      <w:r w:rsidRPr="00D47EBF">
        <w:rPr>
          <w:rFonts w:ascii="Times New Roman" w:hAnsi="Times New Roman" w:cs="Times New Roman"/>
          <w:sz w:val="20"/>
          <w:szCs w:val="20"/>
        </w:rPr>
        <w:t>ow agricultural productivity continues</w:t>
      </w:r>
      <w:r w:rsidR="007B3F97" w:rsidRPr="00D47EBF">
        <w:rPr>
          <w:rFonts w:ascii="Times New Roman" w:hAnsi="Times New Roman" w:cs="Times New Roman"/>
          <w:sz w:val="20"/>
          <w:szCs w:val="20"/>
        </w:rPr>
        <w:t xml:space="preserve"> to be a challenge, </w:t>
      </w:r>
      <w:r w:rsidR="00AE32B3" w:rsidRPr="00D47EBF">
        <w:rPr>
          <w:rFonts w:ascii="Times New Roman" w:hAnsi="Times New Roman" w:cs="Times New Roman"/>
          <w:sz w:val="20"/>
          <w:szCs w:val="20"/>
        </w:rPr>
        <w:t>as is the</w:t>
      </w:r>
      <w:r w:rsidR="007B3F97" w:rsidRPr="00D47EBF">
        <w:rPr>
          <w:rFonts w:ascii="Times New Roman" w:hAnsi="Times New Roman" w:cs="Times New Roman"/>
          <w:sz w:val="20"/>
          <w:szCs w:val="20"/>
        </w:rPr>
        <w:t xml:space="preserve"> limited</w:t>
      </w:r>
      <w:r w:rsidRPr="00D47EBF">
        <w:rPr>
          <w:rFonts w:ascii="Times New Roman" w:hAnsi="Times New Roman" w:cs="Times New Roman"/>
          <w:sz w:val="20"/>
          <w:szCs w:val="20"/>
        </w:rPr>
        <w:t xml:space="preserve"> </w:t>
      </w:r>
      <w:r w:rsidR="007B3F97" w:rsidRPr="00D47EBF">
        <w:rPr>
          <w:rFonts w:ascii="Times New Roman" w:hAnsi="Times New Roman" w:cs="Times New Roman"/>
          <w:sz w:val="20"/>
          <w:szCs w:val="20"/>
        </w:rPr>
        <w:t>access to</w:t>
      </w:r>
      <w:r w:rsidR="00A609CE">
        <w:rPr>
          <w:rFonts w:ascii="Times New Roman" w:hAnsi="Times New Roman" w:cs="Times New Roman"/>
          <w:sz w:val="20"/>
          <w:szCs w:val="20"/>
        </w:rPr>
        <w:t xml:space="preserve"> farm</w:t>
      </w:r>
      <w:r w:rsidR="007B3F97" w:rsidRPr="00D47EBF">
        <w:rPr>
          <w:rFonts w:ascii="Times New Roman" w:hAnsi="Times New Roman" w:cs="Times New Roman"/>
          <w:sz w:val="20"/>
          <w:szCs w:val="20"/>
        </w:rPr>
        <w:t xml:space="preserve"> inputs, </w:t>
      </w:r>
      <w:r w:rsidRPr="00D47EBF">
        <w:rPr>
          <w:rFonts w:ascii="Times New Roman" w:hAnsi="Times New Roman" w:cs="Times New Roman"/>
          <w:sz w:val="20"/>
          <w:szCs w:val="20"/>
        </w:rPr>
        <w:t>skills</w:t>
      </w:r>
      <w:r w:rsidR="005138AA" w:rsidRPr="00D47EBF">
        <w:rPr>
          <w:rFonts w:ascii="Times New Roman" w:hAnsi="Times New Roman" w:cs="Times New Roman"/>
          <w:sz w:val="20"/>
          <w:szCs w:val="20"/>
        </w:rPr>
        <w:t>, credit</w:t>
      </w:r>
      <w:r w:rsidRPr="00D47EBF">
        <w:rPr>
          <w:rFonts w:ascii="Times New Roman" w:hAnsi="Times New Roman" w:cs="Times New Roman"/>
          <w:sz w:val="20"/>
          <w:szCs w:val="20"/>
        </w:rPr>
        <w:t xml:space="preserve"> and market</w:t>
      </w:r>
      <w:r w:rsidR="007B3F97" w:rsidRPr="00D47EBF">
        <w:rPr>
          <w:rFonts w:ascii="Times New Roman" w:hAnsi="Times New Roman" w:cs="Times New Roman"/>
          <w:sz w:val="20"/>
          <w:szCs w:val="20"/>
        </w:rPr>
        <w:t>s.</w:t>
      </w:r>
      <w:r w:rsidRPr="00D47EBF">
        <w:rPr>
          <w:rFonts w:ascii="Times New Roman" w:hAnsi="Times New Roman" w:cs="Times New Roman"/>
          <w:sz w:val="20"/>
          <w:szCs w:val="20"/>
        </w:rPr>
        <w:t xml:space="preserve"> </w:t>
      </w:r>
      <w:r w:rsidR="00AE32B3" w:rsidRPr="00D47EBF">
        <w:rPr>
          <w:rFonts w:ascii="Times New Roman" w:hAnsi="Times New Roman" w:cs="Times New Roman"/>
          <w:sz w:val="20"/>
          <w:szCs w:val="20"/>
        </w:rPr>
        <w:t>M</w:t>
      </w:r>
      <w:r w:rsidRPr="00D47EBF">
        <w:rPr>
          <w:rFonts w:ascii="Times New Roman" w:hAnsi="Times New Roman" w:cs="Times New Roman"/>
          <w:sz w:val="20"/>
          <w:szCs w:val="20"/>
        </w:rPr>
        <w:t xml:space="preserve">any rural farmers </w:t>
      </w:r>
      <w:r w:rsidR="0095656E" w:rsidRPr="00D47EBF">
        <w:rPr>
          <w:rFonts w:ascii="Times New Roman" w:hAnsi="Times New Roman" w:cs="Times New Roman"/>
          <w:sz w:val="20"/>
          <w:szCs w:val="20"/>
        </w:rPr>
        <w:t>are</w:t>
      </w:r>
      <w:r w:rsidRPr="00D47EBF">
        <w:rPr>
          <w:rFonts w:ascii="Times New Roman" w:hAnsi="Times New Roman" w:cs="Times New Roman"/>
          <w:sz w:val="20"/>
          <w:szCs w:val="20"/>
        </w:rPr>
        <w:t xml:space="preserve"> unable to use their land for income generation</w:t>
      </w:r>
      <w:r w:rsidR="00AE32B3" w:rsidRPr="00D47EBF">
        <w:rPr>
          <w:rFonts w:ascii="Times New Roman" w:hAnsi="Times New Roman" w:cs="Times New Roman"/>
          <w:sz w:val="20"/>
          <w:szCs w:val="20"/>
        </w:rPr>
        <w:t>,</w:t>
      </w:r>
      <w:r w:rsidR="005138AA" w:rsidRPr="00D47EBF">
        <w:rPr>
          <w:rFonts w:ascii="Times New Roman" w:hAnsi="Times New Roman" w:cs="Times New Roman"/>
          <w:sz w:val="20"/>
          <w:szCs w:val="20"/>
        </w:rPr>
        <w:t xml:space="preserve"> and a significant proportion do</w:t>
      </w:r>
      <w:r w:rsidRPr="00D47EBF">
        <w:rPr>
          <w:rFonts w:ascii="Times New Roman" w:hAnsi="Times New Roman" w:cs="Times New Roman"/>
          <w:sz w:val="20"/>
          <w:szCs w:val="20"/>
        </w:rPr>
        <w:t xml:space="preserve"> not have security of tenure. Meanwhile</w:t>
      </w:r>
      <w:r w:rsidR="00D55DFB" w:rsidRPr="00D47EBF">
        <w:rPr>
          <w:rFonts w:ascii="Times New Roman" w:hAnsi="Times New Roman" w:cs="Times New Roman"/>
          <w:sz w:val="20"/>
          <w:szCs w:val="20"/>
        </w:rPr>
        <w:t>, a</w:t>
      </w:r>
      <w:r w:rsidRPr="00D47EBF">
        <w:rPr>
          <w:rFonts w:ascii="Times New Roman" w:hAnsi="Times New Roman" w:cs="Times New Roman"/>
          <w:sz w:val="20"/>
          <w:szCs w:val="20"/>
        </w:rPr>
        <w:t xml:space="preserve"> significant share of the population is excluded from a wide range of opportunities and rights. 41</w:t>
      </w:r>
      <w:r w:rsidR="006B0DBE" w:rsidRPr="00D47EBF">
        <w:rPr>
          <w:rFonts w:ascii="Times New Roman" w:hAnsi="Times New Roman" w:cs="Times New Roman"/>
          <w:sz w:val="20"/>
          <w:szCs w:val="20"/>
        </w:rPr>
        <w:t xml:space="preserve"> per cent</w:t>
      </w:r>
      <w:r w:rsidRPr="00D47EBF">
        <w:rPr>
          <w:rFonts w:ascii="Times New Roman" w:hAnsi="Times New Roman" w:cs="Times New Roman"/>
          <w:sz w:val="20"/>
          <w:szCs w:val="20"/>
        </w:rPr>
        <w:t xml:space="preserve"> </w:t>
      </w:r>
      <w:r w:rsidR="008E6A08" w:rsidRPr="00D47EBF">
        <w:rPr>
          <w:rFonts w:ascii="Times New Roman" w:hAnsi="Times New Roman" w:cs="Times New Roman"/>
          <w:sz w:val="20"/>
          <w:szCs w:val="20"/>
        </w:rPr>
        <w:t xml:space="preserve">are </w:t>
      </w:r>
      <w:r w:rsidRPr="00D47EBF">
        <w:rPr>
          <w:rFonts w:ascii="Times New Roman" w:hAnsi="Times New Roman" w:cs="Times New Roman"/>
          <w:sz w:val="20"/>
          <w:szCs w:val="20"/>
        </w:rPr>
        <w:t>poor</w:t>
      </w:r>
      <w:r w:rsidR="008E6A08" w:rsidRPr="00D47EBF">
        <w:rPr>
          <w:rFonts w:ascii="Times New Roman" w:hAnsi="Times New Roman" w:cs="Times New Roman"/>
          <w:sz w:val="20"/>
          <w:szCs w:val="20"/>
        </w:rPr>
        <w:t xml:space="preserve">, according to the </w:t>
      </w:r>
      <w:r w:rsidR="008E6A08" w:rsidRPr="00C00779">
        <w:rPr>
          <w:rFonts w:ascii="Times New Roman" w:hAnsi="Times New Roman" w:cs="Times New Roman"/>
          <w:sz w:val="20"/>
          <w:szCs w:val="20"/>
        </w:rPr>
        <w:t>global Multidimensional Poverty Index,</w:t>
      </w:r>
      <w:r w:rsidRPr="00D47EBF">
        <w:rPr>
          <w:rFonts w:ascii="Times New Roman" w:hAnsi="Times New Roman" w:cs="Times New Roman"/>
          <w:sz w:val="20"/>
          <w:szCs w:val="20"/>
        </w:rPr>
        <w:t xml:space="preserve"> and deprivation of</w:t>
      </w:r>
      <w:r w:rsidR="00D55DFB" w:rsidRPr="00D47EBF">
        <w:rPr>
          <w:rFonts w:ascii="Times New Roman" w:hAnsi="Times New Roman" w:cs="Times New Roman"/>
          <w:sz w:val="20"/>
          <w:szCs w:val="20"/>
        </w:rPr>
        <w:t xml:space="preserve"> living standards contributes 59</w:t>
      </w:r>
      <w:r w:rsidR="006B0DBE" w:rsidRPr="00D47EBF">
        <w:rPr>
          <w:rFonts w:ascii="Times New Roman" w:hAnsi="Times New Roman" w:cs="Times New Roman"/>
          <w:sz w:val="20"/>
          <w:szCs w:val="20"/>
        </w:rPr>
        <w:t xml:space="preserve"> per cent</w:t>
      </w:r>
      <w:r w:rsidR="00D55DFB" w:rsidRPr="00D47EBF">
        <w:rPr>
          <w:rFonts w:ascii="Times New Roman" w:hAnsi="Times New Roman" w:cs="Times New Roman"/>
          <w:sz w:val="20"/>
          <w:szCs w:val="20"/>
        </w:rPr>
        <w:t xml:space="preserve"> of overall poverty</w:t>
      </w:r>
      <w:r w:rsidRPr="00D47EBF">
        <w:rPr>
          <w:rFonts w:ascii="Times New Roman" w:hAnsi="Times New Roman" w:cs="Times New Roman"/>
          <w:sz w:val="20"/>
          <w:szCs w:val="20"/>
        </w:rPr>
        <w:t xml:space="preserve">. Wide disparities prevail in income distribution, </w:t>
      </w:r>
      <w:r w:rsidR="00D218FE" w:rsidRPr="00D47EBF">
        <w:rPr>
          <w:rFonts w:ascii="Times New Roman" w:hAnsi="Times New Roman" w:cs="Times New Roman"/>
          <w:sz w:val="20"/>
          <w:szCs w:val="20"/>
        </w:rPr>
        <w:t xml:space="preserve">yielding </w:t>
      </w:r>
      <w:r w:rsidRPr="00D47EBF">
        <w:rPr>
          <w:rFonts w:ascii="Times New Roman" w:hAnsi="Times New Roman" w:cs="Times New Roman"/>
          <w:sz w:val="20"/>
          <w:szCs w:val="20"/>
        </w:rPr>
        <w:t xml:space="preserve">a Gini </w:t>
      </w:r>
      <w:r w:rsidR="00D218FE" w:rsidRPr="00D47EBF">
        <w:rPr>
          <w:rFonts w:ascii="Times New Roman" w:hAnsi="Times New Roman" w:cs="Times New Roman"/>
          <w:sz w:val="20"/>
          <w:szCs w:val="20"/>
        </w:rPr>
        <w:t xml:space="preserve">coefficient </w:t>
      </w:r>
      <w:r w:rsidRPr="00D47EBF">
        <w:rPr>
          <w:rFonts w:ascii="Times New Roman" w:hAnsi="Times New Roman" w:cs="Times New Roman"/>
          <w:sz w:val="20"/>
          <w:szCs w:val="20"/>
        </w:rPr>
        <w:t>of 0.5 in 2006, with the lowest 10</w:t>
      </w:r>
      <w:r w:rsidR="006B0DBE" w:rsidRPr="00D47EBF">
        <w:rPr>
          <w:rFonts w:ascii="Times New Roman" w:hAnsi="Times New Roman" w:cs="Times New Roman"/>
          <w:sz w:val="20"/>
          <w:szCs w:val="20"/>
        </w:rPr>
        <w:t xml:space="preserve"> per cent</w:t>
      </w:r>
      <w:r w:rsidRPr="00D47EBF">
        <w:rPr>
          <w:rFonts w:ascii="Times New Roman" w:hAnsi="Times New Roman" w:cs="Times New Roman"/>
          <w:sz w:val="20"/>
          <w:szCs w:val="20"/>
        </w:rPr>
        <w:t xml:space="preserve"> of the population consuming 1.8</w:t>
      </w:r>
      <w:r w:rsidR="006B0DBE" w:rsidRPr="00D47EBF">
        <w:rPr>
          <w:rFonts w:ascii="Times New Roman" w:hAnsi="Times New Roman" w:cs="Times New Roman"/>
          <w:sz w:val="20"/>
          <w:szCs w:val="20"/>
        </w:rPr>
        <w:t xml:space="preserve"> per cent</w:t>
      </w:r>
      <w:r w:rsidRPr="00D47EBF">
        <w:rPr>
          <w:rFonts w:ascii="Times New Roman" w:hAnsi="Times New Roman" w:cs="Times New Roman"/>
          <w:sz w:val="20"/>
          <w:szCs w:val="20"/>
        </w:rPr>
        <w:t xml:space="preserve"> </w:t>
      </w:r>
      <w:r w:rsidR="00D218FE" w:rsidRPr="00D47EBF">
        <w:rPr>
          <w:rFonts w:ascii="Times New Roman" w:hAnsi="Times New Roman" w:cs="Times New Roman"/>
          <w:sz w:val="20"/>
          <w:szCs w:val="20"/>
        </w:rPr>
        <w:t xml:space="preserve">of income </w:t>
      </w:r>
      <w:r w:rsidRPr="00D47EBF">
        <w:rPr>
          <w:rFonts w:ascii="Times New Roman" w:hAnsi="Times New Roman" w:cs="Times New Roman"/>
          <w:sz w:val="20"/>
          <w:szCs w:val="20"/>
        </w:rPr>
        <w:t>agains</w:t>
      </w:r>
      <w:r w:rsidR="00D55DFB" w:rsidRPr="00D47EBF">
        <w:rPr>
          <w:rFonts w:ascii="Times New Roman" w:hAnsi="Times New Roman" w:cs="Times New Roman"/>
          <w:sz w:val="20"/>
          <w:szCs w:val="20"/>
        </w:rPr>
        <w:t>t 40.3</w:t>
      </w:r>
      <w:r w:rsidR="006B0DBE" w:rsidRPr="00D47EBF">
        <w:rPr>
          <w:rFonts w:ascii="Times New Roman" w:hAnsi="Times New Roman" w:cs="Times New Roman"/>
          <w:sz w:val="20"/>
          <w:szCs w:val="20"/>
        </w:rPr>
        <w:t xml:space="preserve"> per cent</w:t>
      </w:r>
      <w:r w:rsidR="00D55DFB" w:rsidRPr="00D47EBF">
        <w:rPr>
          <w:rFonts w:ascii="Times New Roman" w:hAnsi="Times New Roman" w:cs="Times New Roman"/>
          <w:sz w:val="20"/>
          <w:szCs w:val="20"/>
        </w:rPr>
        <w:t xml:space="preserve"> by the highest 10</w:t>
      </w:r>
      <w:r w:rsidR="006B0DBE" w:rsidRPr="00D47EBF">
        <w:rPr>
          <w:rFonts w:ascii="Times New Roman" w:hAnsi="Times New Roman" w:cs="Times New Roman"/>
          <w:sz w:val="20"/>
          <w:szCs w:val="20"/>
        </w:rPr>
        <w:t xml:space="preserve"> per cent</w:t>
      </w:r>
      <w:r w:rsidRPr="00D47EBF">
        <w:rPr>
          <w:rFonts w:ascii="Times New Roman" w:hAnsi="Times New Roman" w:cs="Times New Roman"/>
          <w:sz w:val="20"/>
          <w:szCs w:val="20"/>
        </w:rPr>
        <w:t xml:space="preserve">. </w:t>
      </w:r>
    </w:p>
    <w:p w14:paraId="5873F4A3" w14:textId="511D7242" w:rsidR="00171D3B" w:rsidRDefault="0003398A" w:rsidP="003B415F">
      <w:pPr>
        <w:pStyle w:val="ListParagraph"/>
        <w:numPr>
          <w:ilvl w:val="0"/>
          <w:numId w:val="4"/>
        </w:numPr>
        <w:tabs>
          <w:tab w:val="left" w:pos="1620"/>
        </w:tabs>
        <w:spacing w:after="120" w:line="240" w:lineRule="auto"/>
        <w:ind w:left="1267" w:firstLine="0"/>
        <w:contextualSpacing w:val="0"/>
        <w:jc w:val="both"/>
        <w:rPr>
          <w:rFonts w:ascii="Times New Roman" w:hAnsi="Times New Roman" w:cs="Times New Roman"/>
          <w:sz w:val="20"/>
          <w:szCs w:val="20"/>
        </w:rPr>
      </w:pPr>
      <w:r w:rsidRPr="00171D3B">
        <w:rPr>
          <w:rFonts w:ascii="Times New Roman" w:hAnsi="Times New Roman" w:cs="Times New Roman"/>
          <w:sz w:val="20"/>
          <w:szCs w:val="20"/>
        </w:rPr>
        <w:t>One of the underlying causes of poverty is the slowdown in economic growth, which</w:t>
      </w:r>
      <w:r w:rsidR="008E64E3" w:rsidRPr="00171D3B">
        <w:rPr>
          <w:rFonts w:ascii="Times New Roman" w:hAnsi="Times New Roman" w:cs="Times New Roman"/>
          <w:sz w:val="20"/>
          <w:szCs w:val="20"/>
        </w:rPr>
        <w:t xml:space="preserve"> declined </w:t>
      </w:r>
      <w:r w:rsidR="00725300" w:rsidRPr="00171D3B">
        <w:rPr>
          <w:rFonts w:ascii="Times New Roman" w:hAnsi="Times New Roman" w:cs="Times New Roman"/>
          <w:sz w:val="20"/>
          <w:szCs w:val="20"/>
        </w:rPr>
        <w:t>from 11.9</w:t>
      </w:r>
      <w:r w:rsidR="006B0DBE" w:rsidRPr="00171D3B">
        <w:rPr>
          <w:rFonts w:ascii="Times New Roman" w:hAnsi="Times New Roman" w:cs="Times New Roman"/>
          <w:sz w:val="20"/>
          <w:szCs w:val="20"/>
        </w:rPr>
        <w:t xml:space="preserve"> per cent</w:t>
      </w:r>
      <w:r w:rsidR="00725300" w:rsidRPr="00171D3B">
        <w:rPr>
          <w:rFonts w:ascii="Times New Roman" w:hAnsi="Times New Roman" w:cs="Times New Roman"/>
          <w:sz w:val="20"/>
          <w:szCs w:val="20"/>
        </w:rPr>
        <w:t xml:space="preserve"> in 2011 to 3.1</w:t>
      </w:r>
      <w:r w:rsidR="006B0DBE" w:rsidRPr="00171D3B">
        <w:rPr>
          <w:rFonts w:ascii="Times New Roman" w:hAnsi="Times New Roman" w:cs="Times New Roman"/>
          <w:sz w:val="20"/>
          <w:szCs w:val="20"/>
        </w:rPr>
        <w:t xml:space="preserve"> per cent</w:t>
      </w:r>
      <w:r w:rsidR="00725300" w:rsidRPr="00171D3B">
        <w:rPr>
          <w:rFonts w:ascii="Times New Roman" w:hAnsi="Times New Roman" w:cs="Times New Roman"/>
          <w:sz w:val="20"/>
          <w:szCs w:val="20"/>
        </w:rPr>
        <w:t xml:space="preserve"> in 2014</w:t>
      </w:r>
      <w:r w:rsidR="00C23C24" w:rsidRPr="00171D3B">
        <w:rPr>
          <w:rFonts w:ascii="Times New Roman" w:hAnsi="Times New Roman" w:cs="Times New Roman"/>
          <w:sz w:val="20"/>
          <w:szCs w:val="20"/>
        </w:rPr>
        <w:t>.</w:t>
      </w:r>
      <w:r w:rsidR="00725300" w:rsidRPr="00171D3B">
        <w:rPr>
          <w:rFonts w:ascii="Times New Roman" w:hAnsi="Times New Roman" w:cs="Times New Roman"/>
          <w:sz w:val="20"/>
          <w:szCs w:val="20"/>
        </w:rPr>
        <w:t xml:space="preserve"> Structural and infrastructural bottlenecks and limited fiscal space have resulted in low levels of </w:t>
      </w:r>
      <w:r w:rsidR="00521F32" w:rsidRPr="00171D3B">
        <w:rPr>
          <w:rFonts w:ascii="Times New Roman" w:hAnsi="Times New Roman" w:cs="Times New Roman"/>
          <w:sz w:val="20"/>
          <w:szCs w:val="20"/>
        </w:rPr>
        <w:t xml:space="preserve">domestic </w:t>
      </w:r>
      <w:r w:rsidR="00725300" w:rsidRPr="00171D3B">
        <w:rPr>
          <w:rFonts w:ascii="Times New Roman" w:hAnsi="Times New Roman" w:cs="Times New Roman"/>
          <w:sz w:val="20"/>
          <w:szCs w:val="20"/>
        </w:rPr>
        <w:t xml:space="preserve">investment, rising informalization, and </w:t>
      </w:r>
      <w:r w:rsidR="00296F9E">
        <w:rPr>
          <w:rFonts w:ascii="Times New Roman" w:hAnsi="Times New Roman" w:cs="Times New Roman"/>
          <w:sz w:val="20"/>
          <w:szCs w:val="20"/>
        </w:rPr>
        <w:t>rising</w:t>
      </w:r>
      <w:r w:rsidR="00296F9E" w:rsidRPr="00171D3B">
        <w:rPr>
          <w:rFonts w:ascii="Times New Roman" w:hAnsi="Times New Roman" w:cs="Times New Roman"/>
          <w:sz w:val="20"/>
          <w:szCs w:val="20"/>
        </w:rPr>
        <w:t xml:space="preserve"> </w:t>
      </w:r>
      <w:r w:rsidR="00AC15CE" w:rsidRPr="00171D3B">
        <w:rPr>
          <w:rFonts w:ascii="Times New Roman" w:hAnsi="Times New Roman" w:cs="Times New Roman"/>
          <w:sz w:val="20"/>
          <w:szCs w:val="20"/>
        </w:rPr>
        <w:t>unemployment</w:t>
      </w:r>
      <w:r w:rsidR="000A0EAA" w:rsidRPr="00171D3B">
        <w:rPr>
          <w:rFonts w:ascii="Times New Roman" w:hAnsi="Times New Roman" w:cs="Times New Roman"/>
          <w:sz w:val="20"/>
          <w:szCs w:val="20"/>
        </w:rPr>
        <w:t>, further increasing poverty</w:t>
      </w:r>
      <w:r w:rsidR="00725300" w:rsidRPr="00171D3B">
        <w:rPr>
          <w:rFonts w:ascii="Times New Roman" w:hAnsi="Times New Roman" w:cs="Times New Roman"/>
          <w:sz w:val="20"/>
          <w:szCs w:val="20"/>
        </w:rPr>
        <w:t xml:space="preserve">. </w:t>
      </w:r>
      <w:r w:rsidR="00521F32" w:rsidRPr="00171D3B">
        <w:rPr>
          <w:rFonts w:ascii="Times New Roman" w:hAnsi="Times New Roman" w:cs="Times New Roman"/>
          <w:sz w:val="20"/>
          <w:szCs w:val="20"/>
        </w:rPr>
        <w:t>While productivity has declined</w:t>
      </w:r>
      <w:r w:rsidR="00146D8C" w:rsidRPr="00171D3B">
        <w:rPr>
          <w:rFonts w:ascii="Times New Roman" w:hAnsi="Times New Roman" w:cs="Times New Roman"/>
          <w:sz w:val="20"/>
          <w:szCs w:val="20"/>
        </w:rPr>
        <w:t>,</w:t>
      </w:r>
      <w:r w:rsidR="00521F32" w:rsidRPr="00171D3B">
        <w:rPr>
          <w:rFonts w:ascii="Times New Roman" w:hAnsi="Times New Roman" w:cs="Times New Roman"/>
          <w:sz w:val="20"/>
          <w:szCs w:val="20"/>
        </w:rPr>
        <w:t xml:space="preserve"> employment and income generating opportunities have </w:t>
      </w:r>
      <w:r w:rsidR="00296F9E">
        <w:rPr>
          <w:rFonts w:ascii="Times New Roman" w:hAnsi="Times New Roman" w:cs="Times New Roman"/>
          <w:sz w:val="20"/>
          <w:szCs w:val="20"/>
        </w:rPr>
        <w:t>reduced significantly</w:t>
      </w:r>
      <w:r w:rsidR="00521F32" w:rsidRPr="00171D3B">
        <w:rPr>
          <w:rFonts w:ascii="Times New Roman" w:hAnsi="Times New Roman" w:cs="Times New Roman"/>
          <w:sz w:val="20"/>
          <w:szCs w:val="20"/>
        </w:rPr>
        <w:t xml:space="preserve">. </w:t>
      </w:r>
      <w:r w:rsidR="00725300" w:rsidRPr="00171D3B">
        <w:rPr>
          <w:rFonts w:ascii="Times New Roman" w:hAnsi="Times New Roman" w:cs="Times New Roman"/>
          <w:sz w:val="20"/>
          <w:szCs w:val="20"/>
        </w:rPr>
        <w:t>Only 8</w:t>
      </w:r>
      <w:r w:rsidR="006B0DBE" w:rsidRPr="00171D3B">
        <w:rPr>
          <w:rFonts w:ascii="Times New Roman" w:hAnsi="Times New Roman" w:cs="Times New Roman"/>
          <w:sz w:val="20"/>
          <w:szCs w:val="20"/>
        </w:rPr>
        <w:t xml:space="preserve"> per cent</w:t>
      </w:r>
      <w:r w:rsidR="00725300" w:rsidRPr="00171D3B">
        <w:rPr>
          <w:rFonts w:ascii="Times New Roman" w:hAnsi="Times New Roman" w:cs="Times New Roman"/>
          <w:sz w:val="20"/>
          <w:szCs w:val="20"/>
        </w:rPr>
        <w:t xml:space="preserve"> of the budget is allocated </w:t>
      </w:r>
      <w:r w:rsidR="00A65D42" w:rsidRPr="00171D3B">
        <w:rPr>
          <w:rFonts w:ascii="Times New Roman" w:hAnsi="Times New Roman" w:cs="Times New Roman"/>
          <w:sz w:val="20"/>
          <w:szCs w:val="20"/>
        </w:rPr>
        <w:t xml:space="preserve">to </w:t>
      </w:r>
      <w:r w:rsidR="00725300" w:rsidRPr="00171D3B">
        <w:rPr>
          <w:rFonts w:ascii="Times New Roman" w:hAnsi="Times New Roman" w:cs="Times New Roman"/>
          <w:sz w:val="20"/>
          <w:szCs w:val="20"/>
        </w:rPr>
        <w:t>development (</w:t>
      </w:r>
      <w:r w:rsidR="008E6A08" w:rsidRPr="00171D3B">
        <w:rPr>
          <w:rFonts w:ascii="Times New Roman" w:hAnsi="Times New Roman" w:cs="Times New Roman"/>
          <w:sz w:val="20"/>
          <w:szCs w:val="20"/>
        </w:rPr>
        <w:t>b</w:t>
      </w:r>
      <w:r w:rsidR="00725300" w:rsidRPr="00171D3B">
        <w:rPr>
          <w:rFonts w:ascii="Times New Roman" w:hAnsi="Times New Roman" w:cs="Times New Roman"/>
          <w:sz w:val="20"/>
          <w:szCs w:val="20"/>
        </w:rPr>
        <w:t xml:space="preserve">udget </w:t>
      </w:r>
      <w:r w:rsidR="008E6A08" w:rsidRPr="00171D3B">
        <w:rPr>
          <w:rFonts w:ascii="Times New Roman" w:hAnsi="Times New Roman" w:cs="Times New Roman"/>
          <w:sz w:val="20"/>
          <w:szCs w:val="20"/>
        </w:rPr>
        <w:t>s</w:t>
      </w:r>
      <w:r w:rsidR="00725300" w:rsidRPr="00171D3B">
        <w:rPr>
          <w:rFonts w:ascii="Times New Roman" w:hAnsi="Times New Roman" w:cs="Times New Roman"/>
          <w:sz w:val="20"/>
          <w:szCs w:val="20"/>
        </w:rPr>
        <w:t>tatement</w:t>
      </w:r>
      <w:r w:rsidR="008E6A08" w:rsidRPr="00171D3B">
        <w:rPr>
          <w:rFonts w:ascii="Times New Roman" w:hAnsi="Times New Roman" w:cs="Times New Roman"/>
          <w:sz w:val="20"/>
          <w:szCs w:val="20"/>
        </w:rPr>
        <w:t>,</w:t>
      </w:r>
      <w:r w:rsidR="00725300" w:rsidRPr="00171D3B">
        <w:rPr>
          <w:rFonts w:ascii="Times New Roman" w:hAnsi="Times New Roman" w:cs="Times New Roman"/>
          <w:sz w:val="20"/>
          <w:szCs w:val="20"/>
        </w:rPr>
        <w:t xml:space="preserve"> 2015)</w:t>
      </w:r>
      <w:r w:rsidR="008E6A08" w:rsidRPr="00171D3B">
        <w:rPr>
          <w:rFonts w:ascii="Times New Roman" w:hAnsi="Times New Roman" w:cs="Times New Roman"/>
          <w:sz w:val="20"/>
          <w:szCs w:val="20"/>
        </w:rPr>
        <w:t>,</w:t>
      </w:r>
      <w:r w:rsidR="008E64E3" w:rsidRPr="00171D3B">
        <w:rPr>
          <w:rFonts w:ascii="Times New Roman" w:hAnsi="Times New Roman" w:cs="Times New Roman"/>
          <w:sz w:val="20"/>
          <w:szCs w:val="20"/>
        </w:rPr>
        <w:t xml:space="preserve"> curtailing </w:t>
      </w:r>
      <w:r w:rsidR="007F0C31" w:rsidRPr="00171D3B">
        <w:rPr>
          <w:rFonts w:ascii="Times New Roman" w:hAnsi="Times New Roman" w:cs="Times New Roman"/>
          <w:sz w:val="20"/>
          <w:szCs w:val="20"/>
        </w:rPr>
        <w:t>g</w:t>
      </w:r>
      <w:r w:rsidR="002157AB" w:rsidRPr="00171D3B">
        <w:rPr>
          <w:rFonts w:ascii="Times New Roman" w:hAnsi="Times New Roman" w:cs="Times New Roman"/>
          <w:sz w:val="20"/>
          <w:szCs w:val="20"/>
        </w:rPr>
        <w:t>overnment</w:t>
      </w:r>
      <w:r w:rsidR="008E64E3" w:rsidRPr="00171D3B">
        <w:rPr>
          <w:rFonts w:ascii="Times New Roman" w:hAnsi="Times New Roman" w:cs="Times New Roman"/>
          <w:sz w:val="20"/>
          <w:szCs w:val="20"/>
        </w:rPr>
        <w:t xml:space="preserve"> capacity to </w:t>
      </w:r>
      <w:r w:rsidR="00D55DFB" w:rsidRPr="00171D3B">
        <w:rPr>
          <w:rFonts w:ascii="Times New Roman" w:hAnsi="Times New Roman" w:cs="Times New Roman"/>
          <w:sz w:val="20"/>
          <w:szCs w:val="20"/>
        </w:rPr>
        <w:t>address poverty</w:t>
      </w:r>
      <w:r w:rsidR="008E6A08" w:rsidRPr="00171D3B">
        <w:rPr>
          <w:rFonts w:ascii="Times New Roman" w:hAnsi="Times New Roman" w:cs="Times New Roman"/>
          <w:sz w:val="20"/>
          <w:szCs w:val="20"/>
        </w:rPr>
        <w:t xml:space="preserve"> effectively</w:t>
      </w:r>
      <w:r w:rsidR="00146D8C" w:rsidRPr="00171D3B">
        <w:rPr>
          <w:rFonts w:ascii="Times New Roman" w:hAnsi="Times New Roman" w:cs="Times New Roman"/>
          <w:sz w:val="20"/>
          <w:szCs w:val="20"/>
        </w:rPr>
        <w:t>. T</w:t>
      </w:r>
      <w:r w:rsidR="00701429" w:rsidRPr="00171D3B">
        <w:rPr>
          <w:rFonts w:ascii="Times New Roman" w:hAnsi="Times New Roman" w:cs="Times New Roman"/>
          <w:sz w:val="20"/>
          <w:szCs w:val="20"/>
        </w:rPr>
        <w:t>h</w:t>
      </w:r>
      <w:r w:rsidR="00A65D42" w:rsidRPr="00171D3B">
        <w:rPr>
          <w:rFonts w:ascii="Times New Roman" w:hAnsi="Times New Roman" w:cs="Times New Roman"/>
          <w:sz w:val="20"/>
          <w:szCs w:val="20"/>
        </w:rPr>
        <w:t xml:space="preserve">e introduction of the multi-currency system has also restricted </w:t>
      </w:r>
      <w:r w:rsidR="007F0C31" w:rsidRPr="00171D3B">
        <w:rPr>
          <w:rFonts w:ascii="Times New Roman" w:hAnsi="Times New Roman" w:cs="Times New Roman"/>
          <w:sz w:val="20"/>
          <w:szCs w:val="20"/>
        </w:rPr>
        <w:t>g</w:t>
      </w:r>
      <w:r w:rsidR="00A65D42" w:rsidRPr="00171D3B">
        <w:rPr>
          <w:rFonts w:ascii="Times New Roman" w:hAnsi="Times New Roman" w:cs="Times New Roman"/>
          <w:sz w:val="20"/>
          <w:szCs w:val="20"/>
        </w:rPr>
        <w:t xml:space="preserve">overnment ability to use monetary policy for economic management. </w:t>
      </w:r>
      <w:r w:rsidR="006F0169" w:rsidRPr="00171D3B">
        <w:rPr>
          <w:rFonts w:ascii="Times New Roman" w:hAnsi="Times New Roman" w:cs="Times New Roman"/>
          <w:sz w:val="20"/>
          <w:szCs w:val="20"/>
        </w:rPr>
        <w:t>A</w:t>
      </w:r>
      <w:r w:rsidR="00725300" w:rsidRPr="00171D3B">
        <w:rPr>
          <w:rFonts w:ascii="Times New Roman" w:hAnsi="Times New Roman" w:cs="Times New Roman"/>
          <w:sz w:val="20"/>
          <w:szCs w:val="20"/>
        </w:rPr>
        <w:t xml:space="preserve"> </w:t>
      </w:r>
      <w:r w:rsidR="00CC6D0D" w:rsidRPr="00171D3B">
        <w:rPr>
          <w:rFonts w:ascii="Times New Roman" w:hAnsi="Times New Roman" w:cs="Times New Roman"/>
          <w:sz w:val="20"/>
          <w:szCs w:val="20"/>
        </w:rPr>
        <w:t xml:space="preserve">persistent </w:t>
      </w:r>
      <w:r w:rsidR="00725300" w:rsidRPr="00171D3B">
        <w:rPr>
          <w:rFonts w:ascii="Times New Roman" w:hAnsi="Times New Roman" w:cs="Times New Roman"/>
          <w:sz w:val="20"/>
          <w:szCs w:val="20"/>
        </w:rPr>
        <w:t xml:space="preserve">debt overhang and resulting constraints in accessing credit from multilaterals and international capital </w:t>
      </w:r>
      <w:r w:rsidR="00D55DFB" w:rsidRPr="00171D3B">
        <w:rPr>
          <w:rFonts w:ascii="Times New Roman" w:hAnsi="Times New Roman" w:cs="Times New Roman"/>
          <w:sz w:val="20"/>
          <w:szCs w:val="20"/>
        </w:rPr>
        <w:t xml:space="preserve">markets are also </w:t>
      </w:r>
      <w:r w:rsidR="008E6A08" w:rsidRPr="00171D3B">
        <w:rPr>
          <w:rFonts w:ascii="Times New Roman" w:hAnsi="Times New Roman" w:cs="Times New Roman"/>
          <w:sz w:val="20"/>
          <w:szCs w:val="20"/>
        </w:rPr>
        <w:t xml:space="preserve">hampering the efforts of </w:t>
      </w:r>
      <w:r w:rsidR="00725300" w:rsidRPr="00171D3B">
        <w:rPr>
          <w:rFonts w:ascii="Times New Roman" w:hAnsi="Times New Roman" w:cs="Times New Roman"/>
          <w:sz w:val="20"/>
          <w:szCs w:val="20"/>
        </w:rPr>
        <w:t xml:space="preserve">government </w:t>
      </w:r>
      <w:r w:rsidR="00866C58" w:rsidRPr="00171D3B">
        <w:rPr>
          <w:rFonts w:ascii="Times New Roman" w:hAnsi="Times New Roman" w:cs="Times New Roman"/>
          <w:sz w:val="20"/>
          <w:szCs w:val="20"/>
        </w:rPr>
        <w:t xml:space="preserve">and the private sector </w:t>
      </w:r>
      <w:r w:rsidR="00725300" w:rsidRPr="00171D3B">
        <w:rPr>
          <w:rFonts w:ascii="Times New Roman" w:hAnsi="Times New Roman" w:cs="Times New Roman"/>
          <w:sz w:val="20"/>
          <w:szCs w:val="20"/>
        </w:rPr>
        <w:t xml:space="preserve">to address liquidity </w:t>
      </w:r>
      <w:r w:rsidR="00D55DFB" w:rsidRPr="00171D3B">
        <w:rPr>
          <w:rFonts w:ascii="Times New Roman" w:hAnsi="Times New Roman" w:cs="Times New Roman"/>
          <w:sz w:val="20"/>
          <w:szCs w:val="20"/>
        </w:rPr>
        <w:t>challenges</w:t>
      </w:r>
      <w:r w:rsidR="00725300" w:rsidRPr="00171D3B">
        <w:rPr>
          <w:rFonts w:ascii="Times New Roman" w:hAnsi="Times New Roman" w:cs="Times New Roman"/>
          <w:sz w:val="20"/>
          <w:szCs w:val="20"/>
        </w:rPr>
        <w:t xml:space="preserve">. </w:t>
      </w:r>
      <w:r w:rsidR="00866C58" w:rsidRPr="00171D3B">
        <w:rPr>
          <w:rFonts w:ascii="Times New Roman" w:hAnsi="Times New Roman" w:cs="Times New Roman"/>
          <w:sz w:val="20"/>
          <w:szCs w:val="20"/>
        </w:rPr>
        <w:t>As a result</w:t>
      </w:r>
      <w:r w:rsidR="009F7550" w:rsidRPr="00171D3B">
        <w:rPr>
          <w:rFonts w:ascii="Times New Roman" w:hAnsi="Times New Roman" w:cs="Times New Roman"/>
          <w:sz w:val="20"/>
          <w:szCs w:val="20"/>
        </w:rPr>
        <w:t xml:space="preserve">, there is limited access to working capital for business </w:t>
      </w:r>
      <w:r w:rsidR="002157AB" w:rsidRPr="00171D3B">
        <w:rPr>
          <w:rFonts w:ascii="Times New Roman" w:hAnsi="Times New Roman" w:cs="Times New Roman"/>
          <w:sz w:val="20"/>
          <w:szCs w:val="20"/>
        </w:rPr>
        <w:t xml:space="preserve">growth, </w:t>
      </w:r>
      <w:r w:rsidR="00F7263C" w:rsidRPr="00171D3B">
        <w:rPr>
          <w:rFonts w:ascii="Times New Roman" w:hAnsi="Times New Roman" w:cs="Times New Roman"/>
          <w:sz w:val="20"/>
          <w:szCs w:val="20"/>
        </w:rPr>
        <w:t xml:space="preserve">leading </w:t>
      </w:r>
      <w:r w:rsidR="002157AB" w:rsidRPr="00171D3B">
        <w:rPr>
          <w:rFonts w:ascii="Times New Roman" w:hAnsi="Times New Roman" w:cs="Times New Roman"/>
          <w:sz w:val="20"/>
          <w:szCs w:val="20"/>
        </w:rPr>
        <w:t xml:space="preserve">to </w:t>
      </w:r>
      <w:r w:rsidR="00F7263C" w:rsidRPr="00171D3B">
        <w:rPr>
          <w:rFonts w:ascii="Times New Roman" w:hAnsi="Times New Roman" w:cs="Times New Roman"/>
          <w:sz w:val="20"/>
          <w:szCs w:val="20"/>
        </w:rPr>
        <w:t>company closures and retrenchment</w:t>
      </w:r>
      <w:r w:rsidR="008E6A08" w:rsidRPr="00171D3B">
        <w:rPr>
          <w:rFonts w:ascii="Times New Roman" w:hAnsi="Times New Roman" w:cs="Times New Roman"/>
          <w:sz w:val="20"/>
          <w:szCs w:val="20"/>
        </w:rPr>
        <w:t>,</w:t>
      </w:r>
      <w:r w:rsidR="00F7263C" w:rsidRPr="00171D3B">
        <w:rPr>
          <w:rFonts w:ascii="Times New Roman" w:hAnsi="Times New Roman" w:cs="Times New Roman"/>
          <w:sz w:val="20"/>
          <w:szCs w:val="20"/>
        </w:rPr>
        <w:t xml:space="preserve"> throwing workers </w:t>
      </w:r>
      <w:r w:rsidR="0062547F" w:rsidRPr="00171D3B">
        <w:rPr>
          <w:rFonts w:ascii="Times New Roman" w:hAnsi="Times New Roman" w:cs="Times New Roman"/>
          <w:sz w:val="20"/>
          <w:szCs w:val="20"/>
        </w:rPr>
        <w:t xml:space="preserve">further </w:t>
      </w:r>
      <w:r w:rsidR="00F7263C" w:rsidRPr="00171D3B">
        <w:rPr>
          <w:rFonts w:ascii="Times New Roman" w:hAnsi="Times New Roman" w:cs="Times New Roman"/>
          <w:sz w:val="20"/>
          <w:szCs w:val="20"/>
        </w:rPr>
        <w:t>into poverty.</w:t>
      </w:r>
      <w:r w:rsidR="00521F32" w:rsidRPr="00171D3B">
        <w:rPr>
          <w:rFonts w:ascii="Times New Roman" w:hAnsi="Times New Roman" w:cs="Times New Roman"/>
          <w:sz w:val="20"/>
          <w:szCs w:val="20"/>
        </w:rPr>
        <w:t xml:space="preserve"> </w:t>
      </w:r>
      <w:r w:rsidR="008828F2" w:rsidRPr="00171D3B">
        <w:rPr>
          <w:rFonts w:ascii="Times New Roman" w:hAnsi="Times New Roman" w:cs="Times New Roman"/>
          <w:sz w:val="20"/>
          <w:szCs w:val="20"/>
        </w:rPr>
        <w:t>L</w:t>
      </w:r>
      <w:r w:rsidR="00740CB1" w:rsidRPr="00171D3B">
        <w:rPr>
          <w:rFonts w:ascii="Times New Roman" w:hAnsi="Times New Roman" w:cs="Times New Roman"/>
          <w:sz w:val="20"/>
          <w:szCs w:val="20"/>
        </w:rPr>
        <w:t>ack of clarity i</w:t>
      </w:r>
      <w:r w:rsidR="00F67BE5" w:rsidRPr="00171D3B">
        <w:rPr>
          <w:rFonts w:ascii="Times New Roman" w:hAnsi="Times New Roman" w:cs="Times New Roman"/>
          <w:sz w:val="20"/>
          <w:szCs w:val="20"/>
        </w:rPr>
        <w:t>n key policies has resulted in</w:t>
      </w:r>
      <w:r w:rsidR="00740CB1" w:rsidRPr="00171D3B">
        <w:rPr>
          <w:rFonts w:ascii="Times New Roman" w:hAnsi="Times New Roman" w:cs="Times New Roman"/>
          <w:sz w:val="20"/>
          <w:szCs w:val="20"/>
        </w:rPr>
        <w:t xml:space="preserve"> deteriorating investor confidence</w:t>
      </w:r>
      <w:r w:rsidRPr="00171D3B">
        <w:rPr>
          <w:rFonts w:ascii="Times New Roman" w:hAnsi="Times New Roman" w:cs="Times New Roman"/>
          <w:sz w:val="20"/>
          <w:szCs w:val="20"/>
        </w:rPr>
        <w:t xml:space="preserve">, and hence low </w:t>
      </w:r>
      <w:r w:rsidR="00C00779" w:rsidRPr="00171D3B">
        <w:rPr>
          <w:rFonts w:ascii="Times New Roman" w:hAnsi="Times New Roman" w:cs="Times New Roman"/>
          <w:sz w:val="20"/>
          <w:szCs w:val="20"/>
        </w:rPr>
        <w:t>foreign direct i</w:t>
      </w:r>
      <w:r w:rsidR="00515B92" w:rsidRPr="00171D3B">
        <w:rPr>
          <w:rFonts w:ascii="Times New Roman" w:hAnsi="Times New Roman" w:cs="Times New Roman"/>
          <w:sz w:val="20"/>
          <w:szCs w:val="20"/>
        </w:rPr>
        <w:t>nvestment</w:t>
      </w:r>
      <w:r w:rsidR="00C82033" w:rsidRPr="00171D3B">
        <w:rPr>
          <w:rFonts w:ascii="Times New Roman" w:hAnsi="Times New Roman" w:cs="Times New Roman"/>
          <w:sz w:val="20"/>
          <w:szCs w:val="20"/>
        </w:rPr>
        <w:t>.</w:t>
      </w:r>
      <w:r w:rsidR="00740CB1" w:rsidRPr="00171D3B">
        <w:rPr>
          <w:rFonts w:ascii="Times New Roman" w:hAnsi="Times New Roman" w:cs="Times New Roman"/>
          <w:sz w:val="20"/>
          <w:szCs w:val="20"/>
        </w:rPr>
        <w:t xml:space="preserve"> The absence of a structured aid coordination mechanism has caused challenges in coordinat</w:t>
      </w:r>
      <w:r w:rsidR="008E6A08" w:rsidRPr="00171D3B">
        <w:rPr>
          <w:rFonts w:ascii="Times New Roman" w:hAnsi="Times New Roman" w:cs="Times New Roman"/>
          <w:sz w:val="20"/>
          <w:szCs w:val="20"/>
        </w:rPr>
        <w:t>ing</w:t>
      </w:r>
      <w:r w:rsidR="00740CB1" w:rsidRPr="00171D3B">
        <w:rPr>
          <w:rFonts w:ascii="Times New Roman" w:hAnsi="Times New Roman" w:cs="Times New Roman"/>
          <w:sz w:val="20"/>
          <w:szCs w:val="20"/>
        </w:rPr>
        <w:t xml:space="preserve"> and align</w:t>
      </w:r>
      <w:r w:rsidR="008E6A08" w:rsidRPr="00171D3B">
        <w:rPr>
          <w:rFonts w:ascii="Times New Roman" w:hAnsi="Times New Roman" w:cs="Times New Roman"/>
          <w:sz w:val="20"/>
          <w:szCs w:val="20"/>
        </w:rPr>
        <w:t>ing</w:t>
      </w:r>
      <w:r w:rsidR="00740CB1" w:rsidRPr="00171D3B">
        <w:rPr>
          <w:rFonts w:ascii="Times New Roman" w:hAnsi="Times New Roman" w:cs="Times New Roman"/>
          <w:sz w:val="20"/>
          <w:szCs w:val="20"/>
        </w:rPr>
        <w:t xml:space="preserve"> donor r</w:t>
      </w:r>
      <w:r w:rsidR="0022000E" w:rsidRPr="00171D3B">
        <w:rPr>
          <w:rFonts w:ascii="Times New Roman" w:hAnsi="Times New Roman" w:cs="Times New Roman"/>
          <w:sz w:val="20"/>
          <w:szCs w:val="20"/>
        </w:rPr>
        <w:t>esources (</w:t>
      </w:r>
      <w:r w:rsidR="001521D0" w:rsidRPr="00171D3B">
        <w:rPr>
          <w:rFonts w:ascii="Times New Roman" w:hAnsi="Times New Roman" w:cs="Times New Roman"/>
          <w:sz w:val="20"/>
          <w:szCs w:val="20"/>
        </w:rPr>
        <w:t xml:space="preserve">such as the </w:t>
      </w:r>
      <w:r w:rsidR="0022000E" w:rsidRPr="00171D3B">
        <w:rPr>
          <w:rFonts w:ascii="Times New Roman" w:hAnsi="Times New Roman" w:cs="Times New Roman"/>
          <w:sz w:val="20"/>
          <w:szCs w:val="20"/>
        </w:rPr>
        <w:t>$1.1billion</w:t>
      </w:r>
      <w:r w:rsidR="001521D0" w:rsidRPr="00171D3B">
        <w:rPr>
          <w:rFonts w:ascii="Times New Roman" w:hAnsi="Times New Roman" w:cs="Times New Roman"/>
          <w:sz w:val="20"/>
          <w:szCs w:val="20"/>
        </w:rPr>
        <w:t xml:space="preserve"> from</w:t>
      </w:r>
      <w:r w:rsidR="0022000E" w:rsidRPr="00171D3B">
        <w:rPr>
          <w:rFonts w:ascii="Times New Roman" w:hAnsi="Times New Roman" w:cs="Times New Roman"/>
          <w:sz w:val="20"/>
          <w:szCs w:val="20"/>
        </w:rPr>
        <w:t xml:space="preserve"> OECD</w:t>
      </w:r>
      <w:r w:rsidR="001521D0" w:rsidRPr="00171D3B">
        <w:rPr>
          <w:rFonts w:ascii="Times New Roman" w:hAnsi="Times New Roman" w:cs="Times New Roman"/>
          <w:sz w:val="20"/>
          <w:szCs w:val="20"/>
        </w:rPr>
        <w:t xml:space="preserve"> in</w:t>
      </w:r>
      <w:r w:rsidR="00F842A8" w:rsidRPr="00171D3B">
        <w:rPr>
          <w:rFonts w:ascii="Times New Roman" w:hAnsi="Times New Roman" w:cs="Times New Roman"/>
          <w:sz w:val="20"/>
          <w:szCs w:val="20"/>
        </w:rPr>
        <w:t xml:space="preserve"> 2013</w:t>
      </w:r>
      <w:r w:rsidR="0022000E" w:rsidRPr="00171D3B">
        <w:rPr>
          <w:rFonts w:ascii="Times New Roman" w:hAnsi="Times New Roman" w:cs="Times New Roman"/>
          <w:sz w:val="20"/>
          <w:szCs w:val="20"/>
        </w:rPr>
        <w:t xml:space="preserve">) </w:t>
      </w:r>
      <w:r w:rsidR="00316F57" w:rsidRPr="00171D3B">
        <w:rPr>
          <w:rFonts w:ascii="Times New Roman" w:hAnsi="Times New Roman" w:cs="Times New Roman"/>
          <w:sz w:val="20"/>
          <w:szCs w:val="20"/>
        </w:rPr>
        <w:t>to support n</w:t>
      </w:r>
      <w:r w:rsidR="00F67BE5" w:rsidRPr="00171D3B">
        <w:rPr>
          <w:rFonts w:ascii="Times New Roman" w:hAnsi="Times New Roman" w:cs="Times New Roman"/>
          <w:sz w:val="20"/>
          <w:szCs w:val="20"/>
        </w:rPr>
        <w:t>ational priorities</w:t>
      </w:r>
      <w:r w:rsidR="00740CB1" w:rsidRPr="00171D3B">
        <w:rPr>
          <w:rFonts w:ascii="Times New Roman" w:hAnsi="Times New Roman" w:cs="Times New Roman"/>
          <w:sz w:val="20"/>
          <w:szCs w:val="20"/>
        </w:rPr>
        <w:t xml:space="preserve"> </w:t>
      </w:r>
      <w:r w:rsidR="00F67BE5" w:rsidRPr="00171D3B">
        <w:rPr>
          <w:rFonts w:ascii="Times New Roman" w:hAnsi="Times New Roman" w:cs="Times New Roman"/>
          <w:sz w:val="20"/>
          <w:szCs w:val="20"/>
        </w:rPr>
        <w:t>such as</w:t>
      </w:r>
      <w:r w:rsidR="00740CB1" w:rsidRPr="00171D3B">
        <w:rPr>
          <w:rFonts w:ascii="Times New Roman" w:hAnsi="Times New Roman" w:cs="Times New Roman"/>
          <w:sz w:val="20"/>
          <w:szCs w:val="20"/>
        </w:rPr>
        <w:t xml:space="preserve"> poverty reduction. </w:t>
      </w:r>
    </w:p>
    <w:p w14:paraId="737D0966" w14:textId="3D1FC857" w:rsidR="00171D3B" w:rsidRDefault="006C0EAA" w:rsidP="003B415F">
      <w:pPr>
        <w:pStyle w:val="ListParagraph"/>
        <w:numPr>
          <w:ilvl w:val="0"/>
          <w:numId w:val="4"/>
        </w:numPr>
        <w:tabs>
          <w:tab w:val="left" w:pos="1620"/>
        </w:tabs>
        <w:spacing w:after="120" w:line="240" w:lineRule="auto"/>
        <w:ind w:left="1267" w:firstLine="0"/>
        <w:contextualSpacing w:val="0"/>
        <w:jc w:val="both"/>
        <w:rPr>
          <w:rFonts w:ascii="Times New Roman" w:hAnsi="Times New Roman" w:cs="Times New Roman"/>
          <w:sz w:val="20"/>
          <w:szCs w:val="20"/>
        </w:rPr>
      </w:pPr>
      <w:r w:rsidRPr="00171D3B">
        <w:rPr>
          <w:rFonts w:ascii="Times New Roman" w:hAnsi="Times New Roman" w:cs="Times New Roman"/>
          <w:sz w:val="20"/>
          <w:szCs w:val="20"/>
        </w:rPr>
        <w:t>Another</w:t>
      </w:r>
      <w:r w:rsidR="00A01187" w:rsidRPr="00171D3B">
        <w:rPr>
          <w:rFonts w:ascii="Times New Roman" w:hAnsi="Times New Roman" w:cs="Times New Roman"/>
          <w:sz w:val="20"/>
          <w:szCs w:val="20"/>
        </w:rPr>
        <w:t xml:space="preserve"> causal factor is weak governance. </w:t>
      </w:r>
      <w:r w:rsidR="00F7263C" w:rsidRPr="00171D3B">
        <w:rPr>
          <w:rFonts w:ascii="Times New Roman" w:hAnsi="Times New Roman" w:cs="Times New Roman"/>
          <w:sz w:val="20"/>
          <w:szCs w:val="20"/>
        </w:rPr>
        <w:t xml:space="preserve">While a number of governance reforms were identified and agreed during the </w:t>
      </w:r>
      <w:r w:rsidR="00DF524E" w:rsidRPr="00171D3B">
        <w:rPr>
          <w:rFonts w:ascii="Times New Roman" w:hAnsi="Times New Roman" w:cs="Times New Roman"/>
          <w:sz w:val="20"/>
          <w:szCs w:val="20"/>
        </w:rPr>
        <w:t>inclusive government</w:t>
      </w:r>
      <w:r w:rsidR="00C87C9B" w:rsidRPr="00171D3B">
        <w:rPr>
          <w:rFonts w:ascii="Times New Roman" w:hAnsi="Times New Roman" w:cs="Times New Roman"/>
          <w:sz w:val="20"/>
          <w:szCs w:val="20"/>
        </w:rPr>
        <w:t xml:space="preserve"> period (2009-2013), progress on implementation </w:t>
      </w:r>
      <w:r w:rsidR="00296F9E">
        <w:rPr>
          <w:rFonts w:ascii="Times New Roman" w:hAnsi="Times New Roman" w:cs="Times New Roman"/>
          <w:sz w:val="20"/>
          <w:szCs w:val="20"/>
        </w:rPr>
        <w:t xml:space="preserve">during this period </w:t>
      </w:r>
      <w:r w:rsidR="00C87C9B" w:rsidRPr="00171D3B">
        <w:rPr>
          <w:rFonts w:ascii="Times New Roman" w:hAnsi="Times New Roman" w:cs="Times New Roman"/>
          <w:sz w:val="20"/>
          <w:szCs w:val="20"/>
        </w:rPr>
        <w:t>was limited.</w:t>
      </w:r>
      <w:r w:rsidR="00725300" w:rsidRPr="00171D3B">
        <w:rPr>
          <w:rFonts w:ascii="Times New Roman" w:hAnsi="Times New Roman" w:cs="Times New Roman"/>
          <w:sz w:val="20"/>
          <w:szCs w:val="20"/>
        </w:rPr>
        <w:t xml:space="preserve"> </w:t>
      </w:r>
      <w:r w:rsidR="00C87C9B" w:rsidRPr="00171D3B">
        <w:rPr>
          <w:rFonts w:ascii="Times New Roman" w:hAnsi="Times New Roman" w:cs="Times New Roman"/>
          <w:sz w:val="20"/>
          <w:szCs w:val="20"/>
        </w:rPr>
        <w:t>The reforms include</w:t>
      </w:r>
      <w:r w:rsidR="00D9540C" w:rsidRPr="00171D3B">
        <w:rPr>
          <w:rFonts w:ascii="Times New Roman" w:hAnsi="Times New Roman" w:cs="Times New Roman"/>
          <w:sz w:val="20"/>
          <w:szCs w:val="20"/>
        </w:rPr>
        <w:t xml:space="preserve">d: </w:t>
      </w:r>
      <w:r w:rsidR="00F74E68" w:rsidRPr="00171D3B">
        <w:rPr>
          <w:rFonts w:ascii="Times New Roman" w:hAnsi="Times New Roman" w:cs="Times New Roman"/>
          <w:sz w:val="20"/>
          <w:szCs w:val="20"/>
        </w:rPr>
        <w:t xml:space="preserve">development of a new </w:t>
      </w:r>
      <w:r w:rsidR="007F0C31" w:rsidRPr="00171D3B">
        <w:rPr>
          <w:rFonts w:ascii="Times New Roman" w:hAnsi="Times New Roman" w:cs="Times New Roman"/>
          <w:sz w:val="20"/>
          <w:szCs w:val="20"/>
        </w:rPr>
        <w:t>c</w:t>
      </w:r>
      <w:r w:rsidR="00F74E68" w:rsidRPr="00171D3B">
        <w:rPr>
          <w:rFonts w:ascii="Times New Roman" w:hAnsi="Times New Roman" w:cs="Times New Roman"/>
          <w:sz w:val="20"/>
          <w:szCs w:val="20"/>
        </w:rPr>
        <w:t>onstitution;</w:t>
      </w:r>
      <w:r w:rsidR="00C87C9B" w:rsidRPr="00171D3B">
        <w:rPr>
          <w:rFonts w:ascii="Times New Roman" w:hAnsi="Times New Roman" w:cs="Times New Roman"/>
          <w:sz w:val="20"/>
          <w:szCs w:val="20"/>
        </w:rPr>
        <w:t xml:space="preserve"> promotion of national healing,</w:t>
      </w:r>
      <w:r w:rsidR="00D709E1" w:rsidRPr="00171D3B">
        <w:rPr>
          <w:rFonts w:ascii="Times New Roman" w:hAnsi="Times New Roman" w:cs="Times New Roman"/>
          <w:sz w:val="20"/>
          <w:szCs w:val="20"/>
        </w:rPr>
        <w:t xml:space="preserve"> cohesion and unity</w:t>
      </w:r>
      <w:r w:rsidR="00C87C9B" w:rsidRPr="00171D3B">
        <w:rPr>
          <w:rFonts w:ascii="Times New Roman" w:hAnsi="Times New Roman" w:cs="Times New Roman"/>
          <w:sz w:val="20"/>
          <w:szCs w:val="20"/>
        </w:rPr>
        <w:t>; provision for free political activity; respect for the Constitution and rule of law; freedom of assembly and association; and reform of</w:t>
      </w:r>
      <w:r w:rsidR="00935BB2" w:rsidRPr="00171D3B">
        <w:rPr>
          <w:rFonts w:ascii="Times New Roman" w:hAnsi="Times New Roman" w:cs="Times New Roman"/>
          <w:sz w:val="20"/>
          <w:szCs w:val="20"/>
        </w:rPr>
        <w:t xml:space="preserve"> state organs and institutions</w:t>
      </w:r>
      <w:r w:rsidR="00C87C9B" w:rsidRPr="00171D3B">
        <w:rPr>
          <w:rFonts w:ascii="Times New Roman" w:hAnsi="Times New Roman" w:cs="Times New Roman"/>
          <w:sz w:val="20"/>
          <w:szCs w:val="20"/>
        </w:rPr>
        <w:t>.</w:t>
      </w:r>
      <w:r w:rsidR="00D709E1" w:rsidRPr="00171D3B">
        <w:rPr>
          <w:rFonts w:ascii="Times New Roman" w:hAnsi="Times New Roman" w:cs="Times New Roman"/>
          <w:sz w:val="20"/>
          <w:szCs w:val="20"/>
        </w:rPr>
        <w:t xml:space="preserve"> </w:t>
      </w:r>
      <w:r w:rsidR="00F74E68" w:rsidRPr="00171D3B">
        <w:rPr>
          <w:rFonts w:ascii="Times New Roman" w:hAnsi="Times New Roman" w:cs="Times New Roman"/>
          <w:sz w:val="20"/>
          <w:szCs w:val="20"/>
        </w:rPr>
        <w:t>The imp</w:t>
      </w:r>
      <w:r w:rsidR="00E264B2" w:rsidRPr="00171D3B">
        <w:rPr>
          <w:rFonts w:ascii="Times New Roman" w:hAnsi="Times New Roman" w:cs="Times New Roman"/>
          <w:sz w:val="20"/>
          <w:szCs w:val="20"/>
        </w:rPr>
        <w:t>lementation of th</w:t>
      </w:r>
      <w:r w:rsidR="0077015F" w:rsidRPr="00171D3B">
        <w:rPr>
          <w:rFonts w:ascii="Times New Roman" w:hAnsi="Times New Roman" w:cs="Times New Roman"/>
          <w:sz w:val="20"/>
          <w:szCs w:val="20"/>
        </w:rPr>
        <w:t>o</w:t>
      </w:r>
      <w:r w:rsidR="00E264B2" w:rsidRPr="00171D3B">
        <w:rPr>
          <w:rFonts w:ascii="Times New Roman" w:hAnsi="Times New Roman" w:cs="Times New Roman"/>
          <w:sz w:val="20"/>
          <w:szCs w:val="20"/>
        </w:rPr>
        <w:t>se reforms is</w:t>
      </w:r>
      <w:r w:rsidR="00F74E68" w:rsidRPr="00171D3B">
        <w:rPr>
          <w:rFonts w:ascii="Times New Roman" w:hAnsi="Times New Roman" w:cs="Times New Roman"/>
          <w:sz w:val="20"/>
          <w:szCs w:val="20"/>
        </w:rPr>
        <w:t xml:space="preserve"> critical for creating an enabling environment for good governance</w:t>
      </w:r>
      <w:r w:rsidR="0095656E" w:rsidRPr="00171D3B">
        <w:rPr>
          <w:rFonts w:ascii="Times New Roman" w:hAnsi="Times New Roman" w:cs="Times New Roman"/>
          <w:sz w:val="20"/>
          <w:szCs w:val="20"/>
        </w:rPr>
        <w:t>,</w:t>
      </w:r>
      <w:r w:rsidR="00F74E68" w:rsidRPr="00171D3B">
        <w:rPr>
          <w:rFonts w:ascii="Times New Roman" w:hAnsi="Times New Roman" w:cs="Times New Roman"/>
          <w:sz w:val="20"/>
          <w:szCs w:val="20"/>
        </w:rPr>
        <w:t xml:space="preserve"> </w:t>
      </w:r>
      <w:r w:rsidR="00D218FE" w:rsidRPr="00171D3B">
        <w:rPr>
          <w:rFonts w:ascii="Times New Roman" w:hAnsi="Times New Roman" w:cs="Times New Roman"/>
          <w:sz w:val="20"/>
          <w:szCs w:val="20"/>
        </w:rPr>
        <w:t xml:space="preserve">inclusive growth and </w:t>
      </w:r>
      <w:r w:rsidR="00F74E68" w:rsidRPr="00171D3B">
        <w:rPr>
          <w:rFonts w:ascii="Times New Roman" w:hAnsi="Times New Roman" w:cs="Times New Roman"/>
          <w:sz w:val="20"/>
          <w:szCs w:val="20"/>
        </w:rPr>
        <w:t xml:space="preserve">poverty reduction. </w:t>
      </w:r>
      <w:r w:rsidR="008A4877" w:rsidRPr="00171D3B">
        <w:rPr>
          <w:rFonts w:ascii="Times New Roman" w:hAnsi="Times New Roman" w:cs="Times New Roman"/>
          <w:sz w:val="20"/>
          <w:szCs w:val="20"/>
        </w:rPr>
        <w:t>K</w:t>
      </w:r>
      <w:r w:rsidR="00F74E68" w:rsidRPr="00171D3B">
        <w:rPr>
          <w:rFonts w:ascii="Times New Roman" w:hAnsi="Times New Roman" w:cs="Times New Roman"/>
          <w:sz w:val="20"/>
          <w:szCs w:val="20"/>
        </w:rPr>
        <w:t xml:space="preserve">ey institutions </w:t>
      </w:r>
      <w:r w:rsidR="008A4877" w:rsidRPr="00171D3B">
        <w:rPr>
          <w:rFonts w:ascii="Times New Roman" w:hAnsi="Times New Roman" w:cs="Times New Roman"/>
          <w:sz w:val="20"/>
          <w:szCs w:val="20"/>
        </w:rPr>
        <w:t>that play important role</w:t>
      </w:r>
      <w:r w:rsidRPr="00171D3B">
        <w:rPr>
          <w:rFonts w:ascii="Times New Roman" w:hAnsi="Times New Roman" w:cs="Times New Roman"/>
          <w:sz w:val="20"/>
          <w:szCs w:val="20"/>
        </w:rPr>
        <w:t>s</w:t>
      </w:r>
      <w:r w:rsidR="008A4877" w:rsidRPr="00171D3B">
        <w:rPr>
          <w:rFonts w:ascii="Times New Roman" w:hAnsi="Times New Roman" w:cs="Times New Roman"/>
          <w:sz w:val="20"/>
          <w:szCs w:val="20"/>
        </w:rPr>
        <w:t xml:space="preserve"> </w:t>
      </w:r>
      <w:r w:rsidR="00657C1B" w:rsidRPr="00171D3B">
        <w:rPr>
          <w:rFonts w:ascii="Times New Roman" w:hAnsi="Times New Roman" w:cs="Times New Roman"/>
          <w:sz w:val="20"/>
          <w:szCs w:val="20"/>
        </w:rPr>
        <w:t>in</w:t>
      </w:r>
      <w:r w:rsidR="008A4877" w:rsidRPr="00171D3B">
        <w:rPr>
          <w:rFonts w:ascii="Times New Roman" w:hAnsi="Times New Roman" w:cs="Times New Roman"/>
          <w:sz w:val="20"/>
          <w:szCs w:val="20"/>
        </w:rPr>
        <w:t xml:space="preserve"> enhancing citizen participation, </w:t>
      </w:r>
      <w:r w:rsidRPr="00171D3B">
        <w:rPr>
          <w:rFonts w:ascii="Times New Roman" w:hAnsi="Times New Roman" w:cs="Times New Roman"/>
          <w:sz w:val="20"/>
          <w:szCs w:val="20"/>
        </w:rPr>
        <w:t xml:space="preserve">and </w:t>
      </w:r>
      <w:r w:rsidR="00A66F44" w:rsidRPr="00171D3B">
        <w:rPr>
          <w:rFonts w:ascii="Times New Roman" w:hAnsi="Times New Roman" w:cs="Times New Roman"/>
          <w:sz w:val="20"/>
          <w:szCs w:val="20"/>
        </w:rPr>
        <w:lastRenderedPageBreak/>
        <w:t xml:space="preserve">the </w:t>
      </w:r>
      <w:r w:rsidR="008A4877" w:rsidRPr="00171D3B">
        <w:rPr>
          <w:rFonts w:ascii="Times New Roman" w:hAnsi="Times New Roman" w:cs="Times New Roman"/>
          <w:sz w:val="20"/>
          <w:szCs w:val="20"/>
        </w:rPr>
        <w:t>promotion and protection of human rights</w:t>
      </w:r>
      <w:r w:rsidR="00A66F44" w:rsidRPr="00171D3B">
        <w:rPr>
          <w:rFonts w:ascii="Times New Roman" w:hAnsi="Times New Roman" w:cs="Times New Roman"/>
          <w:sz w:val="20"/>
          <w:szCs w:val="20"/>
        </w:rPr>
        <w:t>,</w:t>
      </w:r>
      <w:r w:rsidR="008A4877" w:rsidRPr="00171D3B">
        <w:rPr>
          <w:rFonts w:ascii="Times New Roman" w:hAnsi="Times New Roman" w:cs="Times New Roman"/>
          <w:sz w:val="20"/>
          <w:szCs w:val="20"/>
        </w:rPr>
        <w:t xml:space="preserve"> face capacity challenges. </w:t>
      </w:r>
      <w:r w:rsidR="00A66F44" w:rsidRPr="00171D3B">
        <w:rPr>
          <w:rFonts w:ascii="Times New Roman" w:hAnsi="Times New Roman" w:cs="Times New Roman"/>
          <w:sz w:val="20"/>
          <w:szCs w:val="20"/>
        </w:rPr>
        <w:t>W</w:t>
      </w:r>
      <w:r w:rsidR="008A4877" w:rsidRPr="00171D3B">
        <w:rPr>
          <w:rFonts w:ascii="Times New Roman" w:hAnsi="Times New Roman" w:cs="Times New Roman"/>
          <w:sz w:val="20"/>
          <w:szCs w:val="20"/>
        </w:rPr>
        <w:t xml:space="preserve">eak capacities in key service delivery institutions </w:t>
      </w:r>
      <w:r w:rsidR="00F30327" w:rsidRPr="00171D3B">
        <w:rPr>
          <w:rFonts w:ascii="Times New Roman" w:hAnsi="Times New Roman" w:cs="Times New Roman"/>
          <w:sz w:val="20"/>
          <w:szCs w:val="20"/>
        </w:rPr>
        <w:t xml:space="preserve">are </w:t>
      </w:r>
      <w:r w:rsidR="00436489" w:rsidRPr="00171D3B">
        <w:rPr>
          <w:rFonts w:ascii="Times New Roman" w:hAnsi="Times New Roman" w:cs="Times New Roman"/>
          <w:sz w:val="20"/>
          <w:szCs w:val="20"/>
        </w:rPr>
        <w:t xml:space="preserve">undermining </w:t>
      </w:r>
      <w:r w:rsidR="00D218FE" w:rsidRPr="00171D3B">
        <w:rPr>
          <w:rFonts w:ascii="Times New Roman" w:hAnsi="Times New Roman" w:cs="Times New Roman"/>
          <w:sz w:val="20"/>
          <w:szCs w:val="20"/>
        </w:rPr>
        <w:t>the</w:t>
      </w:r>
      <w:r w:rsidR="00F30327" w:rsidRPr="00171D3B">
        <w:rPr>
          <w:rFonts w:ascii="Times New Roman" w:hAnsi="Times New Roman" w:cs="Times New Roman"/>
          <w:sz w:val="20"/>
          <w:szCs w:val="20"/>
        </w:rPr>
        <w:t xml:space="preserve"> delivery</w:t>
      </w:r>
      <w:r w:rsidR="00D218FE" w:rsidRPr="00171D3B">
        <w:rPr>
          <w:rFonts w:ascii="Times New Roman" w:hAnsi="Times New Roman" w:cs="Times New Roman"/>
          <w:sz w:val="20"/>
          <w:szCs w:val="20"/>
        </w:rPr>
        <w:t xml:space="preserve"> of basic services</w:t>
      </w:r>
      <w:r w:rsidR="008828F2" w:rsidRPr="00171D3B">
        <w:rPr>
          <w:rFonts w:ascii="Times New Roman" w:hAnsi="Times New Roman" w:cs="Times New Roman"/>
          <w:sz w:val="20"/>
          <w:szCs w:val="20"/>
        </w:rPr>
        <w:t xml:space="preserve">, </w:t>
      </w:r>
      <w:r w:rsidR="00436489" w:rsidRPr="00171D3B">
        <w:rPr>
          <w:rFonts w:ascii="Times New Roman" w:hAnsi="Times New Roman" w:cs="Times New Roman"/>
          <w:sz w:val="20"/>
          <w:szCs w:val="20"/>
        </w:rPr>
        <w:t>adversely affecting</w:t>
      </w:r>
      <w:r w:rsidR="0095656E" w:rsidRPr="00171D3B">
        <w:rPr>
          <w:rFonts w:ascii="Times New Roman" w:hAnsi="Times New Roman" w:cs="Times New Roman"/>
          <w:sz w:val="20"/>
          <w:szCs w:val="20"/>
        </w:rPr>
        <w:t xml:space="preserve"> overall well</w:t>
      </w:r>
      <w:r w:rsidR="007F0C31" w:rsidRPr="00171D3B">
        <w:rPr>
          <w:rFonts w:ascii="Times New Roman" w:hAnsi="Times New Roman" w:cs="Times New Roman"/>
          <w:sz w:val="20"/>
          <w:szCs w:val="20"/>
        </w:rPr>
        <w:t>-</w:t>
      </w:r>
      <w:r w:rsidR="0095656E" w:rsidRPr="00171D3B">
        <w:rPr>
          <w:rFonts w:ascii="Times New Roman" w:hAnsi="Times New Roman" w:cs="Times New Roman"/>
          <w:sz w:val="20"/>
          <w:szCs w:val="20"/>
        </w:rPr>
        <w:t>being</w:t>
      </w:r>
      <w:r w:rsidR="00F30327" w:rsidRPr="00171D3B">
        <w:rPr>
          <w:rFonts w:ascii="Times New Roman" w:hAnsi="Times New Roman" w:cs="Times New Roman"/>
          <w:sz w:val="20"/>
          <w:szCs w:val="20"/>
        </w:rPr>
        <w:t>.</w:t>
      </w:r>
      <w:r w:rsidR="00222BBD" w:rsidRPr="00171D3B">
        <w:rPr>
          <w:rFonts w:ascii="Times New Roman" w:hAnsi="Times New Roman" w:cs="Times New Roman"/>
          <w:sz w:val="20"/>
          <w:szCs w:val="20"/>
        </w:rPr>
        <w:t xml:space="preserve"> </w:t>
      </w:r>
      <w:r w:rsidR="00296F9E">
        <w:rPr>
          <w:rFonts w:ascii="Times New Roman" w:hAnsi="Times New Roman" w:cs="Times New Roman"/>
          <w:sz w:val="20"/>
          <w:szCs w:val="20"/>
        </w:rPr>
        <w:t xml:space="preserve">Strengthening the capacity of public institutions for improved service delivery and national and local levels is a key governance imperative. While key institutions for strengthening democracy in the country have been provided for in the Constitution, some require establishment and others need further capacity enhancement. This is key to </w:t>
      </w:r>
      <w:r w:rsidR="00122AB5">
        <w:rPr>
          <w:rFonts w:ascii="Times New Roman" w:hAnsi="Times New Roman" w:cs="Times New Roman"/>
          <w:sz w:val="20"/>
          <w:szCs w:val="20"/>
        </w:rPr>
        <w:t xml:space="preserve">ensure </w:t>
      </w:r>
      <w:r w:rsidR="00122AB5" w:rsidRPr="00171D3B">
        <w:rPr>
          <w:rFonts w:ascii="Times New Roman" w:hAnsi="Times New Roman" w:cs="Times New Roman"/>
          <w:sz w:val="20"/>
          <w:szCs w:val="20"/>
        </w:rPr>
        <w:t>participatory</w:t>
      </w:r>
      <w:r w:rsidR="00F30327" w:rsidRPr="00171D3B">
        <w:rPr>
          <w:rFonts w:ascii="Times New Roman" w:hAnsi="Times New Roman" w:cs="Times New Roman"/>
          <w:sz w:val="20"/>
          <w:szCs w:val="20"/>
        </w:rPr>
        <w:t xml:space="preserve"> democracy, effective service delivery, good governance and respect for human right</w:t>
      </w:r>
      <w:r w:rsidR="00426DCF" w:rsidRPr="00171D3B">
        <w:rPr>
          <w:rFonts w:ascii="Times New Roman" w:hAnsi="Times New Roman" w:cs="Times New Roman"/>
          <w:sz w:val="20"/>
          <w:szCs w:val="20"/>
        </w:rPr>
        <w:t>s</w:t>
      </w:r>
      <w:r w:rsidR="00296F9E">
        <w:rPr>
          <w:rFonts w:ascii="Times New Roman" w:hAnsi="Times New Roman" w:cs="Times New Roman"/>
          <w:sz w:val="20"/>
          <w:szCs w:val="20"/>
        </w:rPr>
        <w:t xml:space="preserve">. </w:t>
      </w:r>
      <w:r w:rsidR="00A66F44" w:rsidRPr="00171D3B">
        <w:rPr>
          <w:rFonts w:ascii="Times New Roman" w:hAnsi="Times New Roman" w:cs="Times New Roman"/>
          <w:sz w:val="20"/>
          <w:szCs w:val="20"/>
        </w:rPr>
        <w:t>C</w:t>
      </w:r>
      <w:r w:rsidR="00927B1A" w:rsidRPr="00171D3B">
        <w:rPr>
          <w:rFonts w:ascii="Times New Roman" w:hAnsi="Times New Roman" w:cs="Times New Roman"/>
          <w:sz w:val="20"/>
          <w:szCs w:val="20"/>
          <w:lang w:val="en-GB"/>
        </w:rPr>
        <w:t>itizens</w:t>
      </w:r>
      <w:r w:rsidR="00D17B0A" w:rsidRPr="00171D3B">
        <w:rPr>
          <w:rFonts w:ascii="Times New Roman" w:hAnsi="Times New Roman" w:cs="Times New Roman"/>
          <w:sz w:val="20"/>
          <w:szCs w:val="20"/>
          <w:lang w:val="en-GB"/>
        </w:rPr>
        <w:t xml:space="preserve"> </w:t>
      </w:r>
      <w:r w:rsidRPr="00171D3B">
        <w:rPr>
          <w:rFonts w:ascii="Times New Roman" w:hAnsi="Times New Roman" w:cs="Times New Roman"/>
          <w:sz w:val="20"/>
          <w:szCs w:val="20"/>
          <w:lang w:val="en-GB"/>
        </w:rPr>
        <w:t>are unaware of</w:t>
      </w:r>
      <w:r w:rsidR="00D17B0A" w:rsidRPr="00171D3B">
        <w:rPr>
          <w:rFonts w:ascii="Times New Roman" w:hAnsi="Times New Roman" w:cs="Times New Roman"/>
          <w:sz w:val="20"/>
          <w:szCs w:val="20"/>
          <w:lang w:val="en-GB"/>
        </w:rPr>
        <w:t xml:space="preserve"> their </w:t>
      </w:r>
      <w:r w:rsidRPr="00171D3B">
        <w:rPr>
          <w:rFonts w:ascii="Times New Roman" w:hAnsi="Times New Roman" w:cs="Times New Roman"/>
          <w:sz w:val="20"/>
          <w:szCs w:val="20"/>
          <w:lang w:val="en-GB"/>
        </w:rPr>
        <w:t>ci</w:t>
      </w:r>
      <w:r w:rsidR="00D17B0A" w:rsidRPr="00171D3B">
        <w:rPr>
          <w:rFonts w:ascii="Times New Roman" w:hAnsi="Times New Roman" w:cs="Times New Roman"/>
          <w:sz w:val="20"/>
          <w:szCs w:val="20"/>
          <w:lang w:val="en-GB"/>
        </w:rPr>
        <w:t>vil and political rights</w:t>
      </w:r>
      <w:r w:rsidR="00D17B0A" w:rsidRPr="00171D3B">
        <w:rPr>
          <w:rFonts w:ascii="Times New Roman" w:hAnsi="Times New Roman" w:cs="Times New Roman"/>
          <w:sz w:val="20"/>
          <w:szCs w:val="20"/>
          <w:lang w:eastAsia="zh-HK"/>
        </w:rPr>
        <w:t>.</w:t>
      </w:r>
      <w:r w:rsidR="00093EEB">
        <w:rPr>
          <w:rFonts w:ascii="Times New Roman" w:hAnsi="Times New Roman" w:cs="Times New Roman"/>
          <w:sz w:val="20"/>
          <w:szCs w:val="20"/>
          <w:lang w:eastAsia="zh-HK"/>
        </w:rPr>
        <w:t xml:space="preserve">There is need to consolidate and deepen the foundations of peace </w:t>
      </w:r>
      <w:r w:rsidR="0076175B">
        <w:rPr>
          <w:rFonts w:ascii="Times New Roman" w:hAnsi="Times New Roman" w:cs="Times New Roman"/>
          <w:sz w:val="20"/>
          <w:szCs w:val="20"/>
          <w:lang w:eastAsia="zh-HK"/>
        </w:rPr>
        <w:t xml:space="preserve">and enhance social cohesion as a foundation for enabling inclusive </w:t>
      </w:r>
      <w:r w:rsidR="00122AB5">
        <w:rPr>
          <w:rFonts w:ascii="Times New Roman" w:hAnsi="Times New Roman" w:cs="Times New Roman"/>
          <w:sz w:val="20"/>
          <w:szCs w:val="20"/>
          <w:lang w:eastAsia="zh-HK"/>
        </w:rPr>
        <w:t>growth.</w:t>
      </w:r>
      <w:r w:rsidR="00122AB5" w:rsidRPr="00171D3B">
        <w:rPr>
          <w:rFonts w:ascii="Times New Roman" w:hAnsi="Times New Roman" w:cs="Times New Roman"/>
          <w:sz w:val="20"/>
          <w:szCs w:val="20"/>
          <w:lang w:eastAsia="zh-HK"/>
        </w:rPr>
        <w:t xml:space="preserve"> The</w:t>
      </w:r>
      <w:r w:rsidR="006D21E0" w:rsidRPr="00171D3B">
        <w:rPr>
          <w:rFonts w:ascii="Times New Roman" w:hAnsi="Times New Roman" w:cs="Times New Roman"/>
          <w:sz w:val="20"/>
          <w:szCs w:val="20"/>
          <w:lang w:eastAsia="zh-HK"/>
        </w:rPr>
        <w:t xml:space="preserve"> </w:t>
      </w:r>
      <w:r w:rsidR="009552F7" w:rsidRPr="00171D3B">
        <w:rPr>
          <w:rFonts w:ascii="Times New Roman" w:hAnsi="Times New Roman" w:cs="Times New Roman"/>
          <w:sz w:val="20"/>
          <w:szCs w:val="20"/>
          <w:lang w:eastAsia="zh-HK"/>
        </w:rPr>
        <w:t xml:space="preserve">constitutional </w:t>
      </w:r>
      <w:r w:rsidR="006D21E0" w:rsidRPr="00171D3B">
        <w:rPr>
          <w:rFonts w:ascii="Times New Roman" w:hAnsi="Times New Roman" w:cs="Times New Roman"/>
          <w:sz w:val="20"/>
          <w:szCs w:val="20"/>
          <w:lang w:eastAsia="zh-HK"/>
        </w:rPr>
        <w:t xml:space="preserve">provision for </w:t>
      </w:r>
      <w:r w:rsidR="00A66F44" w:rsidRPr="00171D3B">
        <w:rPr>
          <w:rFonts w:ascii="Times New Roman" w:hAnsi="Times New Roman" w:cs="Times New Roman"/>
          <w:sz w:val="20"/>
          <w:szCs w:val="20"/>
          <w:lang w:eastAsia="zh-HK"/>
        </w:rPr>
        <w:t xml:space="preserve">the </w:t>
      </w:r>
      <w:r w:rsidR="006D21E0" w:rsidRPr="00171D3B">
        <w:rPr>
          <w:rFonts w:ascii="Times New Roman" w:hAnsi="Times New Roman" w:cs="Times New Roman"/>
          <w:sz w:val="20"/>
          <w:szCs w:val="20"/>
          <w:lang w:eastAsia="zh-HK"/>
        </w:rPr>
        <w:t>establishment of the</w:t>
      </w:r>
      <w:r w:rsidR="00BF3052" w:rsidRPr="00171D3B">
        <w:rPr>
          <w:rFonts w:ascii="Times New Roman" w:hAnsi="Times New Roman" w:cs="Times New Roman"/>
          <w:sz w:val="20"/>
          <w:szCs w:val="20"/>
          <w:lang w:eastAsia="zh-HK"/>
        </w:rPr>
        <w:t xml:space="preserve"> National Peace and Reconciliation Commission</w:t>
      </w:r>
      <w:r w:rsidR="009552F7" w:rsidRPr="00171D3B">
        <w:rPr>
          <w:rFonts w:ascii="Times New Roman" w:hAnsi="Times New Roman" w:cs="Times New Roman"/>
          <w:sz w:val="20"/>
          <w:szCs w:val="20"/>
          <w:lang w:eastAsia="zh-HK"/>
        </w:rPr>
        <w:t>,</w:t>
      </w:r>
      <w:r w:rsidR="006D21E0" w:rsidRPr="00171D3B">
        <w:rPr>
          <w:rFonts w:ascii="Times New Roman" w:hAnsi="Times New Roman" w:cs="Times New Roman"/>
          <w:sz w:val="20"/>
          <w:szCs w:val="20"/>
          <w:lang w:eastAsia="zh-HK"/>
        </w:rPr>
        <w:t xml:space="preserve"> </w:t>
      </w:r>
      <w:r w:rsidR="009552F7" w:rsidRPr="00171D3B">
        <w:rPr>
          <w:rFonts w:ascii="Times New Roman" w:hAnsi="Times New Roman" w:cs="Times New Roman"/>
          <w:sz w:val="20"/>
          <w:szCs w:val="20"/>
          <w:lang w:eastAsia="zh-HK"/>
        </w:rPr>
        <w:t xml:space="preserve">which also includes the strengthening of community capacities to manage conflicts, </w:t>
      </w:r>
      <w:r w:rsidR="00A66F44" w:rsidRPr="00171D3B">
        <w:rPr>
          <w:rFonts w:ascii="Times New Roman" w:hAnsi="Times New Roman" w:cs="Times New Roman"/>
          <w:sz w:val="20"/>
          <w:szCs w:val="20"/>
          <w:lang w:eastAsia="zh-HK"/>
        </w:rPr>
        <w:t>recognizes</w:t>
      </w:r>
      <w:r w:rsidR="006D21E0" w:rsidRPr="00171D3B">
        <w:rPr>
          <w:rFonts w:ascii="Times New Roman" w:hAnsi="Times New Roman" w:cs="Times New Roman"/>
          <w:sz w:val="20"/>
          <w:szCs w:val="20"/>
          <w:lang w:eastAsia="zh-HK"/>
        </w:rPr>
        <w:t xml:space="preserve"> the need to consolidate the peace architecture. </w:t>
      </w:r>
      <w:r w:rsidR="00B17563" w:rsidRPr="00171D3B">
        <w:rPr>
          <w:rFonts w:ascii="Times New Roman" w:hAnsi="Times New Roman" w:cs="Times New Roman"/>
          <w:sz w:val="20"/>
          <w:szCs w:val="20"/>
        </w:rPr>
        <w:t xml:space="preserve">Meanwhile, despite some progress, </w:t>
      </w:r>
      <w:r w:rsidR="00426DCF" w:rsidRPr="00171D3B">
        <w:rPr>
          <w:rFonts w:ascii="Times New Roman" w:hAnsi="Times New Roman" w:cs="Times New Roman"/>
          <w:sz w:val="20"/>
          <w:szCs w:val="20"/>
        </w:rPr>
        <w:t xml:space="preserve">women’s </w:t>
      </w:r>
      <w:r w:rsidR="00B17563" w:rsidRPr="00171D3B">
        <w:rPr>
          <w:rFonts w:ascii="Times New Roman" w:hAnsi="Times New Roman" w:cs="Times New Roman"/>
          <w:sz w:val="20"/>
          <w:szCs w:val="20"/>
        </w:rPr>
        <w:t xml:space="preserve">empowerment </w:t>
      </w:r>
      <w:r w:rsidRPr="00171D3B">
        <w:rPr>
          <w:rFonts w:ascii="Times New Roman" w:hAnsi="Times New Roman" w:cs="Times New Roman"/>
          <w:sz w:val="20"/>
          <w:szCs w:val="20"/>
        </w:rPr>
        <w:t>o</w:t>
      </w:r>
      <w:r w:rsidR="00B17563" w:rsidRPr="00171D3B">
        <w:rPr>
          <w:rFonts w:ascii="Times New Roman" w:hAnsi="Times New Roman" w:cs="Times New Roman"/>
          <w:sz w:val="20"/>
          <w:szCs w:val="20"/>
        </w:rPr>
        <w:t>n the political and economic front remains inadequate. Women account for only 29</w:t>
      </w:r>
      <w:r w:rsidR="006B0DBE" w:rsidRPr="00171D3B">
        <w:rPr>
          <w:rFonts w:ascii="Times New Roman" w:hAnsi="Times New Roman" w:cs="Times New Roman"/>
          <w:sz w:val="20"/>
          <w:szCs w:val="20"/>
        </w:rPr>
        <w:t xml:space="preserve"> per cent</w:t>
      </w:r>
      <w:r w:rsidR="00B17563" w:rsidRPr="00171D3B">
        <w:rPr>
          <w:rFonts w:ascii="Times New Roman" w:hAnsi="Times New Roman" w:cs="Times New Roman"/>
          <w:sz w:val="20"/>
          <w:szCs w:val="20"/>
        </w:rPr>
        <w:t xml:space="preserve"> </w:t>
      </w:r>
      <w:r w:rsidRPr="00171D3B">
        <w:rPr>
          <w:rFonts w:ascii="Times New Roman" w:hAnsi="Times New Roman" w:cs="Times New Roman"/>
          <w:sz w:val="20"/>
          <w:szCs w:val="20"/>
        </w:rPr>
        <w:t>of</w:t>
      </w:r>
      <w:r w:rsidR="00B17563" w:rsidRPr="00171D3B">
        <w:rPr>
          <w:rFonts w:ascii="Times New Roman" w:hAnsi="Times New Roman" w:cs="Times New Roman"/>
          <w:sz w:val="20"/>
          <w:szCs w:val="20"/>
        </w:rPr>
        <w:t xml:space="preserve"> formal sector employment</w:t>
      </w:r>
      <w:r w:rsidR="00A66F44" w:rsidRPr="00171D3B">
        <w:rPr>
          <w:rFonts w:ascii="Times New Roman" w:hAnsi="Times New Roman" w:cs="Times New Roman"/>
          <w:sz w:val="20"/>
          <w:szCs w:val="20"/>
        </w:rPr>
        <w:t>,</w:t>
      </w:r>
      <w:r w:rsidR="00B17563" w:rsidRPr="00171D3B">
        <w:rPr>
          <w:rFonts w:ascii="Times New Roman" w:hAnsi="Times New Roman" w:cs="Times New Roman"/>
          <w:sz w:val="20"/>
          <w:szCs w:val="20"/>
        </w:rPr>
        <w:t xml:space="preserve"> with very few at technical and managerial level</w:t>
      </w:r>
      <w:r w:rsidR="00A66F44" w:rsidRPr="00171D3B">
        <w:rPr>
          <w:rFonts w:ascii="Times New Roman" w:hAnsi="Times New Roman" w:cs="Times New Roman"/>
          <w:sz w:val="20"/>
          <w:szCs w:val="20"/>
        </w:rPr>
        <w:t>s</w:t>
      </w:r>
      <w:r w:rsidR="00B17563" w:rsidRPr="00171D3B">
        <w:rPr>
          <w:rFonts w:ascii="Times New Roman" w:hAnsi="Times New Roman" w:cs="Times New Roman"/>
          <w:sz w:val="20"/>
          <w:szCs w:val="20"/>
        </w:rPr>
        <w:t xml:space="preserve">. </w:t>
      </w:r>
      <w:r w:rsidR="001711BD" w:rsidRPr="00171D3B">
        <w:rPr>
          <w:rFonts w:ascii="Times New Roman" w:hAnsi="Times New Roman" w:cs="Times New Roman"/>
          <w:sz w:val="20"/>
          <w:szCs w:val="20"/>
        </w:rPr>
        <w:t xml:space="preserve">They lack voice to participate in key democratic processes, </w:t>
      </w:r>
      <w:r w:rsidR="0077015F" w:rsidRPr="00171D3B">
        <w:rPr>
          <w:rFonts w:ascii="Times New Roman" w:hAnsi="Times New Roman" w:cs="Times New Roman"/>
          <w:sz w:val="20"/>
          <w:szCs w:val="20"/>
        </w:rPr>
        <w:t xml:space="preserve">and </w:t>
      </w:r>
      <w:r w:rsidR="001711BD" w:rsidRPr="00171D3B">
        <w:rPr>
          <w:rFonts w:ascii="Times New Roman" w:hAnsi="Times New Roman" w:cs="Times New Roman"/>
          <w:sz w:val="20"/>
          <w:szCs w:val="20"/>
        </w:rPr>
        <w:t>v</w:t>
      </w:r>
      <w:r w:rsidR="00B17563" w:rsidRPr="00171D3B">
        <w:rPr>
          <w:rFonts w:ascii="Times New Roman" w:hAnsi="Times New Roman" w:cs="Times New Roman"/>
          <w:sz w:val="20"/>
          <w:szCs w:val="20"/>
        </w:rPr>
        <w:t xml:space="preserve">iolence against </w:t>
      </w:r>
      <w:r w:rsidR="00A66F44" w:rsidRPr="00171D3B">
        <w:rPr>
          <w:rFonts w:ascii="Times New Roman" w:hAnsi="Times New Roman" w:cs="Times New Roman"/>
          <w:sz w:val="20"/>
          <w:szCs w:val="20"/>
        </w:rPr>
        <w:t xml:space="preserve">women </w:t>
      </w:r>
      <w:r w:rsidR="00B17563" w:rsidRPr="00171D3B">
        <w:rPr>
          <w:rFonts w:ascii="Times New Roman" w:hAnsi="Times New Roman" w:cs="Times New Roman"/>
          <w:sz w:val="20"/>
          <w:szCs w:val="20"/>
        </w:rPr>
        <w:t>remains high</w:t>
      </w:r>
      <w:r w:rsidRPr="00171D3B">
        <w:rPr>
          <w:rFonts w:ascii="Times New Roman" w:hAnsi="Times New Roman" w:cs="Times New Roman"/>
          <w:sz w:val="20"/>
          <w:szCs w:val="20"/>
        </w:rPr>
        <w:t>,</w:t>
      </w:r>
      <w:r w:rsidR="00B17563" w:rsidRPr="00171D3B">
        <w:rPr>
          <w:rFonts w:ascii="Times New Roman" w:hAnsi="Times New Roman" w:cs="Times New Roman"/>
          <w:sz w:val="20"/>
          <w:szCs w:val="20"/>
        </w:rPr>
        <w:t xml:space="preserve"> with 30</w:t>
      </w:r>
      <w:r w:rsidR="006B0DBE" w:rsidRPr="00171D3B">
        <w:rPr>
          <w:rFonts w:ascii="Times New Roman" w:hAnsi="Times New Roman" w:cs="Times New Roman"/>
          <w:sz w:val="20"/>
          <w:szCs w:val="20"/>
        </w:rPr>
        <w:t xml:space="preserve"> per cent</w:t>
      </w:r>
      <w:r w:rsidR="00B17563" w:rsidRPr="00171D3B">
        <w:rPr>
          <w:rFonts w:ascii="Times New Roman" w:hAnsi="Times New Roman" w:cs="Times New Roman"/>
          <w:sz w:val="20"/>
          <w:szCs w:val="20"/>
        </w:rPr>
        <w:t xml:space="preserve"> experiencing</w:t>
      </w:r>
      <w:r w:rsidR="00426DCF" w:rsidRPr="00171D3B">
        <w:rPr>
          <w:rFonts w:ascii="Times New Roman" w:hAnsi="Times New Roman" w:cs="Times New Roman"/>
          <w:sz w:val="20"/>
          <w:szCs w:val="20"/>
        </w:rPr>
        <w:t xml:space="preserve"> physical and sexual abuse</w:t>
      </w:r>
      <w:r w:rsidR="00B17563" w:rsidRPr="00171D3B">
        <w:rPr>
          <w:rFonts w:ascii="Times New Roman" w:hAnsi="Times New Roman" w:cs="Times New Roman"/>
          <w:sz w:val="20"/>
          <w:szCs w:val="20"/>
        </w:rPr>
        <w:t>.</w:t>
      </w:r>
      <w:r w:rsidR="00D47EBF" w:rsidRPr="00171D3B">
        <w:rPr>
          <w:rFonts w:ascii="Times New Roman" w:hAnsi="Times New Roman" w:cs="Times New Roman"/>
          <w:sz w:val="20"/>
          <w:szCs w:val="20"/>
        </w:rPr>
        <w:t xml:space="preserve"> </w:t>
      </w:r>
    </w:p>
    <w:p w14:paraId="1EDE7562" w14:textId="77777777" w:rsidR="00171D3B" w:rsidRDefault="005A1DCE" w:rsidP="003B415F">
      <w:pPr>
        <w:pStyle w:val="ListParagraph"/>
        <w:numPr>
          <w:ilvl w:val="0"/>
          <w:numId w:val="4"/>
        </w:numPr>
        <w:tabs>
          <w:tab w:val="left" w:pos="1620"/>
        </w:tabs>
        <w:spacing w:after="60" w:line="240" w:lineRule="auto"/>
        <w:ind w:left="1260" w:firstLine="0"/>
        <w:contextualSpacing w:val="0"/>
        <w:jc w:val="both"/>
        <w:rPr>
          <w:rFonts w:ascii="Times New Roman" w:hAnsi="Times New Roman" w:cs="Times New Roman"/>
          <w:sz w:val="20"/>
          <w:szCs w:val="20"/>
        </w:rPr>
      </w:pPr>
      <w:r w:rsidRPr="00171D3B">
        <w:rPr>
          <w:rFonts w:ascii="Times New Roman" w:hAnsi="Times New Roman" w:cs="Times New Roman"/>
          <w:sz w:val="20"/>
          <w:szCs w:val="20"/>
        </w:rPr>
        <w:t xml:space="preserve">Poverty and exclusion are exacerbated </w:t>
      </w:r>
      <w:r w:rsidR="00D218FE" w:rsidRPr="00171D3B">
        <w:rPr>
          <w:rFonts w:ascii="Times New Roman" w:hAnsi="Times New Roman" w:cs="Times New Roman"/>
          <w:sz w:val="20"/>
          <w:szCs w:val="20"/>
        </w:rPr>
        <w:t xml:space="preserve">structurally </w:t>
      </w:r>
      <w:r w:rsidRPr="00171D3B">
        <w:rPr>
          <w:rFonts w:ascii="Times New Roman" w:hAnsi="Times New Roman" w:cs="Times New Roman"/>
          <w:sz w:val="20"/>
          <w:szCs w:val="20"/>
        </w:rPr>
        <w:t xml:space="preserve">by weak resilience </w:t>
      </w:r>
      <w:r w:rsidR="00C23294" w:rsidRPr="00171D3B">
        <w:rPr>
          <w:rFonts w:ascii="Times New Roman" w:hAnsi="Times New Roman" w:cs="Times New Roman"/>
          <w:sz w:val="20"/>
          <w:szCs w:val="20"/>
        </w:rPr>
        <w:t>capacities, which increase vulnerability to</w:t>
      </w:r>
      <w:r w:rsidR="00D218FE" w:rsidRPr="00171D3B">
        <w:rPr>
          <w:rFonts w:ascii="Times New Roman" w:hAnsi="Times New Roman" w:cs="Times New Roman"/>
          <w:sz w:val="20"/>
          <w:szCs w:val="20"/>
        </w:rPr>
        <w:t xml:space="preserve"> a wide range of </w:t>
      </w:r>
      <w:r w:rsidRPr="00171D3B">
        <w:rPr>
          <w:rFonts w:ascii="Times New Roman" w:hAnsi="Times New Roman" w:cs="Times New Roman"/>
          <w:sz w:val="20"/>
          <w:szCs w:val="20"/>
        </w:rPr>
        <w:t>shocks</w:t>
      </w:r>
      <w:r w:rsidR="00C23294" w:rsidRPr="00171D3B">
        <w:rPr>
          <w:rFonts w:ascii="Times New Roman" w:hAnsi="Times New Roman" w:cs="Times New Roman"/>
          <w:sz w:val="20"/>
          <w:szCs w:val="20"/>
        </w:rPr>
        <w:t xml:space="preserve">. </w:t>
      </w:r>
      <w:r w:rsidRPr="00171D3B">
        <w:rPr>
          <w:rFonts w:ascii="Times New Roman" w:hAnsi="Times New Roman" w:cs="Times New Roman"/>
          <w:sz w:val="20"/>
          <w:szCs w:val="20"/>
        </w:rPr>
        <w:t>Zimbabwe is experiencing the effects of climate change, notably rainfall variability and extreme events. Temper</w:t>
      </w:r>
      <w:r w:rsidR="00426DCF" w:rsidRPr="00171D3B">
        <w:rPr>
          <w:rFonts w:ascii="Times New Roman" w:hAnsi="Times New Roman" w:cs="Times New Roman"/>
          <w:sz w:val="20"/>
          <w:szCs w:val="20"/>
        </w:rPr>
        <w:t>atures have increased by 0.1°C per</w:t>
      </w:r>
      <w:r w:rsidRPr="00171D3B">
        <w:rPr>
          <w:rFonts w:ascii="Times New Roman" w:hAnsi="Times New Roman" w:cs="Times New Roman"/>
          <w:sz w:val="20"/>
          <w:szCs w:val="20"/>
        </w:rPr>
        <w:t xml:space="preserve"> decade, </w:t>
      </w:r>
      <w:r w:rsidR="0019606D" w:rsidRPr="00171D3B">
        <w:rPr>
          <w:rFonts w:ascii="Times New Roman" w:hAnsi="Times New Roman" w:cs="Times New Roman"/>
          <w:sz w:val="20"/>
          <w:szCs w:val="20"/>
        </w:rPr>
        <w:t xml:space="preserve">and </w:t>
      </w:r>
      <w:r w:rsidRPr="00171D3B">
        <w:rPr>
          <w:rFonts w:ascii="Times New Roman" w:hAnsi="Times New Roman" w:cs="Times New Roman"/>
          <w:sz w:val="20"/>
          <w:szCs w:val="20"/>
        </w:rPr>
        <w:t>rainfall has</w:t>
      </w:r>
      <w:r w:rsidR="00474DD1" w:rsidRPr="00171D3B">
        <w:rPr>
          <w:rFonts w:ascii="Times New Roman" w:hAnsi="Times New Roman" w:cs="Times New Roman"/>
          <w:sz w:val="20"/>
          <w:szCs w:val="20"/>
        </w:rPr>
        <w:t xml:space="preserve"> declined by 5</w:t>
      </w:r>
      <w:r w:rsidR="006B0DBE" w:rsidRPr="00171D3B">
        <w:rPr>
          <w:rFonts w:ascii="Times New Roman" w:hAnsi="Times New Roman" w:cs="Times New Roman"/>
          <w:sz w:val="20"/>
          <w:szCs w:val="20"/>
        </w:rPr>
        <w:t xml:space="preserve"> per cent</w:t>
      </w:r>
      <w:r w:rsidRPr="00171D3B">
        <w:rPr>
          <w:rFonts w:ascii="Times New Roman" w:hAnsi="Times New Roman" w:cs="Times New Roman"/>
          <w:sz w:val="20"/>
          <w:szCs w:val="20"/>
        </w:rPr>
        <w:t>. Unfortunately, the majority of vulnerable communities lack adequate coping strategies to withstand these shocks</w:t>
      </w:r>
      <w:r w:rsidR="00786EDB" w:rsidRPr="00171D3B">
        <w:rPr>
          <w:rFonts w:ascii="Times New Roman" w:hAnsi="Times New Roman" w:cs="Times New Roman"/>
          <w:sz w:val="20"/>
          <w:szCs w:val="20"/>
        </w:rPr>
        <w:t>,</w:t>
      </w:r>
      <w:r w:rsidRPr="00171D3B">
        <w:rPr>
          <w:rFonts w:ascii="Times New Roman" w:hAnsi="Times New Roman" w:cs="Times New Roman"/>
          <w:sz w:val="20"/>
          <w:szCs w:val="20"/>
        </w:rPr>
        <w:t xml:space="preserve"> making it difficult </w:t>
      </w:r>
      <w:r w:rsidR="00786EDB" w:rsidRPr="00171D3B">
        <w:rPr>
          <w:rFonts w:ascii="Times New Roman" w:hAnsi="Times New Roman" w:cs="Times New Roman"/>
          <w:sz w:val="20"/>
          <w:szCs w:val="20"/>
        </w:rPr>
        <w:t xml:space="preserve">for them </w:t>
      </w:r>
      <w:r w:rsidRPr="00171D3B">
        <w:rPr>
          <w:rFonts w:ascii="Times New Roman" w:hAnsi="Times New Roman" w:cs="Times New Roman"/>
          <w:sz w:val="20"/>
          <w:szCs w:val="20"/>
        </w:rPr>
        <w:t>to build resilience, mitigate climate change risks</w:t>
      </w:r>
      <w:r w:rsidR="0095656E" w:rsidRPr="00171D3B">
        <w:rPr>
          <w:rFonts w:ascii="Times New Roman" w:hAnsi="Times New Roman" w:cs="Times New Roman"/>
          <w:sz w:val="20"/>
          <w:szCs w:val="20"/>
        </w:rPr>
        <w:t>,</w:t>
      </w:r>
      <w:r w:rsidRPr="00171D3B">
        <w:rPr>
          <w:rFonts w:ascii="Times New Roman" w:hAnsi="Times New Roman" w:cs="Times New Roman"/>
          <w:sz w:val="20"/>
          <w:szCs w:val="20"/>
        </w:rPr>
        <w:t xml:space="preserve"> </w:t>
      </w:r>
      <w:r w:rsidR="00786EDB" w:rsidRPr="00171D3B">
        <w:rPr>
          <w:rFonts w:ascii="Times New Roman" w:hAnsi="Times New Roman" w:cs="Times New Roman"/>
          <w:sz w:val="20"/>
          <w:szCs w:val="20"/>
        </w:rPr>
        <w:t xml:space="preserve">or </w:t>
      </w:r>
      <w:r w:rsidRPr="00171D3B">
        <w:rPr>
          <w:rFonts w:ascii="Times New Roman" w:hAnsi="Times New Roman" w:cs="Times New Roman"/>
          <w:sz w:val="20"/>
          <w:szCs w:val="20"/>
        </w:rPr>
        <w:t xml:space="preserve">explore adaptation options. Climate change is also likely to intensify </w:t>
      </w:r>
      <w:r w:rsidR="00786EDB" w:rsidRPr="00171D3B">
        <w:rPr>
          <w:rFonts w:ascii="Times New Roman" w:hAnsi="Times New Roman" w:cs="Times New Roman"/>
          <w:sz w:val="20"/>
          <w:szCs w:val="20"/>
        </w:rPr>
        <w:t xml:space="preserve">the </w:t>
      </w:r>
      <w:r w:rsidRPr="00171D3B">
        <w:rPr>
          <w:rFonts w:ascii="Times New Roman" w:hAnsi="Times New Roman" w:cs="Times New Roman"/>
          <w:sz w:val="20"/>
          <w:szCs w:val="20"/>
        </w:rPr>
        <w:t>gender dimensions of vulnerability</w:t>
      </w:r>
      <w:r w:rsidR="00786EDB" w:rsidRPr="00171D3B">
        <w:rPr>
          <w:rFonts w:ascii="Times New Roman" w:hAnsi="Times New Roman" w:cs="Times New Roman"/>
          <w:sz w:val="20"/>
          <w:szCs w:val="20"/>
        </w:rPr>
        <w:t>,</w:t>
      </w:r>
      <w:r w:rsidRPr="00171D3B">
        <w:rPr>
          <w:rFonts w:ascii="Times New Roman" w:hAnsi="Times New Roman" w:cs="Times New Roman"/>
          <w:sz w:val="20"/>
          <w:szCs w:val="20"/>
        </w:rPr>
        <w:t xml:space="preserve"> especially among female-headed households. </w:t>
      </w:r>
      <w:r w:rsidR="0095656E" w:rsidRPr="00171D3B">
        <w:rPr>
          <w:rFonts w:ascii="Times New Roman" w:hAnsi="Times New Roman" w:cs="Times New Roman"/>
          <w:sz w:val="20"/>
          <w:szCs w:val="20"/>
        </w:rPr>
        <w:t>V</w:t>
      </w:r>
      <w:r w:rsidRPr="00171D3B">
        <w:rPr>
          <w:rFonts w:ascii="Times New Roman" w:hAnsi="Times New Roman" w:cs="Times New Roman"/>
          <w:sz w:val="20"/>
          <w:szCs w:val="20"/>
        </w:rPr>
        <w:t xml:space="preserve">ulnerability is </w:t>
      </w:r>
      <w:r w:rsidR="0019606D" w:rsidRPr="00171D3B">
        <w:rPr>
          <w:rFonts w:ascii="Times New Roman" w:hAnsi="Times New Roman" w:cs="Times New Roman"/>
          <w:sz w:val="20"/>
          <w:szCs w:val="20"/>
        </w:rPr>
        <w:t>further</w:t>
      </w:r>
      <w:r w:rsidRPr="00171D3B">
        <w:rPr>
          <w:rFonts w:ascii="Times New Roman" w:hAnsi="Times New Roman" w:cs="Times New Roman"/>
          <w:sz w:val="20"/>
          <w:szCs w:val="20"/>
        </w:rPr>
        <w:t xml:space="preserve"> compounded by limited access to economic opportunities. Without adaptation, rain-fed agricultural yield could drop by up to 50</w:t>
      </w:r>
      <w:r w:rsidR="006B0DBE" w:rsidRPr="00171D3B">
        <w:rPr>
          <w:rFonts w:ascii="Times New Roman" w:hAnsi="Times New Roman" w:cs="Times New Roman"/>
          <w:sz w:val="20"/>
          <w:szCs w:val="20"/>
        </w:rPr>
        <w:t xml:space="preserve"> per cent</w:t>
      </w:r>
      <w:r w:rsidR="00786EDB" w:rsidRPr="00171D3B">
        <w:rPr>
          <w:rFonts w:ascii="Times New Roman" w:hAnsi="Times New Roman" w:cs="Times New Roman"/>
          <w:sz w:val="20"/>
          <w:szCs w:val="20"/>
        </w:rPr>
        <w:t>,</w:t>
      </w:r>
      <w:r w:rsidRPr="00171D3B">
        <w:rPr>
          <w:rFonts w:ascii="Times New Roman" w:hAnsi="Times New Roman" w:cs="Times New Roman"/>
          <w:sz w:val="20"/>
          <w:szCs w:val="20"/>
        </w:rPr>
        <w:t xml:space="preserve"> affecting an estimated 1.3 million smallholder farmers, 70 </w:t>
      </w:r>
      <w:r w:rsidR="006B0DBE" w:rsidRPr="00171D3B">
        <w:rPr>
          <w:rFonts w:ascii="Times New Roman" w:hAnsi="Times New Roman" w:cs="Times New Roman"/>
          <w:sz w:val="20"/>
          <w:szCs w:val="20"/>
        </w:rPr>
        <w:t>per cent</w:t>
      </w:r>
      <w:r w:rsidRPr="00171D3B">
        <w:rPr>
          <w:rFonts w:ascii="Times New Roman" w:hAnsi="Times New Roman" w:cs="Times New Roman"/>
          <w:sz w:val="20"/>
          <w:szCs w:val="20"/>
        </w:rPr>
        <w:t xml:space="preserve"> of them women. Biodiversity and related ecosystems are under threat from land use and climate change effects. </w:t>
      </w:r>
      <w:r w:rsidR="002E77BF" w:rsidRPr="00171D3B">
        <w:rPr>
          <w:rFonts w:ascii="Times New Roman" w:hAnsi="Times New Roman" w:cs="Times New Roman"/>
          <w:sz w:val="20"/>
          <w:szCs w:val="20"/>
        </w:rPr>
        <w:t>In addition, dry weather has</w:t>
      </w:r>
      <w:r w:rsidRPr="00171D3B">
        <w:rPr>
          <w:rFonts w:ascii="Times New Roman" w:hAnsi="Times New Roman" w:cs="Times New Roman"/>
          <w:sz w:val="20"/>
          <w:szCs w:val="20"/>
        </w:rPr>
        <w:t xml:space="preserve"> resulted in forest loss of about 327,000 hectares per year, the se</w:t>
      </w:r>
      <w:r w:rsidR="002E77BF" w:rsidRPr="00171D3B">
        <w:rPr>
          <w:rFonts w:ascii="Times New Roman" w:hAnsi="Times New Roman" w:cs="Times New Roman"/>
          <w:sz w:val="20"/>
          <w:szCs w:val="20"/>
        </w:rPr>
        <w:t>cond</w:t>
      </w:r>
      <w:r w:rsidR="00786EDB" w:rsidRPr="00171D3B">
        <w:rPr>
          <w:rFonts w:ascii="Times New Roman" w:hAnsi="Times New Roman" w:cs="Times New Roman"/>
          <w:sz w:val="20"/>
          <w:szCs w:val="20"/>
        </w:rPr>
        <w:t>-</w:t>
      </w:r>
      <w:r w:rsidR="002E77BF" w:rsidRPr="00171D3B">
        <w:rPr>
          <w:rFonts w:ascii="Times New Roman" w:hAnsi="Times New Roman" w:cs="Times New Roman"/>
          <w:sz w:val="20"/>
          <w:szCs w:val="20"/>
        </w:rPr>
        <w:t>highest in Southern Africa.</w:t>
      </w:r>
      <w:r w:rsidR="00D47EBF" w:rsidRPr="00171D3B">
        <w:rPr>
          <w:rFonts w:ascii="Times New Roman" w:hAnsi="Times New Roman" w:cs="Times New Roman"/>
          <w:sz w:val="20"/>
          <w:szCs w:val="20"/>
        </w:rPr>
        <w:t xml:space="preserve"> </w:t>
      </w:r>
    </w:p>
    <w:p w14:paraId="5749F6A9" w14:textId="4C0AF755" w:rsidR="00520F51" w:rsidRPr="00171D3B" w:rsidRDefault="00D218FE" w:rsidP="003B415F">
      <w:pPr>
        <w:pStyle w:val="ListParagraph"/>
        <w:numPr>
          <w:ilvl w:val="0"/>
          <w:numId w:val="4"/>
        </w:numPr>
        <w:tabs>
          <w:tab w:val="left" w:pos="1620"/>
        </w:tabs>
        <w:spacing w:after="60" w:line="240" w:lineRule="auto"/>
        <w:ind w:left="1260" w:firstLine="0"/>
        <w:contextualSpacing w:val="0"/>
        <w:jc w:val="both"/>
        <w:rPr>
          <w:rFonts w:ascii="Times New Roman" w:hAnsi="Times New Roman" w:cs="Times New Roman"/>
          <w:sz w:val="20"/>
          <w:szCs w:val="20"/>
        </w:rPr>
      </w:pPr>
      <w:r w:rsidRPr="00171D3B">
        <w:rPr>
          <w:rFonts w:ascii="Times New Roman" w:hAnsi="Times New Roman" w:cs="Times New Roman"/>
          <w:sz w:val="20"/>
          <w:szCs w:val="20"/>
        </w:rPr>
        <w:t>Under the previous programme,</w:t>
      </w:r>
      <w:r w:rsidR="006B094B" w:rsidRPr="00171D3B">
        <w:rPr>
          <w:rFonts w:ascii="Times New Roman" w:hAnsi="Times New Roman" w:cs="Times New Roman"/>
          <w:sz w:val="20"/>
          <w:szCs w:val="20"/>
        </w:rPr>
        <w:t xml:space="preserve"> </w:t>
      </w:r>
      <w:r w:rsidR="00051D41" w:rsidRPr="00171D3B">
        <w:rPr>
          <w:rFonts w:ascii="Times New Roman" w:hAnsi="Times New Roman" w:cs="Times New Roman"/>
          <w:sz w:val="20"/>
          <w:szCs w:val="20"/>
        </w:rPr>
        <w:t xml:space="preserve">UNDP </w:t>
      </w:r>
      <w:r w:rsidR="00455342" w:rsidRPr="00171D3B">
        <w:rPr>
          <w:rFonts w:ascii="Times New Roman" w:hAnsi="Times New Roman" w:cs="Times New Roman"/>
          <w:sz w:val="20"/>
          <w:szCs w:val="20"/>
        </w:rPr>
        <w:t>made</w:t>
      </w:r>
      <w:r w:rsidR="00051D41" w:rsidRPr="00171D3B">
        <w:rPr>
          <w:rFonts w:ascii="Times New Roman" w:hAnsi="Times New Roman" w:cs="Times New Roman"/>
          <w:sz w:val="20"/>
          <w:szCs w:val="20"/>
        </w:rPr>
        <w:t xml:space="preserve"> significant contributions to some of the</w:t>
      </w:r>
      <w:r w:rsidR="00577890" w:rsidRPr="00171D3B">
        <w:rPr>
          <w:rFonts w:ascii="Times New Roman" w:hAnsi="Times New Roman" w:cs="Times New Roman"/>
          <w:sz w:val="20"/>
          <w:szCs w:val="20"/>
        </w:rPr>
        <w:t xml:space="preserve"> </w:t>
      </w:r>
      <w:r w:rsidR="00106544" w:rsidRPr="00171D3B">
        <w:rPr>
          <w:rFonts w:ascii="Times New Roman" w:hAnsi="Times New Roman" w:cs="Times New Roman"/>
          <w:sz w:val="20"/>
          <w:szCs w:val="20"/>
        </w:rPr>
        <w:t xml:space="preserve">above </w:t>
      </w:r>
      <w:r w:rsidR="00577890" w:rsidRPr="00171D3B">
        <w:rPr>
          <w:rFonts w:ascii="Times New Roman" w:hAnsi="Times New Roman" w:cs="Times New Roman"/>
          <w:sz w:val="20"/>
          <w:szCs w:val="20"/>
        </w:rPr>
        <w:t>development challenges</w:t>
      </w:r>
      <w:r w:rsidR="0078137F">
        <w:rPr>
          <w:rFonts w:ascii="Times New Roman" w:hAnsi="Times New Roman" w:cs="Times New Roman"/>
          <w:sz w:val="20"/>
          <w:szCs w:val="20"/>
        </w:rPr>
        <w:t>, as evidenced by</w:t>
      </w:r>
      <w:r w:rsidR="007F0C31" w:rsidRPr="00171D3B">
        <w:rPr>
          <w:rFonts w:ascii="Times New Roman" w:hAnsi="Times New Roman" w:cs="Times New Roman"/>
          <w:sz w:val="20"/>
          <w:szCs w:val="20"/>
        </w:rPr>
        <w:t xml:space="preserve"> </w:t>
      </w:r>
      <w:r w:rsidR="0078137F">
        <w:rPr>
          <w:rFonts w:ascii="Times New Roman" w:hAnsi="Times New Roman" w:cs="Times New Roman"/>
          <w:sz w:val="20"/>
          <w:szCs w:val="20"/>
        </w:rPr>
        <w:t>the recent A</w:t>
      </w:r>
      <w:r w:rsidR="007F0C31" w:rsidRPr="00171D3B">
        <w:rPr>
          <w:rFonts w:ascii="Times New Roman" w:hAnsi="Times New Roman" w:cs="Times New Roman"/>
          <w:sz w:val="20"/>
          <w:szCs w:val="20"/>
        </w:rPr>
        <w:t xml:space="preserve">ssessments of </w:t>
      </w:r>
      <w:r w:rsidR="0078137F">
        <w:rPr>
          <w:rFonts w:ascii="Times New Roman" w:hAnsi="Times New Roman" w:cs="Times New Roman"/>
          <w:sz w:val="20"/>
          <w:szCs w:val="20"/>
        </w:rPr>
        <w:t>D</w:t>
      </w:r>
      <w:r w:rsidR="007F0C31" w:rsidRPr="00171D3B">
        <w:rPr>
          <w:rFonts w:ascii="Times New Roman" w:hAnsi="Times New Roman" w:cs="Times New Roman"/>
          <w:sz w:val="20"/>
          <w:szCs w:val="20"/>
        </w:rPr>
        <w:t xml:space="preserve">evelopment </w:t>
      </w:r>
      <w:r w:rsidR="0078137F">
        <w:rPr>
          <w:rFonts w:ascii="Times New Roman" w:hAnsi="Times New Roman" w:cs="Times New Roman"/>
          <w:sz w:val="20"/>
          <w:szCs w:val="20"/>
        </w:rPr>
        <w:t>R</w:t>
      </w:r>
      <w:r w:rsidR="007F0C31" w:rsidRPr="00171D3B">
        <w:rPr>
          <w:rFonts w:ascii="Times New Roman" w:hAnsi="Times New Roman" w:cs="Times New Roman"/>
          <w:sz w:val="20"/>
          <w:szCs w:val="20"/>
        </w:rPr>
        <w:t>esults and</w:t>
      </w:r>
      <w:r w:rsidRPr="00171D3B">
        <w:rPr>
          <w:rFonts w:ascii="Times New Roman" w:hAnsi="Times New Roman" w:cs="Times New Roman"/>
          <w:sz w:val="20"/>
          <w:szCs w:val="20"/>
        </w:rPr>
        <w:t xml:space="preserve"> </w:t>
      </w:r>
      <w:r w:rsidR="0078137F">
        <w:rPr>
          <w:rFonts w:ascii="Times New Roman" w:hAnsi="Times New Roman" w:cs="Times New Roman"/>
          <w:sz w:val="20"/>
          <w:szCs w:val="20"/>
        </w:rPr>
        <w:t xml:space="preserve">various </w:t>
      </w:r>
      <w:r w:rsidRPr="00171D3B">
        <w:rPr>
          <w:rFonts w:ascii="Times New Roman" w:hAnsi="Times New Roman" w:cs="Times New Roman"/>
          <w:sz w:val="20"/>
          <w:szCs w:val="20"/>
        </w:rPr>
        <w:t>outcome evaluations</w:t>
      </w:r>
      <w:r w:rsidR="00106544" w:rsidRPr="00171D3B">
        <w:rPr>
          <w:rFonts w:ascii="Times New Roman" w:hAnsi="Times New Roman" w:cs="Times New Roman"/>
          <w:sz w:val="20"/>
          <w:szCs w:val="20"/>
        </w:rPr>
        <w:t xml:space="preserve">. </w:t>
      </w:r>
      <w:r w:rsidR="00786EDB" w:rsidRPr="00171D3B">
        <w:rPr>
          <w:rFonts w:ascii="Times New Roman" w:hAnsi="Times New Roman" w:cs="Times New Roman"/>
          <w:sz w:val="20"/>
          <w:szCs w:val="20"/>
        </w:rPr>
        <w:t>Examples are</w:t>
      </w:r>
      <w:r w:rsidR="002534A1" w:rsidRPr="00171D3B">
        <w:rPr>
          <w:rFonts w:ascii="Times New Roman" w:hAnsi="Times New Roman" w:cs="Times New Roman"/>
          <w:sz w:val="20"/>
          <w:szCs w:val="20"/>
        </w:rPr>
        <w:t>:</w:t>
      </w:r>
      <w:r w:rsidR="00051D41" w:rsidRPr="00171D3B">
        <w:rPr>
          <w:rFonts w:ascii="Times New Roman" w:hAnsi="Times New Roman" w:cs="Times New Roman"/>
          <w:sz w:val="20"/>
          <w:szCs w:val="20"/>
        </w:rPr>
        <w:t xml:space="preserve">  </w:t>
      </w:r>
    </w:p>
    <w:p w14:paraId="4B8884DD" w14:textId="77777777" w:rsidR="00520F51" w:rsidRPr="009044B8" w:rsidRDefault="007F0C31" w:rsidP="00C00779">
      <w:pPr>
        <w:pStyle w:val="ListParagraph"/>
        <w:tabs>
          <w:tab w:val="left" w:pos="1620"/>
          <w:tab w:val="left" w:pos="1980"/>
        </w:tabs>
        <w:spacing w:after="60" w:line="240" w:lineRule="auto"/>
        <w:ind w:left="1620"/>
        <w:contextualSpacing w:val="0"/>
        <w:jc w:val="both"/>
        <w:rPr>
          <w:rFonts w:ascii="Times New Roman" w:eastAsia="Batang"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3672C6" w:rsidRPr="009044B8">
        <w:rPr>
          <w:rFonts w:ascii="Times New Roman" w:hAnsi="Times New Roman" w:cs="Times New Roman"/>
          <w:sz w:val="20"/>
          <w:szCs w:val="20"/>
        </w:rPr>
        <w:t>W</w:t>
      </w:r>
      <w:r w:rsidR="00106544" w:rsidRPr="009044B8">
        <w:rPr>
          <w:rFonts w:ascii="Times New Roman" w:hAnsi="Times New Roman" w:cs="Times New Roman"/>
          <w:sz w:val="20"/>
          <w:szCs w:val="20"/>
        </w:rPr>
        <w:t xml:space="preserve">ork on the </w:t>
      </w:r>
      <w:r w:rsidR="00786EDB">
        <w:rPr>
          <w:rFonts w:ascii="Times New Roman" w:hAnsi="Times New Roman" w:cs="Times New Roman"/>
          <w:sz w:val="20"/>
          <w:szCs w:val="20"/>
        </w:rPr>
        <w:t>c</w:t>
      </w:r>
      <w:r w:rsidR="00106544" w:rsidRPr="009044B8">
        <w:rPr>
          <w:rFonts w:ascii="Times New Roman" w:hAnsi="Times New Roman" w:cs="Times New Roman"/>
          <w:sz w:val="20"/>
          <w:szCs w:val="20"/>
        </w:rPr>
        <w:t>o</w:t>
      </w:r>
      <w:r w:rsidR="009A4A86" w:rsidRPr="009044B8">
        <w:rPr>
          <w:rFonts w:ascii="Times New Roman" w:hAnsi="Times New Roman" w:cs="Times New Roman"/>
          <w:sz w:val="20"/>
          <w:szCs w:val="20"/>
        </w:rPr>
        <w:t>nstitution</w:t>
      </w:r>
      <w:r w:rsidR="00786EDB">
        <w:rPr>
          <w:rFonts w:ascii="Times New Roman" w:hAnsi="Times New Roman" w:cs="Times New Roman"/>
          <w:sz w:val="20"/>
          <w:szCs w:val="20"/>
        </w:rPr>
        <w:t>-</w:t>
      </w:r>
      <w:r w:rsidR="009A4A86" w:rsidRPr="009044B8">
        <w:rPr>
          <w:rFonts w:ascii="Times New Roman" w:hAnsi="Times New Roman" w:cs="Times New Roman"/>
          <w:sz w:val="20"/>
          <w:szCs w:val="20"/>
        </w:rPr>
        <w:t xml:space="preserve">making process in a </w:t>
      </w:r>
      <w:r w:rsidR="00106544" w:rsidRPr="009044B8">
        <w:rPr>
          <w:rFonts w:ascii="Times New Roman" w:hAnsi="Times New Roman" w:cs="Times New Roman"/>
          <w:sz w:val="20"/>
          <w:szCs w:val="20"/>
        </w:rPr>
        <w:t xml:space="preserve">complex political environment earned </w:t>
      </w:r>
      <w:r w:rsidR="003672C6" w:rsidRPr="009044B8">
        <w:rPr>
          <w:rFonts w:ascii="Times New Roman" w:hAnsi="Times New Roman" w:cs="Times New Roman"/>
          <w:sz w:val="20"/>
          <w:szCs w:val="20"/>
        </w:rPr>
        <w:t xml:space="preserve">UNDP </w:t>
      </w:r>
      <w:r w:rsidR="00786EDB">
        <w:rPr>
          <w:rFonts w:ascii="Times New Roman" w:hAnsi="Times New Roman" w:cs="Times New Roman"/>
          <w:sz w:val="20"/>
          <w:szCs w:val="20"/>
        </w:rPr>
        <w:t>the</w:t>
      </w:r>
      <w:r w:rsidR="00106544" w:rsidRPr="009044B8">
        <w:rPr>
          <w:rFonts w:ascii="Times New Roman" w:hAnsi="Times New Roman" w:cs="Times New Roman"/>
          <w:sz w:val="20"/>
          <w:szCs w:val="20"/>
        </w:rPr>
        <w:t xml:space="preserve"> reputation </w:t>
      </w:r>
      <w:r w:rsidR="00455342" w:rsidRPr="009044B8">
        <w:rPr>
          <w:rFonts w:ascii="Times New Roman" w:hAnsi="Times New Roman" w:cs="Times New Roman"/>
          <w:sz w:val="20"/>
          <w:szCs w:val="20"/>
        </w:rPr>
        <w:t xml:space="preserve">of being able </w:t>
      </w:r>
      <w:r w:rsidR="00106544" w:rsidRPr="009044B8">
        <w:rPr>
          <w:rFonts w:ascii="Times New Roman" w:hAnsi="Times New Roman" w:cs="Times New Roman"/>
          <w:sz w:val="20"/>
          <w:szCs w:val="20"/>
        </w:rPr>
        <w:t>to work under difficult conditions</w:t>
      </w:r>
      <w:r w:rsidR="00175DC4" w:rsidRPr="009044B8">
        <w:rPr>
          <w:rFonts w:ascii="Times New Roman" w:hAnsi="Times New Roman" w:cs="Times New Roman"/>
          <w:sz w:val="20"/>
          <w:szCs w:val="20"/>
        </w:rPr>
        <w:t xml:space="preserve">. </w:t>
      </w:r>
      <w:r w:rsidR="00106544" w:rsidRPr="009044B8">
        <w:rPr>
          <w:rFonts w:ascii="Times New Roman" w:hAnsi="Times New Roman" w:cs="Times New Roman"/>
          <w:sz w:val="20"/>
          <w:szCs w:val="20"/>
        </w:rPr>
        <w:t xml:space="preserve">Achievements </w:t>
      </w:r>
      <w:r w:rsidR="00B55B15" w:rsidRPr="009044B8">
        <w:rPr>
          <w:rFonts w:ascii="Times New Roman" w:hAnsi="Times New Roman" w:cs="Times New Roman"/>
          <w:sz w:val="20"/>
          <w:szCs w:val="20"/>
        </w:rPr>
        <w:t>include</w:t>
      </w:r>
      <w:r w:rsidR="00786EDB">
        <w:rPr>
          <w:rFonts w:ascii="Times New Roman" w:hAnsi="Times New Roman" w:cs="Times New Roman"/>
          <w:sz w:val="20"/>
          <w:szCs w:val="20"/>
        </w:rPr>
        <w:t>d</w:t>
      </w:r>
      <w:r w:rsidR="00106544" w:rsidRPr="009044B8">
        <w:rPr>
          <w:rFonts w:ascii="Times New Roman" w:hAnsi="Times New Roman" w:cs="Times New Roman"/>
          <w:sz w:val="20"/>
          <w:szCs w:val="20"/>
        </w:rPr>
        <w:t xml:space="preserve"> </w:t>
      </w:r>
      <w:r w:rsidR="003672C6" w:rsidRPr="009044B8">
        <w:rPr>
          <w:rFonts w:ascii="Times New Roman" w:hAnsi="Times New Roman" w:cs="Times New Roman"/>
          <w:sz w:val="20"/>
          <w:szCs w:val="20"/>
        </w:rPr>
        <w:t>creating</w:t>
      </w:r>
      <w:r w:rsidR="00106544" w:rsidRPr="009044B8">
        <w:rPr>
          <w:rFonts w:ascii="Times New Roman" w:hAnsi="Times New Roman" w:cs="Times New Roman"/>
          <w:sz w:val="20"/>
          <w:szCs w:val="20"/>
        </w:rPr>
        <w:t xml:space="preserve"> space for citizen engagement</w:t>
      </w:r>
      <w:r w:rsidR="00786EDB">
        <w:rPr>
          <w:rFonts w:ascii="Times New Roman" w:hAnsi="Times New Roman" w:cs="Times New Roman"/>
          <w:sz w:val="20"/>
          <w:szCs w:val="20"/>
        </w:rPr>
        <w:t>,</w:t>
      </w:r>
      <w:r w:rsidR="00422B01" w:rsidRPr="009044B8">
        <w:rPr>
          <w:rFonts w:ascii="Times New Roman" w:hAnsi="Times New Roman" w:cs="Times New Roman"/>
          <w:sz w:val="20"/>
          <w:szCs w:val="20"/>
        </w:rPr>
        <w:t xml:space="preserve"> with over 3 million citizens consulted</w:t>
      </w:r>
      <w:r w:rsidR="00455342" w:rsidRPr="009044B8">
        <w:rPr>
          <w:rFonts w:ascii="Times New Roman" w:hAnsi="Times New Roman" w:cs="Times New Roman"/>
          <w:sz w:val="20"/>
          <w:szCs w:val="20"/>
        </w:rPr>
        <w:t>;</w:t>
      </w:r>
      <w:r w:rsidR="00106544" w:rsidRPr="009044B8">
        <w:rPr>
          <w:rFonts w:ascii="Times New Roman" w:hAnsi="Times New Roman" w:cs="Times New Roman"/>
          <w:sz w:val="20"/>
          <w:szCs w:val="20"/>
        </w:rPr>
        <w:t xml:space="preserve"> </w:t>
      </w:r>
      <w:r w:rsidR="00455342" w:rsidRPr="009044B8">
        <w:rPr>
          <w:rFonts w:ascii="Times New Roman" w:hAnsi="Times New Roman" w:cs="Times New Roman"/>
          <w:sz w:val="20"/>
          <w:szCs w:val="20"/>
        </w:rPr>
        <w:t>initiation of</w:t>
      </w:r>
      <w:r w:rsidR="00106544" w:rsidRPr="009044B8">
        <w:rPr>
          <w:rFonts w:ascii="Times New Roman" w:hAnsi="Times New Roman" w:cs="Times New Roman"/>
          <w:sz w:val="20"/>
          <w:szCs w:val="20"/>
        </w:rPr>
        <w:t xml:space="preserve"> p</w:t>
      </w:r>
      <w:r w:rsidR="00747B9C" w:rsidRPr="009044B8">
        <w:rPr>
          <w:rFonts w:ascii="Times New Roman" w:hAnsi="Times New Roman" w:cs="Times New Roman"/>
          <w:sz w:val="20"/>
          <w:szCs w:val="20"/>
        </w:rPr>
        <w:t>eace and reconciliation efforts;</w:t>
      </w:r>
      <w:r w:rsidR="00106544" w:rsidRPr="009044B8">
        <w:rPr>
          <w:rFonts w:ascii="Times New Roman" w:hAnsi="Times New Roman" w:cs="Times New Roman"/>
          <w:sz w:val="20"/>
          <w:szCs w:val="20"/>
        </w:rPr>
        <w:t xml:space="preserve"> </w:t>
      </w:r>
      <w:r w:rsidR="00455342" w:rsidRPr="009044B8">
        <w:rPr>
          <w:rFonts w:ascii="Times New Roman" w:hAnsi="Times New Roman" w:cs="Times New Roman"/>
          <w:sz w:val="20"/>
          <w:szCs w:val="20"/>
        </w:rPr>
        <w:t>and</w:t>
      </w:r>
      <w:r w:rsidR="00175DC4" w:rsidRPr="009044B8">
        <w:rPr>
          <w:rFonts w:ascii="Times New Roman" w:hAnsi="Times New Roman" w:cs="Times New Roman"/>
          <w:sz w:val="20"/>
          <w:szCs w:val="20"/>
        </w:rPr>
        <w:t xml:space="preserve"> </w:t>
      </w:r>
      <w:r w:rsidR="0019606D" w:rsidRPr="009044B8">
        <w:rPr>
          <w:rFonts w:ascii="Times New Roman" w:hAnsi="Times New Roman" w:cs="Times New Roman"/>
          <w:sz w:val="20"/>
          <w:szCs w:val="20"/>
        </w:rPr>
        <w:t xml:space="preserve">a </w:t>
      </w:r>
      <w:r w:rsidR="00175DC4" w:rsidRPr="009044B8">
        <w:rPr>
          <w:rFonts w:ascii="Times New Roman" w:hAnsi="Times New Roman" w:cs="Times New Roman"/>
          <w:sz w:val="20"/>
          <w:szCs w:val="20"/>
        </w:rPr>
        <w:t>governance structure that recognized national leadership and ownership</w:t>
      </w:r>
      <w:r w:rsidR="007515D9" w:rsidRPr="009044B8">
        <w:rPr>
          <w:rFonts w:ascii="Times New Roman" w:hAnsi="Times New Roman" w:cs="Times New Roman"/>
          <w:sz w:val="20"/>
          <w:szCs w:val="20"/>
        </w:rPr>
        <w:t>. O</w:t>
      </w:r>
      <w:r w:rsidR="006F0EAD" w:rsidRPr="009044B8">
        <w:rPr>
          <w:rFonts w:ascii="Times New Roman" w:hAnsi="Times New Roman" w:cs="Times New Roman"/>
          <w:sz w:val="20"/>
          <w:szCs w:val="20"/>
        </w:rPr>
        <w:t>ther achievement</w:t>
      </w:r>
      <w:r w:rsidR="007515D9" w:rsidRPr="009044B8">
        <w:rPr>
          <w:rFonts w:ascii="Times New Roman" w:hAnsi="Times New Roman" w:cs="Times New Roman"/>
          <w:sz w:val="20"/>
          <w:szCs w:val="20"/>
        </w:rPr>
        <w:t>s</w:t>
      </w:r>
      <w:r w:rsidR="006F0EAD" w:rsidRPr="009044B8">
        <w:rPr>
          <w:rFonts w:ascii="Times New Roman" w:hAnsi="Times New Roman" w:cs="Times New Roman"/>
          <w:sz w:val="20"/>
          <w:szCs w:val="20"/>
        </w:rPr>
        <w:t xml:space="preserve"> </w:t>
      </w:r>
      <w:r w:rsidR="00786EDB">
        <w:rPr>
          <w:rFonts w:ascii="Times New Roman" w:hAnsi="Times New Roman" w:cs="Times New Roman"/>
          <w:sz w:val="20"/>
          <w:szCs w:val="20"/>
        </w:rPr>
        <w:t>wer</w:t>
      </w:r>
      <w:r w:rsidR="00786EDB" w:rsidRPr="009044B8">
        <w:rPr>
          <w:rFonts w:ascii="Times New Roman" w:hAnsi="Times New Roman" w:cs="Times New Roman"/>
          <w:sz w:val="20"/>
          <w:szCs w:val="20"/>
        </w:rPr>
        <w:t xml:space="preserve">e </w:t>
      </w:r>
      <w:r w:rsidR="00786EDB">
        <w:rPr>
          <w:rFonts w:ascii="Times New Roman" w:hAnsi="Times New Roman" w:cs="Times New Roman"/>
          <w:sz w:val="20"/>
          <w:szCs w:val="20"/>
        </w:rPr>
        <w:t xml:space="preserve">an </w:t>
      </w:r>
      <w:r w:rsidR="001A64FC" w:rsidRPr="009044B8">
        <w:rPr>
          <w:rFonts w:ascii="Times New Roman" w:eastAsia="Batang" w:hAnsi="Times New Roman" w:cs="Times New Roman"/>
          <w:sz w:val="20"/>
          <w:szCs w:val="20"/>
        </w:rPr>
        <w:t xml:space="preserve">increase of tolerance for political pluralism </w:t>
      </w:r>
      <w:r w:rsidR="006F0EAD" w:rsidRPr="009044B8">
        <w:rPr>
          <w:rFonts w:ascii="Times New Roman" w:eastAsia="Batang" w:hAnsi="Times New Roman" w:cs="Times New Roman"/>
          <w:sz w:val="20"/>
          <w:szCs w:val="20"/>
        </w:rPr>
        <w:t>and</w:t>
      </w:r>
      <w:r w:rsidR="00106544" w:rsidRPr="009044B8">
        <w:rPr>
          <w:rFonts w:ascii="Times New Roman" w:eastAsia="Batang" w:hAnsi="Times New Roman" w:cs="Times New Roman"/>
          <w:sz w:val="20"/>
          <w:szCs w:val="20"/>
        </w:rPr>
        <w:t xml:space="preserve"> </w:t>
      </w:r>
      <w:r w:rsidR="00106544" w:rsidRPr="009044B8">
        <w:rPr>
          <w:rFonts w:ascii="Times New Roman" w:hAnsi="Times New Roman" w:cs="Times New Roman"/>
          <w:sz w:val="20"/>
          <w:szCs w:val="20"/>
        </w:rPr>
        <w:t>strengthening</w:t>
      </w:r>
      <w:r w:rsidR="00B55B15" w:rsidRPr="009044B8">
        <w:rPr>
          <w:rFonts w:ascii="Times New Roman" w:hAnsi="Times New Roman" w:cs="Times New Roman"/>
          <w:sz w:val="20"/>
          <w:szCs w:val="20"/>
        </w:rPr>
        <w:t xml:space="preserve"> of</w:t>
      </w:r>
      <w:r w:rsidR="00106544" w:rsidRPr="009044B8">
        <w:rPr>
          <w:rFonts w:ascii="Times New Roman" w:hAnsi="Times New Roman" w:cs="Times New Roman"/>
          <w:sz w:val="20"/>
          <w:szCs w:val="20"/>
        </w:rPr>
        <w:t xml:space="preserve"> the institutional framework </w:t>
      </w:r>
      <w:r w:rsidR="004655D8" w:rsidRPr="009044B8">
        <w:rPr>
          <w:rFonts w:ascii="Times New Roman" w:hAnsi="Times New Roman" w:cs="Times New Roman"/>
          <w:sz w:val="20"/>
          <w:szCs w:val="20"/>
        </w:rPr>
        <w:t>for</w:t>
      </w:r>
      <w:r w:rsidR="00812F2E" w:rsidRPr="009044B8">
        <w:rPr>
          <w:rFonts w:ascii="Times New Roman" w:hAnsi="Times New Roman" w:cs="Times New Roman"/>
          <w:sz w:val="20"/>
          <w:szCs w:val="20"/>
        </w:rPr>
        <w:t xml:space="preserve"> </w:t>
      </w:r>
      <w:r w:rsidR="00106544" w:rsidRPr="009044B8">
        <w:rPr>
          <w:rFonts w:ascii="Times New Roman" w:hAnsi="Times New Roman" w:cs="Times New Roman"/>
          <w:sz w:val="20"/>
          <w:szCs w:val="20"/>
        </w:rPr>
        <w:t>access to justice</w:t>
      </w:r>
      <w:r w:rsidR="004655D8" w:rsidRPr="009044B8">
        <w:rPr>
          <w:rFonts w:ascii="Times New Roman" w:hAnsi="Times New Roman" w:cs="Times New Roman"/>
          <w:sz w:val="20"/>
          <w:szCs w:val="20"/>
        </w:rPr>
        <w:t xml:space="preserve"> and protection of rights</w:t>
      </w:r>
      <w:r w:rsidR="00455342" w:rsidRPr="009044B8">
        <w:rPr>
          <w:rFonts w:ascii="Times New Roman" w:hAnsi="Times New Roman" w:cs="Times New Roman"/>
          <w:sz w:val="20"/>
          <w:szCs w:val="20"/>
        </w:rPr>
        <w:t>,</w:t>
      </w:r>
      <w:r w:rsidR="00812F2E" w:rsidRPr="009044B8">
        <w:rPr>
          <w:rFonts w:ascii="Times New Roman" w:hAnsi="Times New Roman" w:cs="Times New Roman"/>
          <w:sz w:val="20"/>
          <w:szCs w:val="20"/>
        </w:rPr>
        <w:t xml:space="preserve"> </w:t>
      </w:r>
      <w:r w:rsidR="007515D9" w:rsidRPr="009044B8">
        <w:rPr>
          <w:rFonts w:ascii="Times New Roman" w:hAnsi="Times New Roman" w:cs="Times New Roman"/>
          <w:sz w:val="20"/>
          <w:szCs w:val="20"/>
        </w:rPr>
        <w:t>including establishment of the Human Rights Commission</w:t>
      </w:r>
      <w:r w:rsidR="00106544" w:rsidRPr="009044B8">
        <w:rPr>
          <w:rFonts w:ascii="Times New Roman" w:hAnsi="Times New Roman" w:cs="Times New Roman"/>
          <w:sz w:val="20"/>
          <w:szCs w:val="20"/>
        </w:rPr>
        <w:t xml:space="preserve">, </w:t>
      </w:r>
      <w:r w:rsidR="0019606D" w:rsidRPr="009044B8">
        <w:rPr>
          <w:rFonts w:ascii="Times New Roman" w:hAnsi="Times New Roman" w:cs="Times New Roman"/>
          <w:sz w:val="20"/>
          <w:szCs w:val="20"/>
        </w:rPr>
        <w:t xml:space="preserve">and </w:t>
      </w:r>
      <w:r w:rsidR="007515D9" w:rsidRPr="009044B8">
        <w:rPr>
          <w:rFonts w:ascii="Times New Roman" w:hAnsi="Times New Roman" w:cs="Times New Roman"/>
          <w:sz w:val="20"/>
          <w:szCs w:val="20"/>
        </w:rPr>
        <w:t>drafting</w:t>
      </w:r>
      <w:r w:rsidR="004655D8" w:rsidRPr="009044B8">
        <w:rPr>
          <w:rFonts w:ascii="Times New Roman" w:hAnsi="Times New Roman" w:cs="Times New Roman"/>
          <w:sz w:val="20"/>
          <w:szCs w:val="20"/>
        </w:rPr>
        <w:t xml:space="preserve"> of the Gender Commission </w:t>
      </w:r>
      <w:r w:rsidR="00786EDB">
        <w:rPr>
          <w:rFonts w:ascii="Times New Roman" w:hAnsi="Times New Roman" w:cs="Times New Roman"/>
          <w:sz w:val="20"/>
          <w:szCs w:val="20"/>
        </w:rPr>
        <w:t>b</w:t>
      </w:r>
      <w:r w:rsidR="004655D8" w:rsidRPr="009044B8">
        <w:rPr>
          <w:rFonts w:ascii="Times New Roman" w:hAnsi="Times New Roman" w:cs="Times New Roman"/>
          <w:sz w:val="20"/>
          <w:szCs w:val="20"/>
        </w:rPr>
        <w:t>ill.</w:t>
      </w:r>
    </w:p>
    <w:p w14:paraId="4F5DF976" w14:textId="77777777" w:rsidR="0007365C" w:rsidRPr="009044B8" w:rsidRDefault="007F0C31" w:rsidP="00C00779">
      <w:pPr>
        <w:pStyle w:val="ListParagraph"/>
        <w:tabs>
          <w:tab w:val="left" w:pos="1620"/>
          <w:tab w:val="left" w:pos="1980"/>
        </w:tabs>
        <w:spacing w:after="60" w:line="240" w:lineRule="auto"/>
        <w:ind w:left="1620"/>
        <w:contextualSpacing w:val="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1A64FC" w:rsidRPr="009044B8">
        <w:rPr>
          <w:rFonts w:ascii="Times New Roman" w:hAnsi="Times New Roman" w:cs="Times New Roman"/>
          <w:sz w:val="20"/>
          <w:szCs w:val="20"/>
        </w:rPr>
        <w:t xml:space="preserve">UNDP </w:t>
      </w:r>
      <w:r w:rsidR="003672C6" w:rsidRPr="009044B8">
        <w:rPr>
          <w:rFonts w:ascii="Times New Roman" w:hAnsi="Times New Roman" w:cs="Times New Roman"/>
          <w:sz w:val="20"/>
          <w:szCs w:val="20"/>
        </w:rPr>
        <w:t>facilitated</w:t>
      </w:r>
      <w:r w:rsidR="001A64FC" w:rsidRPr="009044B8">
        <w:rPr>
          <w:rFonts w:ascii="Times New Roman" w:hAnsi="Times New Roman" w:cs="Times New Roman"/>
          <w:sz w:val="20"/>
          <w:szCs w:val="20"/>
        </w:rPr>
        <w:t xml:space="preserve"> economic management, pro-poor planning and capacity building at a time when </w:t>
      </w:r>
      <w:r w:rsidR="00E842F3" w:rsidRPr="009044B8">
        <w:rPr>
          <w:rFonts w:ascii="Times New Roman" w:hAnsi="Times New Roman" w:cs="Times New Roman"/>
          <w:sz w:val="20"/>
          <w:szCs w:val="20"/>
        </w:rPr>
        <w:t xml:space="preserve">stakeholders such as the World Bank and </w:t>
      </w:r>
      <w:r>
        <w:rPr>
          <w:rFonts w:ascii="Times New Roman" w:hAnsi="Times New Roman" w:cs="Times New Roman"/>
          <w:sz w:val="20"/>
          <w:szCs w:val="20"/>
        </w:rPr>
        <w:t xml:space="preserve">the </w:t>
      </w:r>
      <w:r w:rsidR="00E842F3" w:rsidRPr="009044B8">
        <w:rPr>
          <w:rFonts w:ascii="Times New Roman" w:hAnsi="Times New Roman" w:cs="Times New Roman"/>
          <w:sz w:val="20"/>
          <w:szCs w:val="20"/>
        </w:rPr>
        <w:t>I</w:t>
      </w:r>
      <w:r w:rsidR="00786EDB">
        <w:rPr>
          <w:rFonts w:ascii="Times New Roman" w:hAnsi="Times New Roman" w:cs="Times New Roman"/>
          <w:sz w:val="20"/>
          <w:szCs w:val="20"/>
        </w:rPr>
        <w:t>nternational Monetary Fund (IMF)</w:t>
      </w:r>
      <w:r w:rsidR="001A64FC" w:rsidRPr="009044B8">
        <w:rPr>
          <w:rFonts w:ascii="Times New Roman" w:hAnsi="Times New Roman" w:cs="Times New Roman"/>
          <w:sz w:val="20"/>
          <w:szCs w:val="20"/>
        </w:rPr>
        <w:t xml:space="preserve"> were not fully engaged with the </w:t>
      </w:r>
      <w:r w:rsidR="00786EDB">
        <w:rPr>
          <w:rFonts w:ascii="Times New Roman" w:hAnsi="Times New Roman" w:cs="Times New Roman"/>
          <w:sz w:val="20"/>
          <w:szCs w:val="20"/>
        </w:rPr>
        <w:t>G</w:t>
      </w:r>
      <w:r w:rsidR="001A64FC" w:rsidRPr="009044B8">
        <w:rPr>
          <w:rFonts w:ascii="Times New Roman" w:hAnsi="Times New Roman" w:cs="Times New Roman"/>
          <w:sz w:val="20"/>
          <w:szCs w:val="20"/>
        </w:rPr>
        <w:t xml:space="preserve">overnment due </w:t>
      </w:r>
      <w:r w:rsidR="00877EDF" w:rsidRPr="009044B8">
        <w:rPr>
          <w:rFonts w:ascii="Times New Roman" w:hAnsi="Times New Roman" w:cs="Times New Roman"/>
          <w:sz w:val="20"/>
          <w:szCs w:val="20"/>
        </w:rPr>
        <w:t>to</w:t>
      </w:r>
      <w:r w:rsidR="00812F2E" w:rsidRPr="009044B8">
        <w:rPr>
          <w:rFonts w:ascii="Times New Roman" w:hAnsi="Times New Roman" w:cs="Times New Roman"/>
          <w:sz w:val="20"/>
          <w:szCs w:val="20"/>
        </w:rPr>
        <w:t xml:space="preserve"> policy </w:t>
      </w:r>
      <w:r w:rsidR="00B55B15" w:rsidRPr="009044B8">
        <w:rPr>
          <w:rFonts w:ascii="Times New Roman" w:hAnsi="Times New Roman" w:cs="Times New Roman"/>
          <w:sz w:val="20"/>
          <w:szCs w:val="20"/>
        </w:rPr>
        <w:t xml:space="preserve">differences </w:t>
      </w:r>
      <w:r w:rsidR="00877EDF" w:rsidRPr="009044B8">
        <w:rPr>
          <w:rFonts w:ascii="Times New Roman" w:hAnsi="Times New Roman" w:cs="Times New Roman"/>
          <w:sz w:val="20"/>
          <w:szCs w:val="20"/>
        </w:rPr>
        <w:t xml:space="preserve">and </w:t>
      </w:r>
      <w:r w:rsidR="00B55B15" w:rsidRPr="009044B8">
        <w:rPr>
          <w:rFonts w:ascii="Times New Roman" w:hAnsi="Times New Roman" w:cs="Times New Roman"/>
          <w:sz w:val="20"/>
          <w:szCs w:val="20"/>
        </w:rPr>
        <w:t xml:space="preserve">a </w:t>
      </w:r>
      <w:r w:rsidR="00877EDF" w:rsidRPr="009044B8">
        <w:rPr>
          <w:rFonts w:ascii="Times New Roman" w:hAnsi="Times New Roman" w:cs="Times New Roman"/>
          <w:sz w:val="20"/>
          <w:szCs w:val="20"/>
        </w:rPr>
        <w:t>debt overhang.</w:t>
      </w:r>
      <w:r w:rsidR="00E55743" w:rsidRPr="009044B8">
        <w:rPr>
          <w:rFonts w:ascii="Times New Roman" w:hAnsi="Times New Roman" w:cs="Times New Roman"/>
          <w:sz w:val="20"/>
          <w:szCs w:val="20"/>
        </w:rPr>
        <w:t xml:space="preserve"> </w:t>
      </w:r>
      <w:r w:rsidR="001744B2" w:rsidRPr="009044B8">
        <w:rPr>
          <w:rFonts w:ascii="Times New Roman" w:hAnsi="Times New Roman" w:cs="Times New Roman"/>
          <w:sz w:val="20"/>
          <w:szCs w:val="20"/>
        </w:rPr>
        <w:t xml:space="preserve">Support for </w:t>
      </w:r>
      <w:r w:rsidR="00A84F34">
        <w:rPr>
          <w:rFonts w:ascii="Times New Roman" w:hAnsi="Times New Roman" w:cs="Times New Roman"/>
          <w:sz w:val="20"/>
          <w:szCs w:val="20"/>
        </w:rPr>
        <w:t>Zim-Asset</w:t>
      </w:r>
      <w:r w:rsidR="001744B2" w:rsidRPr="009044B8">
        <w:rPr>
          <w:rFonts w:ascii="Times New Roman" w:hAnsi="Times New Roman" w:cs="Times New Roman"/>
          <w:sz w:val="20"/>
          <w:szCs w:val="20"/>
        </w:rPr>
        <w:t xml:space="preserve"> was li</w:t>
      </w:r>
      <w:r w:rsidR="00010698" w:rsidRPr="009044B8">
        <w:rPr>
          <w:rFonts w:ascii="Times New Roman" w:hAnsi="Times New Roman" w:cs="Times New Roman"/>
          <w:sz w:val="20"/>
          <w:szCs w:val="20"/>
        </w:rPr>
        <w:t xml:space="preserve">mited to the development of </w:t>
      </w:r>
      <w:r w:rsidR="001744B2" w:rsidRPr="009044B8">
        <w:rPr>
          <w:rFonts w:ascii="Times New Roman" w:hAnsi="Times New Roman" w:cs="Times New Roman"/>
          <w:sz w:val="20"/>
          <w:szCs w:val="20"/>
        </w:rPr>
        <w:t xml:space="preserve">implementation </w:t>
      </w:r>
      <w:r w:rsidR="00010698" w:rsidRPr="009044B8">
        <w:rPr>
          <w:rFonts w:ascii="Times New Roman" w:hAnsi="Times New Roman" w:cs="Times New Roman"/>
          <w:sz w:val="20"/>
          <w:szCs w:val="20"/>
        </w:rPr>
        <w:t xml:space="preserve">modalities. </w:t>
      </w:r>
      <w:r w:rsidR="00D0307D" w:rsidRPr="009044B8">
        <w:rPr>
          <w:rFonts w:ascii="Times New Roman" w:hAnsi="Times New Roman" w:cs="Times New Roman"/>
          <w:sz w:val="20"/>
          <w:szCs w:val="20"/>
        </w:rPr>
        <w:t xml:space="preserve">UNDP also supported </w:t>
      </w:r>
      <w:r w:rsidR="00786EDB">
        <w:rPr>
          <w:rFonts w:ascii="Times New Roman" w:hAnsi="Times New Roman" w:cs="Times New Roman"/>
          <w:sz w:val="20"/>
          <w:szCs w:val="20"/>
        </w:rPr>
        <w:t xml:space="preserve">the </w:t>
      </w:r>
      <w:r w:rsidR="00D0307D" w:rsidRPr="009044B8">
        <w:rPr>
          <w:rFonts w:ascii="Times New Roman" w:hAnsi="Times New Roman" w:cs="Times New Roman"/>
          <w:sz w:val="20"/>
          <w:szCs w:val="20"/>
        </w:rPr>
        <w:t>Zimbabwe Statistical Agency (</w:t>
      </w:r>
      <w:r w:rsidR="00786EDB">
        <w:rPr>
          <w:rFonts w:ascii="Times New Roman" w:hAnsi="Times New Roman" w:cs="Times New Roman"/>
          <w:sz w:val="20"/>
          <w:szCs w:val="20"/>
        </w:rPr>
        <w:t>known as ‘</w:t>
      </w:r>
      <w:r w:rsidR="00D0307D" w:rsidRPr="009044B8">
        <w:rPr>
          <w:rFonts w:ascii="Times New Roman" w:hAnsi="Times New Roman" w:cs="Times New Roman"/>
          <w:sz w:val="20"/>
          <w:szCs w:val="20"/>
        </w:rPr>
        <w:t>Z</w:t>
      </w:r>
      <w:r w:rsidR="005765E9">
        <w:rPr>
          <w:rFonts w:ascii="Times New Roman" w:hAnsi="Times New Roman" w:cs="Times New Roman"/>
          <w:sz w:val="20"/>
          <w:szCs w:val="20"/>
        </w:rPr>
        <w:t>im-</w:t>
      </w:r>
      <w:r w:rsidR="00D0307D" w:rsidRPr="009044B8">
        <w:rPr>
          <w:rFonts w:ascii="Times New Roman" w:hAnsi="Times New Roman" w:cs="Times New Roman"/>
          <w:sz w:val="20"/>
          <w:szCs w:val="20"/>
        </w:rPr>
        <w:t>S</w:t>
      </w:r>
      <w:r w:rsidR="005765E9">
        <w:rPr>
          <w:rFonts w:ascii="Times New Roman" w:hAnsi="Times New Roman" w:cs="Times New Roman"/>
          <w:sz w:val="20"/>
          <w:szCs w:val="20"/>
        </w:rPr>
        <w:t>tat</w:t>
      </w:r>
      <w:r w:rsidR="00786EDB">
        <w:rPr>
          <w:rFonts w:ascii="Times New Roman" w:hAnsi="Times New Roman" w:cs="Times New Roman"/>
          <w:sz w:val="20"/>
          <w:szCs w:val="20"/>
        </w:rPr>
        <w:t>’</w:t>
      </w:r>
      <w:r w:rsidR="00D0307D" w:rsidRPr="009044B8">
        <w:rPr>
          <w:rFonts w:ascii="Times New Roman" w:hAnsi="Times New Roman" w:cs="Times New Roman"/>
          <w:sz w:val="20"/>
          <w:szCs w:val="20"/>
        </w:rPr>
        <w:t xml:space="preserve">) to resume production of surveys, which had been suspended </w:t>
      </w:r>
      <w:r w:rsidR="00010698" w:rsidRPr="009044B8">
        <w:rPr>
          <w:rFonts w:ascii="Times New Roman" w:hAnsi="Times New Roman" w:cs="Times New Roman"/>
          <w:sz w:val="20"/>
          <w:szCs w:val="20"/>
        </w:rPr>
        <w:t>due to funding constraints.</w:t>
      </w:r>
    </w:p>
    <w:p w14:paraId="63380246" w14:textId="77777777" w:rsidR="006B094B" w:rsidRDefault="007F0C31" w:rsidP="00C00779">
      <w:pPr>
        <w:pStyle w:val="ListParagraph"/>
        <w:tabs>
          <w:tab w:val="left" w:pos="1620"/>
          <w:tab w:val="left" w:pos="1980"/>
        </w:tabs>
        <w:spacing w:after="120" w:line="240" w:lineRule="auto"/>
        <w:ind w:left="1620"/>
        <w:contextualSpacing w:val="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009055D5" w:rsidRPr="009044B8">
        <w:rPr>
          <w:rFonts w:ascii="Times New Roman" w:hAnsi="Times New Roman" w:cs="Times New Roman"/>
          <w:sz w:val="20"/>
          <w:szCs w:val="20"/>
        </w:rPr>
        <w:t xml:space="preserve">UNDP </w:t>
      </w:r>
      <w:r w:rsidR="0007365C" w:rsidRPr="009044B8">
        <w:rPr>
          <w:rFonts w:ascii="Times New Roman" w:hAnsi="Times New Roman" w:cs="Times New Roman"/>
          <w:sz w:val="20"/>
          <w:szCs w:val="20"/>
        </w:rPr>
        <w:t>piloted livelihoods interventions</w:t>
      </w:r>
      <w:r w:rsidR="00AC114B" w:rsidRPr="009044B8">
        <w:rPr>
          <w:rFonts w:ascii="Times New Roman" w:hAnsi="Times New Roman" w:cs="Times New Roman"/>
          <w:sz w:val="20"/>
          <w:szCs w:val="20"/>
        </w:rPr>
        <w:t xml:space="preserve"> reaching over 1 million people</w:t>
      </w:r>
      <w:r w:rsidR="0007365C" w:rsidRPr="009044B8">
        <w:rPr>
          <w:rFonts w:ascii="Times New Roman" w:hAnsi="Times New Roman" w:cs="Times New Roman"/>
          <w:sz w:val="20"/>
          <w:szCs w:val="20"/>
        </w:rPr>
        <w:t>, providing start-up grants for entrepreneurship, as we</w:t>
      </w:r>
      <w:r w:rsidR="009055D5" w:rsidRPr="009044B8">
        <w:rPr>
          <w:rFonts w:ascii="Times New Roman" w:hAnsi="Times New Roman" w:cs="Times New Roman"/>
          <w:sz w:val="20"/>
          <w:szCs w:val="20"/>
        </w:rPr>
        <w:t xml:space="preserve">ll as climate change adaptation support. </w:t>
      </w:r>
      <w:r w:rsidR="0007365C" w:rsidRPr="009044B8">
        <w:rPr>
          <w:rFonts w:ascii="Times New Roman" w:hAnsi="Times New Roman" w:cs="Times New Roman"/>
          <w:sz w:val="20"/>
          <w:szCs w:val="20"/>
        </w:rPr>
        <w:t xml:space="preserve">This work lays </w:t>
      </w:r>
      <w:r w:rsidR="00786EDB">
        <w:rPr>
          <w:rFonts w:ascii="Times New Roman" w:hAnsi="Times New Roman" w:cs="Times New Roman"/>
          <w:sz w:val="20"/>
          <w:szCs w:val="20"/>
        </w:rPr>
        <w:t>the</w:t>
      </w:r>
      <w:r w:rsidR="0007365C" w:rsidRPr="009044B8">
        <w:rPr>
          <w:rFonts w:ascii="Times New Roman" w:hAnsi="Times New Roman" w:cs="Times New Roman"/>
          <w:sz w:val="20"/>
          <w:szCs w:val="20"/>
        </w:rPr>
        <w:t xml:space="preserve"> foundation for scaling up climate adaptation and livelihoods support.</w:t>
      </w:r>
    </w:p>
    <w:p w14:paraId="76BC3289" w14:textId="568C278E" w:rsidR="006B094B" w:rsidRPr="00EA41E1" w:rsidRDefault="003D5B4C" w:rsidP="003B415F">
      <w:pPr>
        <w:pStyle w:val="ListParagraph"/>
        <w:numPr>
          <w:ilvl w:val="0"/>
          <w:numId w:val="3"/>
        </w:numPr>
        <w:tabs>
          <w:tab w:val="left" w:pos="1620"/>
        </w:tabs>
        <w:spacing w:after="120" w:line="240" w:lineRule="auto"/>
        <w:ind w:left="1260" w:firstLine="0"/>
        <w:contextualSpacing w:val="0"/>
        <w:jc w:val="both"/>
        <w:rPr>
          <w:rFonts w:ascii="Times New Roman" w:hAnsi="Times New Roman" w:cs="Times New Roman"/>
          <w:sz w:val="20"/>
          <w:szCs w:val="20"/>
          <w:lang w:val="en-ZW"/>
        </w:rPr>
      </w:pPr>
      <w:r>
        <w:rPr>
          <w:rFonts w:ascii="Times New Roman" w:hAnsi="Times New Roman" w:cs="Times New Roman"/>
          <w:sz w:val="20"/>
          <w:szCs w:val="20"/>
        </w:rPr>
        <w:lastRenderedPageBreak/>
        <w:t>S</w:t>
      </w:r>
      <w:r w:rsidR="00786EDB">
        <w:rPr>
          <w:rFonts w:ascii="Times New Roman" w:hAnsi="Times New Roman" w:cs="Times New Roman"/>
          <w:sz w:val="20"/>
          <w:szCs w:val="20"/>
        </w:rPr>
        <w:t>ignific</w:t>
      </w:r>
      <w:r w:rsidR="00786EDB" w:rsidRPr="009044B8">
        <w:rPr>
          <w:rFonts w:ascii="Times New Roman" w:hAnsi="Times New Roman" w:cs="Times New Roman"/>
          <w:sz w:val="20"/>
          <w:szCs w:val="20"/>
        </w:rPr>
        <w:t xml:space="preserve">ant </w:t>
      </w:r>
      <w:r w:rsidR="006B094B" w:rsidRPr="009044B8">
        <w:rPr>
          <w:rFonts w:ascii="Times New Roman" w:hAnsi="Times New Roman" w:cs="Times New Roman"/>
          <w:sz w:val="20"/>
          <w:szCs w:val="20"/>
        </w:rPr>
        <w:t>development</w:t>
      </w:r>
      <w:r>
        <w:rPr>
          <w:rFonts w:ascii="Times New Roman" w:hAnsi="Times New Roman" w:cs="Times New Roman"/>
          <w:sz w:val="20"/>
          <w:szCs w:val="20"/>
        </w:rPr>
        <w:t>s</w:t>
      </w:r>
      <w:r w:rsidR="006B094B" w:rsidRPr="009044B8">
        <w:rPr>
          <w:rFonts w:ascii="Times New Roman" w:hAnsi="Times New Roman" w:cs="Times New Roman"/>
          <w:sz w:val="20"/>
          <w:szCs w:val="20"/>
        </w:rPr>
        <w:t xml:space="preserve"> i</w:t>
      </w:r>
      <w:r w:rsidR="003C6348">
        <w:rPr>
          <w:rFonts w:ascii="Times New Roman" w:hAnsi="Times New Roman" w:cs="Times New Roman"/>
          <w:sz w:val="20"/>
          <w:szCs w:val="20"/>
        </w:rPr>
        <w:t>nclu</w:t>
      </w:r>
      <w:r>
        <w:rPr>
          <w:rFonts w:ascii="Times New Roman" w:hAnsi="Times New Roman" w:cs="Times New Roman"/>
          <w:sz w:val="20"/>
          <w:szCs w:val="20"/>
        </w:rPr>
        <w:t>de</w:t>
      </w:r>
      <w:r w:rsidR="006B094B" w:rsidRPr="009044B8">
        <w:rPr>
          <w:rFonts w:ascii="Times New Roman" w:hAnsi="Times New Roman" w:cs="Times New Roman"/>
          <w:sz w:val="20"/>
          <w:szCs w:val="20"/>
        </w:rPr>
        <w:t xml:space="preserve"> government completion of key milestones under the </w:t>
      </w:r>
      <w:r w:rsidR="0077015F">
        <w:rPr>
          <w:rFonts w:ascii="Times New Roman" w:hAnsi="Times New Roman" w:cs="Times New Roman"/>
          <w:sz w:val="20"/>
          <w:szCs w:val="20"/>
        </w:rPr>
        <w:t>International Monetary Fund</w:t>
      </w:r>
      <w:r w:rsidR="006B094B" w:rsidRPr="009044B8">
        <w:rPr>
          <w:rFonts w:ascii="Times New Roman" w:hAnsi="Times New Roman" w:cs="Times New Roman"/>
          <w:sz w:val="20"/>
          <w:szCs w:val="20"/>
        </w:rPr>
        <w:t xml:space="preserve"> </w:t>
      </w:r>
      <w:r w:rsidR="00786EDB">
        <w:rPr>
          <w:rFonts w:ascii="Times New Roman" w:hAnsi="Times New Roman" w:cs="Times New Roman"/>
          <w:sz w:val="20"/>
          <w:szCs w:val="20"/>
        </w:rPr>
        <w:t>s</w:t>
      </w:r>
      <w:r w:rsidR="006B094B" w:rsidRPr="009044B8">
        <w:rPr>
          <w:rFonts w:ascii="Times New Roman" w:hAnsi="Times New Roman" w:cs="Times New Roman"/>
          <w:sz w:val="20"/>
          <w:szCs w:val="20"/>
        </w:rPr>
        <w:t xml:space="preserve">taff </w:t>
      </w:r>
      <w:r w:rsidR="00786EDB">
        <w:rPr>
          <w:rFonts w:ascii="Times New Roman" w:hAnsi="Times New Roman" w:cs="Times New Roman"/>
          <w:sz w:val="20"/>
          <w:szCs w:val="20"/>
        </w:rPr>
        <w:t>m</w:t>
      </w:r>
      <w:r w:rsidR="006B094B" w:rsidRPr="009044B8">
        <w:rPr>
          <w:rFonts w:ascii="Times New Roman" w:hAnsi="Times New Roman" w:cs="Times New Roman"/>
          <w:sz w:val="20"/>
          <w:szCs w:val="20"/>
        </w:rPr>
        <w:t xml:space="preserve">onitoring </w:t>
      </w:r>
      <w:r w:rsidR="00786EDB">
        <w:rPr>
          <w:rFonts w:ascii="Times New Roman" w:hAnsi="Times New Roman" w:cs="Times New Roman"/>
          <w:sz w:val="20"/>
          <w:szCs w:val="20"/>
        </w:rPr>
        <w:t>p</w:t>
      </w:r>
      <w:r w:rsidR="006B094B" w:rsidRPr="009044B8">
        <w:rPr>
          <w:rFonts w:ascii="Times New Roman" w:hAnsi="Times New Roman" w:cs="Times New Roman"/>
          <w:sz w:val="20"/>
          <w:szCs w:val="20"/>
        </w:rPr>
        <w:t xml:space="preserve">rogramme, and the development of a </w:t>
      </w:r>
      <w:r>
        <w:rPr>
          <w:rFonts w:ascii="Times New Roman" w:hAnsi="Times New Roman" w:cs="Times New Roman"/>
          <w:sz w:val="20"/>
          <w:szCs w:val="20"/>
        </w:rPr>
        <w:t>‘</w:t>
      </w:r>
      <w:r w:rsidR="006B094B" w:rsidRPr="009044B8">
        <w:rPr>
          <w:rFonts w:ascii="Times New Roman" w:hAnsi="Times New Roman" w:cs="Times New Roman"/>
          <w:sz w:val="20"/>
          <w:szCs w:val="20"/>
        </w:rPr>
        <w:t>roadmap</w:t>
      </w:r>
      <w:r>
        <w:rPr>
          <w:rFonts w:ascii="Times New Roman" w:hAnsi="Times New Roman" w:cs="Times New Roman"/>
          <w:sz w:val="20"/>
          <w:szCs w:val="20"/>
        </w:rPr>
        <w:t>’</w:t>
      </w:r>
      <w:r w:rsidR="006B094B" w:rsidRPr="009044B8">
        <w:rPr>
          <w:rFonts w:ascii="Times New Roman" w:hAnsi="Times New Roman" w:cs="Times New Roman"/>
          <w:sz w:val="20"/>
          <w:szCs w:val="20"/>
        </w:rPr>
        <w:t xml:space="preserve"> to seek debt rescheduling</w:t>
      </w:r>
      <w:r w:rsidR="0077015F">
        <w:rPr>
          <w:rFonts w:ascii="Times New Roman" w:hAnsi="Times New Roman" w:cs="Times New Roman"/>
          <w:sz w:val="20"/>
          <w:szCs w:val="20"/>
        </w:rPr>
        <w:t>,</w:t>
      </w:r>
      <w:r w:rsidR="006B094B" w:rsidRPr="009044B8">
        <w:rPr>
          <w:rFonts w:ascii="Times New Roman" w:hAnsi="Times New Roman" w:cs="Times New Roman"/>
          <w:sz w:val="20"/>
          <w:szCs w:val="20"/>
        </w:rPr>
        <w:t xml:space="preserve"> which are considered important steps toward reengaging with the </w:t>
      </w:r>
      <w:r>
        <w:rPr>
          <w:rFonts w:ascii="Times New Roman" w:hAnsi="Times New Roman" w:cs="Times New Roman"/>
          <w:sz w:val="20"/>
          <w:szCs w:val="20"/>
        </w:rPr>
        <w:t>international financial institution</w:t>
      </w:r>
      <w:r w:rsidRPr="009044B8">
        <w:rPr>
          <w:rFonts w:ascii="Times New Roman" w:hAnsi="Times New Roman" w:cs="Times New Roman"/>
          <w:sz w:val="20"/>
          <w:szCs w:val="20"/>
        </w:rPr>
        <w:t>s</w:t>
      </w:r>
      <w:r w:rsidR="006B094B" w:rsidRPr="009044B8">
        <w:rPr>
          <w:rFonts w:ascii="Times New Roman" w:hAnsi="Times New Roman" w:cs="Times New Roman"/>
          <w:sz w:val="20"/>
          <w:szCs w:val="20"/>
        </w:rPr>
        <w:t xml:space="preserve">. </w:t>
      </w:r>
      <w:r>
        <w:rPr>
          <w:rFonts w:ascii="Times New Roman" w:hAnsi="Times New Roman" w:cs="Times New Roman"/>
          <w:sz w:val="20"/>
          <w:szCs w:val="20"/>
        </w:rPr>
        <w:t>A</w:t>
      </w:r>
      <w:r w:rsidR="00162167" w:rsidRPr="009044B8">
        <w:rPr>
          <w:rFonts w:ascii="Times New Roman" w:hAnsi="Times New Roman" w:cs="Times New Roman"/>
          <w:sz w:val="20"/>
          <w:szCs w:val="20"/>
        </w:rPr>
        <w:t>ction has been initiated</w:t>
      </w:r>
      <w:r w:rsidR="006B094B" w:rsidRPr="009044B8">
        <w:rPr>
          <w:rFonts w:ascii="Times New Roman" w:hAnsi="Times New Roman" w:cs="Times New Roman"/>
          <w:sz w:val="20"/>
          <w:szCs w:val="20"/>
        </w:rPr>
        <w:t xml:space="preserve"> to restore confidence in the financial sector</w:t>
      </w:r>
      <w:r w:rsidR="0077015F">
        <w:rPr>
          <w:rFonts w:ascii="Times New Roman" w:hAnsi="Times New Roman" w:cs="Times New Roman"/>
          <w:sz w:val="20"/>
          <w:szCs w:val="20"/>
        </w:rPr>
        <w:t>;</w:t>
      </w:r>
      <w:r w:rsidR="006B094B" w:rsidRPr="009044B8">
        <w:rPr>
          <w:rFonts w:ascii="Times New Roman" w:hAnsi="Times New Roman" w:cs="Times New Roman"/>
          <w:sz w:val="20"/>
          <w:szCs w:val="20"/>
        </w:rPr>
        <w:t xml:space="preserve"> reforms </w:t>
      </w:r>
      <w:r w:rsidR="00162167" w:rsidRPr="009044B8">
        <w:rPr>
          <w:rFonts w:ascii="Times New Roman" w:hAnsi="Times New Roman" w:cs="Times New Roman"/>
          <w:sz w:val="20"/>
          <w:szCs w:val="20"/>
        </w:rPr>
        <w:t>in</w:t>
      </w:r>
      <w:r w:rsidR="006B094B" w:rsidRPr="009044B8">
        <w:rPr>
          <w:rFonts w:ascii="Times New Roman" w:hAnsi="Times New Roman" w:cs="Times New Roman"/>
          <w:sz w:val="20"/>
          <w:szCs w:val="20"/>
        </w:rPr>
        <w:t xml:space="preserve"> </w:t>
      </w:r>
      <w:r w:rsidR="00BF6868" w:rsidRPr="009044B8">
        <w:rPr>
          <w:rFonts w:ascii="Times New Roman" w:hAnsi="Times New Roman" w:cs="Times New Roman"/>
          <w:sz w:val="20"/>
          <w:szCs w:val="20"/>
        </w:rPr>
        <w:t xml:space="preserve">the </w:t>
      </w:r>
      <w:r w:rsidR="006B094B" w:rsidRPr="009044B8">
        <w:rPr>
          <w:rFonts w:ascii="Times New Roman" w:hAnsi="Times New Roman" w:cs="Times New Roman"/>
          <w:sz w:val="20"/>
          <w:szCs w:val="20"/>
        </w:rPr>
        <w:t xml:space="preserve">governance </w:t>
      </w:r>
      <w:r w:rsidR="00E93539" w:rsidRPr="009044B8">
        <w:rPr>
          <w:rFonts w:ascii="Times New Roman" w:hAnsi="Times New Roman" w:cs="Times New Roman"/>
          <w:sz w:val="20"/>
          <w:szCs w:val="20"/>
        </w:rPr>
        <w:t>sector</w:t>
      </w:r>
      <w:r w:rsidRPr="003D5B4C">
        <w:rPr>
          <w:rFonts w:ascii="Times New Roman" w:hAnsi="Times New Roman" w:cs="Times New Roman"/>
          <w:sz w:val="20"/>
          <w:szCs w:val="20"/>
        </w:rPr>
        <w:t xml:space="preserve"> </w:t>
      </w:r>
      <w:r w:rsidRPr="009044B8">
        <w:rPr>
          <w:rFonts w:ascii="Times New Roman" w:hAnsi="Times New Roman" w:cs="Times New Roman"/>
          <w:sz w:val="20"/>
          <w:szCs w:val="20"/>
        </w:rPr>
        <w:t>are being planned</w:t>
      </w:r>
      <w:r w:rsidR="0077015F">
        <w:rPr>
          <w:rFonts w:ascii="Times New Roman" w:hAnsi="Times New Roman" w:cs="Times New Roman"/>
          <w:sz w:val="20"/>
          <w:szCs w:val="20"/>
        </w:rPr>
        <w:t>;</w:t>
      </w:r>
      <w:r w:rsidR="006B094B" w:rsidRPr="009044B8">
        <w:rPr>
          <w:rFonts w:ascii="Times New Roman" w:hAnsi="Times New Roman" w:cs="Times New Roman"/>
          <w:sz w:val="20"/>
          <w:szCs w:val="20"/>
        </w:rPr>
        <w:t xml:space="preserve"> </w:t>
      </w:r>
      <w:r>
        <w:rPr>
          <w:rFonts w:ascii="Times New Roman" w:hAnsi="Times New Roman" w:cs="Times New Roman"/>
          <w:sz w:val="20"/>
          <w:szCs w:val="20"/>
        </w:rPr>
        <w:t>and</w:t>
      </w:r>
      <w:r w:rsidR="006B094B" w:rsidRPr="009044B8">
        <w:rPr>
          <w:rFonts w:ascii="Times New Roman" w:hAnsi="Times New Roman" w:cs="Times New Roman"/>
          <w:sz w:val="20"/>
          <w:szCs w:val="20"/>
        </w:rPr>
        <w:t xml:space="preserve"> the capacity of related instituti</w:t>
      </w:r>
      <w:r w:rsidR="00167449" w:rsidRPr="009044B8">
        <w:rPr>
          <w:rFonts w:ascii="Times New Roman" w:hAnsi="Times New Roman" w:cs="Times New Roman"/>
          <w:sz w:val="20"/>
          <w:szCs w:val="20"/>
        </w:rPr>
        <w:t>ons</w:t>
      </w:r>
      <w:r>
        <w:rPr>
          <w:rFonts w:ascii="Times New Roman" w:hAnsi="Times New Roman" w:cs="Times New Roman"/>
          <w:sz w:val="20"/>
          <w:szCs w:val="20"/>
        </w:rPr>
        <w:t xml:space="preserve"> is being rebuilt</w:t>
      </w:r>
      <w:r w:rsidR="00167449" w:rsidRPr="009044B8">
        <w:rPr>
          <w:rFonts w:ascii="Times New Roman" w:hAnsi="Times New Roman" w:cs="Times New Roman"/>
          <w:sz w:val="20"/>
          <w:szCs w:val="20"/>
        </w:rPr>
        <w:t xml:space="preserve">. UNDP is exploring ways </w:t>
      </w:r>
      <w:r>
        <w:rPr>
          <w:rFonts w:ascii="Times New Roman" w:hAnsi="Times New Roman" w:cs="Times New Roman"/>
          <w:sz w:val="20"/>
          <w:szCs w:val="20"/>
        </w:rPr>
        <w:t>of</w:t>
      </w:r>
      <w:r w:rsidRPr="009044B8">
        <w:rPr>
          <w:rFonts w:ascii="Times New Roman" w:hAnsi="Times New Roman" w:cs="Times New Roman"/>
          <w:sz w:val="20"/>
          <w:szCs w:val="20"/>
        </w:rPr>
        <w:t xml:space="preserve"> </w:t>
      </w:r>
      <w:r w:rsidR="006B094B" w:rsidRPr="009044B8">
        <w:rPr>
          <w:rFonts w:ascii="Times New Roman" w:hAnsi="Times New Roman" w:cs="Times New Roman"/>
          <w:sz w:val="20"/>
          <w:szCs w:val="20"/>
        </w:rPr>
        <w:t>support</w:t>
      </w:r>
      <w:r>
        <w:rPr>
          <w:rFonts w:ascii="Times New Roman" w:hAnsi="Times New Roman" w:cs="Times New Roman"/>
          <w:sz w:val="20"/>
          <w:szCs w:val="20"/>
        </w:rPr>
        <w:t>ing</w:t>
      </w:r>
      <w:r w:rsidR="006B094B" w:rsidRPr="009044B8">
        <w:rPr>
          <w:rFonts w:ascii="Times New Roman" w:hAnsi="Times New Roman" w:cs="Times New Roman"/>
          <w:sz w:val="20"/>
          <w:szCs w:val="20"/>
        </w:rPr>
        <w:t xml:space="preserve"> government in initiatives</w:t>
      </w:r>
      <w:r>
        <w:rPr>
          <w:rFonts w:ascii="Times New Roman" w:hAnsi="Times New Roman" w:cs="Times New Roman"/>
          <w:sz w:val="20"/>
          <w:szCs w:val="20"/>
        </w:rPr>
        <w:t xml:space="preserve"> such as </w:t>
      </w:r>
      <w:r w:rsidRPr="009044B8">
        <w:rPr>
          <w:rFonts w:ascii="Times New Roman" w:hAnsi="Times New Roman" w:cs="Times New Roman"/>
          <w:sz w:val="20"/>
          <w:szCs w:val="20"/>
        </w:rPr>
        <w:t>these</w:t>
      </w:r>
      <w:r w:rsidR="006B094B" w:rsidRPr="009044B8">
        <w:rPr>
          <w:rFonts w:ascii="Times New Roman" w:hAnsi="Times New Roman" w:cs="Times New Roman"/>
          <w:sz w:val="20"/>
          <w:szCs w:val="20"/>
        </w:rPr>
        <w:t xml:space="preserve">. </w:t>
      </w:r>
      <w:r w:rsidR="006B094B" w:rsidRPr="009044B8">
        <w:rPr>
          <w:rFonts w:ascii="Times New Roman" w:hAnsi="Times New Roman" w:cs="Times New Roman"/>
          <w:sz w:val="20"/>
          <w:szCs w:val="20"/>
          <w:lang w:val="en-ZW"/>
        </w:rPr>
        <w:t xml:space="preserve">While increased engagement by some donors and </w:t>
      </w:r>
      <w:r>
        <w:rPr>
          <w:rFonts w:ascii="Times New Roman" w:hAnsi="Times New Roman" w:cs="Times New Roman"/>
          <w:sz w:val="20"/>
          <w:szCs w:val="20"/>
        </w:rPr>
        <w:t>international financial institution</w:t>
      </w:r>
      <w:r w:rsidRPr="009044B8">
        <w:rPr>
          <w:rFonts w:ascii="Times New Roman" w:hAnsi="Times New Roman" w:cs="Times New Roman"/>
          <w:sz w:val="20"/>
          <w:szCs w:val="20"/>
        </w:rPr>
        <w:t>s</w:t>
      </w:r>
      <w:r w:rsidR="006B094B" w:rsidRPr="009044B8">
        <w:rPr>
          <w:rFonts w:ascii="Times New Roman" w:hAnsi="Times New Roman" w:cs="Times New Roman"/>
          <w:sz w:val="20"/>
          <w:szCs w:val="20"/>
          <w:lang w:val="en-ZW"/>
        </w:rPr>
        <w:t xml:space="preserve"> could </w:t>
      </w:r>
      <w:r>
        <w:rPr>
          <w:rFonts w:ascii="Times New Roman" w:hAnsi="Times New Roman" w:cs="Times New Roman"/>
          <w:sz w:val="20"/>
          <w:szCs w:val="20"/>
          <w:lang w:val="en-ZW"/>
        </w:rPr>
        <w:t>affe</w:t>
      </w:r>
      <w:r w:rsidRPr="009044B8">
        <w:rPr>
          <w:rFonts w:ascii="Times New Roman" w:hAnsi="Times New Roman" w:cs="Times New Roman"/>
          <w:sz w:val="20"/>
          <w:szCs w:val="20"/>
          <w:lang w:val="en-ZW"/>
        </w:rPr>
        <w:t xml:space="preserve">ct </w:t>
      </w:r>
      <w:r>
        <w:rPr>
          <w:rFonts w:ascii="Times New Roman" w:hAnsi="Times New Roman" w:cs="Times New Roman"/>
          <w:sz w:val="20"/>
          <w:szCs w:val="20"/>
          <w:lang w:val="en-ZW"/>
        </w:rPr>
        <w:t xml:space="preserve">the role of </w:t>
      </w:r>
      <w:r w:rsidR="006B094B" w:rsidRPr="009044B8">
        <w:rPr>
          <w:rFonts w:ascii="Times New Roman" w:hAnsi="Times New Roman" w:cs="Times New Roman"/>
          <w:sz w:val="20"/>
          <w:szCs w:val="20"/>
          <w:lang w:val="en-ZW"/>
        </w:rPr>
        <w:t>UNDP</w:t>
      </w:r>
      <w:r w:rsidR="00BF6868" w:rsidRPr="009044B8">
        <w:rPr>
          <w:rFonts w:ascii="Times New Roman" w:hAnsi="Times New Roman" w:cs="Times New Roman"/>
          <w:sz w:val="20"/>
          <w:szCs w:val="20"/>
          <w:lang w:val="en-ZW"/>
        </w:rPr>
        <w:t xml:space="preserve">, </w:t>
      </w:r>
      <w:r w:rsidR="006B094B" w:rsidRPr="009044B8">
        <w:rPr>
          <w:rFonts w:ascii="Times New Roman" w:hAnsi="Times New Roman" w:cs="Times New Roman"/>
          <w:sz w:val="20"/>
          <w:szCs w:val="20"/>
          <w:lang w:val="en-ZW"/>
        </w:rPr>
        <w:t>the normali</w:t>
      </w:r>
      <w:r>
        <w:rPr>
          <w:rFonts w:ascii="Times New Roman" w:hAnsi="Times New Roman" w:cs="Times New Roman"/>
          <w:sz w:val="20"/>
          <w:szCs w:val="20"/>
          <w:lang w:val="en-ZW"/>
        </w:rPr>
        <w:t>z</w:t>
      </w:r>
      <w:r w:rsidR="006B094B" w:rsidRPr="009044B8">
        <w:rPr>
          <w:rFonts w:ascii="Times New Roman" w:hAnsi="Times New Roman" w:cs="Times New Roman"/>
          <w:sz w:val="20"/>
          <w:szCs w:val="20"/>
          <w:lang w:val="en-ZW"/>
        </w:rPr>
        <w:t xml:space="preserve">ation of relations is a protracted process, and donors </w:t>
      </w:r>
      <w:r w:rsidR="00162167" w:rsidRPr="009044B8">
        <w:rPr>
          <w:rFonts w:ascii="Times New Roman" w:hAnsi="Times New Roman" w:cs="Times New Roman"/>
          <w:sz w:val="20"/>
          <w:szCs w:val="20"/>
          <w:lang w:val="en-ZW"/>
        </w:rPr>
        <w:t>are taking</w:t>
      </w:r>
      <w:r w:rsidR="006B094B" w:rsidRPr="009044B8">
        <w:rPr>
          <w:rFonts w:ascii="Times New Roman" w:hAnsi="Times New Roman" w:cs="Times New Roman"/>
          <w:sz w:val="20"/>
          <w:szCs w:val="20"/>
          <w:lang w:val="en-ZW"/>
        </w:rPr>
        <w:t xml:space="preserve"> a cautionary approach in their reengagement. Opportunities for collaboration with donors will continue to arise and will be leveraged for </w:t>
      </w:r>
      <w:r w:rsidR="00C441F3" w:rsidRPr="009044B8">
        <w:rPr>
          <w:rFonts w:ascii="Times New Roman" w:hAnsi="Times New Roman" w:cs="Times New Roman"/>
          <w:sz w:val="20"/>
          <w:szCs w:val="20"/>
          <w:lang w:val="en-ZW"/>
        </w:rPr>
        <w:t>programme delivery.</w:t>
      </w:r>
      <w:r w:rsidR="00810C7C" w:rsidRPr="009044B8">
        <w:rPr>
          <w:rFonts w:ascii="Times New Roman" w:hAnsi="Times New Roman" w:cs="Times New Roman"/>
          <w:sz w:val="20"/>
          <w:szCs w:val="20"/>
          <w:lang w:val="en-ZW"/>
        </w:rPr>
        <w:t xml:space="preserve"> </w:t>
      </w:r>
      <w:r w:rsidR="00810C7C" w:rsidRPr="009044B8">
        <w:rPr>
          <w:rFonts w:ascii="Times New Roman" w:hAnsi="Times New Roman" w:cs="Times New Roman"/>
          <w:sz w:val="20"/>
          <w:szCs w:val="20"/>
        </w:rPr>
        <w:t xml:space="preserve">UNDP is well positioned to provide policy and institutional support given its influence and track record in the </w:t>
      </w:r>
      <w:r w:rsidR="0078137F">
        <w:rPr>
          <w:rFonts w:ascii="Times New Roman" w:hAnsi="Times New Roman" w:cs="Times New Roman"/>
          <w:sz w:val="20"/>
          <w:szCs w:val="20"/>
        </w:rPr>
        <w:t>2011-2015</w:t>
      </w:r>
      <w:r w:rsidRPr="009044B8">
        <w:rPr>
          <w:rFonts w:ascii="Times New Roman" w:hAnsi="Times New Roman" w:cs="Times New Roman"/>
          <w:sz w:val="20"/>
          <w:szCs w:val="20"/>
        </w:rPr>
        <w:t xml:space="preserve"> </w:t>
      </w:r>
      <w:r w:rsidR="00810C7C" w:rsidRPr="009044B8">
        <w:rPr>
          <w:rFonts w:ascii="Times New Roman" w:hAnsi="Times New Roman" w:cs="Times New Roman"/>
          <w:sz w:val="20"/>
          <w:szCs w:val="20"/>
        </w:rPr>
        <w:t>programme in various areas</w:t>
      </w:r>
      <w:r>
        <w:rPr>
          <w:rFonts w:ascii="Times New Roman" w:hAnsi="Times New Roman" w:cs="Times New Roman"/>
          <w:sz w:val="20"/>
          <w:szCs w:val="20"/>
        </w:rPr>
        <w:t>,</w:t>
      </w:r>
      <w:r w:rsidR="00810C7C" w:rsidRPr="009044B8">
        <w:rPr>
          <w:rFonts w:ascii="Times New Roman" w:hAnsi="Times New Roman" w:cs="Times New Roman"/>
          <w:sz w:val="20"/>
          <w:szCs w:val="20"/>
        </w:rPr>
        <w:t xml:space="preserve"> including the constitution</w:t>
      </w:r>
      <w:r>
        <w:rPr>
          <w:rFonts w:ascii="Times New Roman" w:hAnsi="Times New Roman" w:cs="Times New Roman"/>
          <w:sz w:val="20"/>
          <w:szCs w:val="20"/>
        </w:rPr>
        <w:t>-</w:t>
      </w:r>
      <w:r w:rsidR="00810C7C" w:rsidRPr="009044B8">
        <w:rPr>
          <w:rFonts w:ascii="Times New Roman" w:hAnsi="Times New Roman" w:cs="Times New Roman"/>
          <w:sz w:val="20"/>
          <w:szCs w:val="20"/>
        </w:rPr>
        <w:t xml:space="preserve">making process. Further, </w:t>
      </w:r>
      <w:r>
        <w:rPr>
          <w:rFonts w:ascii="Times New Roman" w:hAnsi="Times New Roman" w:cs="Times New Roman"/>
          <w:sz w:val="20"/>
          <w:szCs w:val="20"/>
        </w:rPr>
        <w:t xml:space="preserve">its </w:t>
      </w:r>
      <w:r w:rsidR="00810C7C" w:rsidRPr="009044B8">
        <w:rPr>
          <w:rFonts w:ascii="Times New Roman" w:hAnsi="Times New Roman" w:cs="Times New Roman"/>
          <w:sz w:val="20"/>
          <w:szCs w:val="20"/>
        </w:rPr>
        <w:t>convening power</w:t>
      </w:r>
      <w:r>
        <w:rPr>
          <w:rFonts w:ascii="Times New Roman" w:hAnsi="Times New Roman" w:cs="Times New Roman"/>
          <w:sz w:val="20"/>
          <w:szCs w:val="20"/>
        </w:rPr>
        <w:t>,</w:t>
      </w:r>
      <w:r w:rsidR="00810C7C" w:rsidRPr="009044B8">
        <w:rPr>
          <w:rFonts w:ascii="Times New Roman" w:hAnsi="Times New Roman" w:cs="Times New Roman"/>
          <w:sz w:val="20"/>
          <w:szCs w:val="20"/>
        </w:rPr>
        <w:t xml:space="preserve"> especially on politically sensitive issues, has been identified as key </w:t>
      </w:r>
      <w:r>
        <w:rPr>
          <w:rFonts w:ascii="Times New Roman" w:hAnsi="Times New Roman" w:cs="Times New Roman"/>
          <w:sz w:val="20"/>
          <w:szCs w:val="20"/>
        </w:rPr>
        <w:t>in</w:t>
      </w:r>
      <w:r w:rsidRPr="009044B8">
        <w:rPr>
          <w:rFonts w:ascii="Times New Roman" w:hAnsi="Times New Roman" w:cs="Times New Roman"/>
          <w:sz w:val="20"/>
          <w:szCs w:val="20"/>
        </w:rPr>
        <w:t xml:space="preserve"> </w:t>
      </w:r>
      <w:r w:rsidR="00810C7C" w:rsidRPr="009044B8">
        <w:rPr>
          <w:rFonts w:ascii="Times New Roman" w:hAnsi="Times New Roman" w:cs="Times New Roman"/>
          <w:sz w:val="20"/>
          <w:szCs w:val="20"/>
        </w:rPr>
        <w:t>enabling stakeholders to execute their mandates</w:t>
      </w:r>
      <w:r w:rsidRPr="003D5B4C">
        <w:rPr>
          <w:rFonts w:ascii="Times New Roman" w:hAnsi="Times New Roman" w:cs="Times New Roman"/>
          <w:sz w:val="20"/>
          <w:szCs w:val="20"/>
        </w:rPr>
        <w:t xml:space="preserve"> </w:t>
      </w:r>
      <w:r w:rsidRPr="009044B8">
        <w:rPr>
          <w:rFonts w:ascii="Times New Roman" w:hAnsi="Times New Roman" w:cs="Times New Roman"/>
          <w:sz w:val="20"/>
          <w:szCs w:val="20"/>
        </w:rPr>
        <w:t>effectively</w:t>
      </w:r>
      <w:r>
        <w:rPr>
          <w:rFonts w:ascii="Times New Roman" w:hAnsi="Times New Roman" w:cs="Times New Roman"/>
          <w:sz w:val="20"/>
          <w:szCs w:val="20"/>
        </w:rPr>
        <w:t>.</w:t>
      </w:r>
    </w:p>
    <w:p w14:paraId="2CEB9C52" w14:textId="77777777" w:rsidR="00BA6B37" w:rsidRPr="00EA41E1" w:rsidRDefault="00B0582E" w:rsidP="003B415F">
      <w:pPr>
        <w:pStyle w:val="ListParagraph"/>
        <w:numPr>
          <w:ilvl w:val="0"/>
          <w:numId w:val="3"/>
        </w:numPr>
        <w:tabs>
          <w:tab w:val="left" w:pos="1620"/>
        </w:tabs>
        <w:ind w:left="1260" w:firstLine="0"/>
        <w:jc w:val="both"/>
        <w:rPr>
          <w:sz w:val="20"/>
          <w:szCs w:val="20"/>
        </w:rPr>
      </w:pPr>
      <w:r>
        <w:rPr>
          <w:rFonts w:ascii="Times New Roman" w:hAnsi="Times New Roman" w:cs="Times New Roman"/>
          <w:sz w:val="20"/>
          <w:szCs w:val="20"/>
          <w:lang w:val="en-ZW"/>
        </w:rPr>
        <w:t xml:space="preserve">Drawing from lessons learned in the implementation of the previous programme, the </w:t>
      </w:r>
      <w:r w:rsidR="003D5B4C">
        <w:rPr>
          <w:rFonts w:ascii="Times New Roman" w:hAnsi="Times New Roman" w:cs="Times New Roman"/>
          <w:sz w:val="20"/>
          <w:szCs w:val="20"/>
          <w:lang w:val="en-ZW"/>
        </w:rPr>
        <w:t xml:space="preserve">new country programme </w:t>
      </w:r>
      <w:r>
        <w:rPr>
          <w:rFonts w:ascii="Times New Roman" w:hAnsi="Times New Roman" w:cs="Times New Roman"/>
          <w:sz w:val="20"/>
          <w:szCs w:val="20"/>
          <w:lang w:val="en-ZW"/>
        </w:rPr>
        <w:t xml:space="preserve">will </w:t>
      </w:r>
      <w:r w:rsidR="00161DB0">
        <w:rPr>
          <w:rFonts w:ascii="Times New Roman" w:hAnsi="Times New Roman" w:cs="Times New Roman"/>
          <w:sz w:val="20"/>
          <w:szCs w:val="20"/>
          <w:lang w:val="en-ZW"/>
        </w:rPr>
        <w:t>be innovative in terms of design and delivery. Through a targeted</w:t>
      </w:r>
      <w:r w:rsidR="003D5B4C">
        <w:rPr>
          <w:rFonts w:ascii="Times New Roman" w:hAnsi="Times New Roman" w:cs="Times New Roman"/>
          <w:sz w:val="20"/>
          <w:szCs w:val="20"/>
          <w:lang w:val="en-ZW"/>
        </w:rPr>
        <w:t>,</w:t>
      </w:r>
      <w:r w:rsidR="00455866">
        <w:rPr>
          <w:rFonts w:ascii="Times New Roman" w:hAnsi="Times New Roman" w:cs="Times New Roman"/>
          <w:sz w:val="20"/>
          <w:szCs w:val="20"/>
          <w:lang w:val="en-ZW"/>
        </w:rPr>
        <w:t xml:space="preserve"> </w:t>
      </w:r>
      <w:r w:rsidR="00161DB0">
        <w:rPr>
          <w:rFonts w:ascii="Times New Roman" w:hAnsi="Times New Roman" w:cs="Times New Roman"/>
          <w:sz w:val="20"/>
          <w:szCs w:val="20"/>
          <w:lang w:val="en-ZW"/>
        </w:rPr>
        <w:t xml:space="preserve">holistic approach to poverty reduction, </w:t>
      </w:r>
      <w:r w:rsidR="003D5B4C">
        <w:rPr>
          <w:rFonts w:ascii="Times New Roman" w:hAnsi="Times New Roman" w:cs="Times New Roman"/>
          <w:sz w:val="20"/>
          <w:szCs w:val="20"/>
          <w:lang w:val="en-ZW"/>
        </w:rPr>
        <w:t>it</w:t>
      </w:r>
      <w:r w:rsidR="00161DB0">
        <w:rPr>
          <w:rFonts w:ascii="Times New Roman" w:hAnsi="Times New Roman" w:cs="Times New Roman"/>
          <w:sz w:val="20"/>
          <w:szCs w:val="20"/>
          <w:lang w:val="en-ZW"/>
        </w:rPr>
        <w:t xml:space="preserve"> will adopt a sustainable balance between </w:t>
      </w:r>
      <w:r w:rsidR="003D5B4C">
        <w:rPr>
          <w:rFonts w:ascii="Times New Roman" w:hAnsi="Times New Roman" w:cs="Times New Roman"/>
          <w:sz w:val="20"/>
          <w:szCs w:val="20"/>
          <w:lang w:val="en-ZW"/>
        </w:rPr>
        <w:t>‘</w:t>
      </w:r>
      <w:r w:rsidR="00161DB0">
        <w:rPr>
          <w:rFonts w:ascii="Times New Roman" w:hAnsi="Times New Roman" w:cs="Times New Roman"/>
          <w:sz w:val="20"/>
          <w:szCs w:val="20"/>
          <w:lang w:val="en-ZW"/>
        </w:rPr>
        <w:t>upstream</w:t>
      </w:r>
      <w:r w:rsidR="003D5B4C">
        <w:rPr>
          <w:rFonts w:ascii="Times New Roman" w:hAnsi="Times New Roman" w:cs="Times New Roman"/>
          <w:sz w:val="20"/>
          <w:szCs w:val="20"/>
          <w:lang w:val="en-ZW"/>
        </w:rPr>
        <w:t>’</w:t>
      </w:r>
      <w:r w:rsidR="00161DB0">
        <w:rPr>
          <w:rFonts w:ascii="Times New Roman" w:hAnsi="Times New Roman" w:cs="Times New Roman"/>
          <w:sz w:val="20"/>
          <w:szCs w:val="20"/>
          <w:lang w:val="en-ZW"/>
        </w:rPr>
        <w:t xml:space="preserve"> and </w:t>
      </w:r>
      <w:r w:rsidR="003D5B4C">
        <w:rPr>
          <w:rFonts w:ascii="Times New Roman" w:hAnsi="Times New Roman" w:cs="Times New Roman"/>
          <w:sz w:val="20"/>
          <w:szCs w:val="20"/>
          <w:lang w:val="en-ZW"/>
        </w:rPr>
        <w:t>‘</w:t>
      </w:r>
      <w:r w:rsidR="00161DB0">
        <w:rPr>
          <w:rFonts w:ascii="Times New Roman" w:hAnsi="Times New Roman" w:cs="Times New Roman"/>
          <w:sz w:val="20"/>
          <w:szCs w:val="20"/>
          <w:lang w:val="en-ZW"/>
        </w:rPr>
        <w:t>downstream</w:t>
      </w:r>
      <w:r w:rsidR="003D5B4C">
        <w:rPr>
          <w:rFonts w:ascii="Times New Roman" w:hAnsi="Times New Roman" w:cs="Times New Roman"/>
          <w:sz w:val="20"/>
          <w:szCs w:val="20"/>
          <w:lang w:val="en-ZW"/>
        </w:rPr>
        <w:t>’</w:t>
      </w:r>
      <w:r w:rsidR="00161DB0">
        <w:rPr>
          <w:rFonts w:ascii="Times New Roman" w:hAnsi="Times New Roman" w:cs="Times New Roman"/>
          <w:sz w:val="20"/>
          <w:szCs w:val="20"/>
          <w:lang w:val="en-ZW"/>
        </w:rPr>
        <w:t xml:space="preserve"> support. </w:t>
      </w:r>
      <w:r w:rsidR="00455866">
        <w:rPr>
          <w:rFonts w:ascii="Times New Roman" w:hAnsi="Times New Roman" w:cs="Times New Roman"/>
          <w:sz w:val="20"/>
          <w:szCs w:val="20"/>
          <w:lang w:val="en-ZW"/>
        </w:rPr>
        <w:t xml:space="preserve">UNDP will support the application of evidence in </w:t>
      </w:r>
      <w:r w:rsidR="00161DB0">
        <w:rPr>
          <w:rFonts w:ascii="Times New Roman" w:hAnsi="Times New Roman" w:cs="Times New Roman"/>
          <w:sz w:val="20"/>
          <w:szCs w:val="20"/>
        </w:rPr>
        <w:t>policymaking</w:t>
      </w:r>
      <w:r w:rsidR="00810C7C" w:rsidRPr="009044B8">
        <w:rPr>
          <w:rFonts w:ascii="Times New Roman" w:hAnsi="Times New Roman" w:cs="Times New Roman"/>
          <w:iCs/>
          <w:sz w:val="20"/>
          <w:szCs w:val="20"/>
        </w:rPr>
        <w:t xml:space="preserve"> for increased resilience; improving </w:t>
      </w:r>
      <w:r w:rsidR="003D5B4C">
        <w:rPr>
          <w:rFonts w:ascii="Times New Roman" w:hAnsi="Times New Roman" w:cs="Times New Roman"/>
          <w:iCs/>
          <w:sz w:val="20"/>
          <w:szCs w:val="20"/>
        </w:rPr>
        <w:t xml:space="preserve">the </w:t>
      </w:r>
      <w:r w:rsidR="00810C7C" w:rsidRPr="009044B8">
        <w:rPr>
          <w:rFonts w:ascii="Times New Roman" w:hAnsi="Times New Roman" w:cs="Times New Roman"/>
          <w:iCs/>
          <w:sz w:val="20"/>
          <w:szCs w:val="20"/>
        </w:rPr>
        <w:t>absorptive, adaptive and transformative capacities of at-risk communities; and the establishment of appropriate, coordinated and timely response</w:t>
      </w:r>
      <w:r w:rsidR="00D47EBF">
        <w:rPr>
          <w:rFonts w:ascii="Times New Roman" w:hAnsi="Times New Roman" w:cs="Times New Roman"/>
          <w:iCs/>
          <w:sz w:val="20"/>
          <w:szCs w:val="20"/>
        </w:rPr>
        <w:t>s</w:t>
      </w:r>
      <w:r w:rsidR="00810C7C" w:rsidRPr="009044B8">
        <w:rPr>
          <w:rFonts w:ascii="Times New Roman" w:hAnsi="Times New Roman" w:cs="Times New Roman"/>
          <w:iCs/>
          <w:sz w:val="20"/>
          <w:szCs w:val="20"/>
        </w:rPr>
        <w:t xml:space="preserve"> to risks and shocks. UNDP will focus on areas that have a multiplier effect through </w:t>
      </w:r>
      <w:r w:rsidR="00D47EBF">
        <w:rPr>
          <w:rFonts w:ascii="Times New Roman" w:hAnsi="Times New Roman" w:cs="Times New Roman"/>
          <w:iCs/>
          <w:sz w:val="20"/>
          <w:szCs w:val="20"/>
        </w:rPr>
        <w:t xml:space="preserve">a </w:t>
      </w:r>
      <w:r w:rsidR="00810C7C" w:rsidRPr="009044B8">
        <w:rPr>
          <w:rFonts w:ascii="Times New Roman" w:hAnsi="Times New Roman" w:cs="Times New Roman"/>
          <w:iCs/>
          <w:sz w:val="20"/>
          <w:szCs w:val="20"/>
        </w:rPr>
        <w:t>targeted build-up of capacities, policies, the creation of dialogue space</w:t>
      </w:r>
      <w:r w:rsidR="00D47EBF">
        <w:rPr>
          <w:rFonts w:ascii="Times New Roman" w:hAnsi="Times New Roman" w:cs="Times New Roman"/>
          <w:iCs/>
          <w:sz w:val="20"/>
          <w:szCs w:val="20"/>
        </w:rPr>
        <w:t>,</w:t>
      </w:r>
      <w:r w:rsidR="00810C7C" w:rsidRPr="009044B8">
        <w:rPr>
          <w:rFonts w:ascii="Times New Roman" w:hAnsi="Times New Roman" w:cs="Times New Roman"/>
          <w:iCs/>
          <w:sz w:val="20"/>
          <w:szCs w:val="20"/>
        </w:rPr>
        <w:t xml:space="preserve"> and </w:t>
      </w:r>
      <w:r w:rsidR="00D47EBF">
        <w:rPr>
          <w:rFonts w:ascii="Times New Roman" w:hAnsi="Times New Roman" w:cs="Times New Roman"/>
          <w:iCs/>
          <w:sz w:val="20"/>
          <w:szCs w:val="20"/>
        </w:rPr>
        <w:t xml:space="preserve">scalable </w:t>
      </w:r>
      <w:r w:rsidR="00810C7C" w:rsidRPr="009044B8">
        <w:rPr>
          <w:rFonts w:ascii="Times New Roman" w:hAnsi="Times New Roman" w:cs="Times New Roman"/>
          <w:iCs/>
          <w:sz w:val="20"/>
          <w:szCs w:val="20"/>
        </w:rPr>
        <w:t>downstream interventions</w:t>
      </w:r>
      <w:r w:rsidR="00810C7C" w:rsidRPr="009044B8">
        <w:rPr>
          <w:rFonts w:ascii="Times New Roman" w:hAnsi="Times New Roman" w:cs="Times New Roman"/>
          <w:sz w:val="20"/>
          <w:szCs w:val="20"/>
        </w:rPr>
        <w:t xml:space="preserve">. </w:t>
      </w:r>
      <w:r w:rsidR="00E1493F" w:rsidRPr="009044B8">
        <w:rPr>
          <w:rFonts w:ascii="Times New Roman" w:hAnsi="Times New Roman" w:cs="Times New Roman"/>
          <w:sz w:val="20"/>
          <w:szCs w:val="20"/>
        </w:rPr>
        <w:t>Proposed downstream interventions will seek to provide platforms for citizen engagement in democratic processes</w:t>
      </w:r>
      <w:r w:rsidR="00D47EBF">
        <w:rPr>
          <w:rFonts w:ascii="Times New Roman" w:hAnsi="Times New Roman" w:cs="Times New Roman"/>
          <w:sz w:val="20"/>
          <w:szCs w:val="20"/>
        </w:rPr>
        <w:t xml:space="preserve"> and</w:t>
      </w:r>
      <w:r w:rsidR="00E1493F" w:rsidRPr="009044B8">
        <w:rPr>
          <w:rFonts w:ascii="Times New Roman" w:hAnsi="Times New Roman" w:cs="Times New Roman"/>
          <w:sz w:val="20"/>
          <w:szCs w:val="20"/>
        </w:rPr>
        <w:t xml:space="preserve"> facilitate access to skills, knowledge</w:t>
      </w:r>
      <w:r w:rsidR="00D47EBF">
        <w:rPr>
          <w:rFonts w:ascii="Times New Roman" w:hAnsi="Times New Roman" w:cs="Times New Roman"/>
          <w:sz w:val="20"/>
          <w:szCs w:val="20"/>
        </w:rPr>
        <w:t xml:space="preserve"> and</w:t>
      </w:r>
      <w:r w:rsidR="00E1493F" w:rsidRPr="009044B8">
        <w:rPr>
          <w:rFonts w:ascii="Times New Roman" w:hAnsi="Times New Roman" w:cs="Times New Roman"/>
          <w:sz w:val="20"/>
          <w:szCs w:val="20"/>
        </w:rPr>
        <w:t xml:space="preserve"> new technologies for increased income generation. </w:t>
      </w:r>
      <w:r w:rsidR="00810C7C" w:rsidRPr="009044B8">
        <w:rPr>
          <w:rFonts w:ascii="Times New Roman" w:hAnsi="Times New Roman" w:cs="Times New Roman"/>
          <w:sz w:val="20"/>
          <w:szCs w:val="20"/>
        </w:rPr>
        <w:t xml:space="preserve">UNDP will do </w:t>
      </w:r>
      <w:r w:rsidR="00D47EBF">
        <w:rPr>
          <w:rFonts w:ascii="Times New Roman" w:hAnsi="Times New Roman" w:cs="Times New Roman"/>
          <w:sz w:val="20"/>
          <w:szCs w:val="20"/>
        </w:rPr>
        <w:t>this</w:t>
      </w:r>
      <w:r w:rsidR="00D47EBF" w:rsidRPr="009044B8">
        <w:rPr>
          <w:rFonts w:ascii="Times New Roman" w:hAnsi="Times New Roman" w:cs="Times New Roman"/>
          <w:sz w:val="20"/>
          <w:szCs w:val="20"/>
        </w:rPr>
        <w:t xml:space="preserve"> </w:t>
      </w:r>
      <w:r w:rsidR="00810C7C" w:rsidRPr="009044B8">
        <w:rPr>
          <w:rFonts w:ascii="Times New Roman" w:hAnsi="Times New Roman" w:cs="Times New Roman"/>
          <w:sz w:val="20"/>
          <w:szCs w:val="20"/>
        </w:rPr>
        <w:t>in three areas of strategic focus</w:t>
      </w:r>
      <w:r w:rsidR="00D47EBF">
        <w:rPr>
          <w:rFonts w:ascii="Times New Roman" w:hAnsi="Times New Roman" w:cs="Times New Roman"/>
          <w:sz w:val="20"/>
          <w:szCs w:val="20"/>
        </w:rPr>
        <w:t>:</w:t>
      </w:r>
      <w:r w:rsidR="00BA6B37" w:rsidRPr="009044B8">
        <w:rPr>
          <w:rFonts w:ascii="Times New Roman" w:hAnsi="Times New Roman" w:cs="Times New Roman"/>
          <w:sz w:val="20"/>
          <w:szCs w:val="20"/>
        </w:rPr>
        <w:t xml:space="preserve"> (</w:t>
      </w:r>
      <w:r w:rsidR="00D47EBF">
        <w:rPr>
          <w:rFonts w:ascii="Times New Roman" w:hAnsi="Times New Roman" w:cs="Times New Roman"/>
          <w:sz w:val="20"/>
          <w:szCs w:val="20"/>
        </w:rPr>
        <w:t>a</w:t>
      </w:r>
      <w:r w:rsidR="00BA6B37" w:rsidRPr="009044B8">
        <w:rPr>
          <w:rFonts w:ascii="Times New Roman" w:hAnsi="Times New Roman" w:cs="Times New Roman"/>
          <w:sz w:val="20"/>
          <w:szCs w:val="20"/>
        </w:rPr>
        <w:t>) inclusive growth and sustainable livelihoods, (</w:t>
      </w:r>
      <w:r w:rsidR="00D47EBF">
        <w:rPr>
          <w:rFonts w:ascii="Times New Roman" w:hAnsi="Times New Roman" w:cs="Times New Roman"/>
          <w:sz w:val="20"/>
          <w:szCs w:val="20"/>
        </w:rPr>
        <w:t>b</w:t>
      </w:r>
      <w:r w:rsidR="00BA6B37" w:rsidRPr="009044B8">
        <w:rPr>
          <w:rFonts w:ascii="Times New Roman" w:hAnsi="Times New Roman" w:cs="Times New Roman"/>
          <w:sz w:val="20"/>
          <w:szCs w:val="20"/>
        </w:rPr>
        <w:t>) democratic governance, and (</w:t>
      </w:r>
      <w:r w:rsidR="00D47EBF">
        <w:rPr>
          <w:rFonts w:ascii="Times New Roman" w:hAnsi="Times New Roman" w:cs="Times New Roman"/>
          <w:sz w:val="20"/>
          <w:szCs w:val="20"/>
        </w:rPr>
        <w:t>c</w:t>
      </w:r>
      <w:r w:rsidR="00BA6B37" w:rsidRPr="009044B8">
        <w:rPr>
          <w:rFonts w:ascii="Times New Roman" w:hAnsi="Times New Roman" w:cs="Times New Roman"/>
          <w:sz w:val="20"/>
          <w:szCs w:val="20"/>
        </w:rPr>
        <w:t xml:space="preserve">) </w:t>
      </w:r>
      <w:r w:rsidR="00341FA0" w:rsidRPr="009044B8">
        <w:rPr>
          <w:rFonts w:ascii="Times New Roman" w:hAnsi="Times New Roman" w:cs="Times New Roman"/>
          <w:sz w:val="20"/>
          <w:szCs w:val="20"/>
        </w:rPr>
        <w:t xml:space="preserve">climate change and resilience. </w:t>
      </w:r>
    </w:p>
    <w:p w14:paraId="65D8B4A7" w14:textId="77777777" w:rsidR="00EA41E1" w:rsidRPr="009044B8" w:rsidRDefault="00EA41E1" w:rsidP="006B0DBE">
      <w:pPr>
        <w:pStyle w:val="ListParagraph"/>
        <w:tabs>
          <w:tab w:val="left" w:pos="1620"/>
        </w:tabs>
        <w:spacing w:after="120"/>
        <w:ind w:left="1260"/>
        <w:jc w:val="both"/>
        <w:rPr>
          <w:sz w:val="20"/>
          <w:szCs w:val="20"/>
        </w:rPr>
      </w:pPr>
    </w:p>
    <w:p w14:paraId="459753B8" w14:textId="77777777" w:rsidR="00520F51" w:rsidRPr="00C00779" w:rsidRDefault="00520F51" w:rsidP="003B415F">
      <w:pPr>
        <w:pStyle w:val="ListParagraph"/>
        <w:numPr>
          <w:ilvl w:val="0"/>
          <w:numId w:val="1"/>
        </w:numPr>
        <w:tabs>
          <w:tab w:val="left" w:pos="1620"/>
        </w:tabs>
        <w:ind w:left="1260" w:hanging="450"/>
        <w:jc w:val="both"/>
        <w:rPr>
          <w:rFonts w:ascii="Times New Roman" w:hAnsi="Times New Roman" w:cs="Times New Roman"/>
          <w:b/>
          <w:sz w:val="28"/>
          <w:szCs w:val="28"/>
        </w:rPr>
      </w:pPr>
      <w:r w:rsidRPr="00C00779">
        <w:rPr>
          <w:rFonts w:ascii="Times New Roman" w:hAnsi="Times New Roman" w:cs="Times New Roman"/>
          <w:b/>
          <w:sz w:val="28"/>
          <w:szCs w:val="28"/>
        </w:rPr>
        <w:t xml:space="preserve">Programme </w:t>
      </w:r>
      <w:r w:rsidR="00EA41E1" w:rsidRPr="00C00779">
        <w:rPr>
          <w:rFonts w:ascii="Times New Roman" w:hAnsi="Times New Roman" w:cs="Times New Roman"/>
          <w:b/>
          <w:sz w:val="28"/>
          <w:szCs w:val="28"/>
        </w:rPr>
        <w:t>p</w:t>
      </w:r>
      <w:r w:rsidRPr="00C00779">
        <w:rPr>
          <w:rFonts w:ascii="Times New Roman" w:hAnsi="Times New Roman" w:cs="Times New Roman"/>
          <w:b/>
          <w:sz w:val="28"/>
          <w:szCs w:val="28"/>
        </w:rPr>
        <w:t xml:space="preserve">riorities and </w:t>
      </w:r>
      <w:r w:rsidR="00EA41E1" w:rsidRPr="00C00779">
        <w:rPr>
          <w:rFonts w:ascii="Times New Roman" w:hAnsi="Times New Roman" w:cs="Times New Roman"/>
          <w:b/>
          <w:sz w:val="28"/>
          <w:szCs w:val="28"/>
        </w:rPr>
        <w:t>p</w:t>
      </w:r>
      <w:r w:rsidRPr="00C00779">
        <w:rPr>
          <w:rFonts w:ascii="Times New Roman" w:hAnsi="Times New Roman" w:cs="Times New Roman"/>
          <w:b/>
          <w:sz w:val="28"/>
          <w:szCs w:val="28"/>
        </w:rPr>
        <w:t>artnerships</w:t>
      </w:r>
    </w:p>
    <w:p w14:paraId="597386A5" w14:textId="77777777" w:rsidR="00467066" w:rsidRDefault="00467066" w:rsidP="006B0DBE">
      <w:pPr>
        <w:pStyle w:val="ListParagraph"/>
        <w:tabs>
          <w:tab w:val="left" w:pos="1620"/>
        </w:tabs>
        <w:ind w:left="1260"/>
        <w:jc w:val="both"/>
        <w:rPr>
          <w:rFonts w:ascii="Times New Roman" w:hAnsi="Times New Roman" w:cs="Times New Roman"/>
          <w:sz w:val="12"/>
          <w:szCs w:val="12"/>
        </w:rPr>
      </w:pPr>
    </w:p>
    <w:p w14:paraId="400148C0" w14:textId="77777777" w:rsidR="003C6348" w:rsidRPr="00C00779" w:rsidRDefault="003C6348" w:rsidP="006B0DBE">
      <w:pPr>
        <w:pStyle w:val="ListParagraph"/>
        <w:tabs>
          <w:tab w:val="left" w:pos="1620"/>
        </w:tabs>
        <w:ind w:left="1260"/>
        <w:jc w:val="both"/>
        <w:rPr>
          <w:rFonts w:ascii="Times New Roman" w:hAnsi="Times New Roman" w:cs="Times New Roman"/>
          <w:b/>
          <w:i/>
          <w:sz w:val="20"/>
          <w:szCs w:val="20"/>
        </w:rPr>
      </w:pPr>
      <w:r w:rsidRPr="00C00779">
        <w:rPr>
          <w:rFonts w:ascii="Times New Roman" w:hAnsi="Times New Roman" w:cs="Times New Roman"/>
          <w:b/>
          <w:i/>
          <w:sz w:val="20"/>
          <w:szCs w:val="20"/>
        </w:rPr>
        <w:t>Inclusive growth and sustainable livelihoods pillar</w:t>
      </w:r>
    </w:p>
    <w:p w14:paraId="0C50BB4E" w14:textId="77777777" w:rsidR="003C6348" w:rsidRPr="00EA41E1" w:rsidRDefault="003C6348" w:rsidP="006B0DBE">
      <w:pPr>
        <w:pStyle w:val="ListParagraph"/>
        <w:tabs>
          <w:tab w:val="left" w:pos="1620"/>
        </w:tabs>
        <w:ind w:left="1260"/>
        <w:jc w:val="both"/>
        <w:rPr>
          <w:rFonts w:ascii="Times New Roman" w:hAnsi="Times New Roman" w:cs="Times New Roman"/>
          <w:sz w:val="12"/>
          <w:szCs w:val="12"/>
        </w:rPr>
      </w:pPr>
    </w:p>
    <w:p w14:paraId="102E52BD" w14:textId="59D667EC" w:rsidR="00810C7C" w:rsidRDefault="00C621C1" w:rsidP="003B415F">
      <w:pPr>
        <w:pStyle w:val="ListParagraph"/>
        <w:numPr>
          <w:ilvl w:val="0"/>
          <w:numId w:val="5"/>
        </w:numPr>
        <w:tabs>
          <w:tab w:val="left" w:pos="162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lang w:val="en-ZW"/>
        </w:rPr>
        <w:t>This pillar seeks to address the poverty challenge, providing inputs at both upstream and downstream level</w:t>
      </w:r>
      <w:r w:rsidR="003C6348">
        <w:rPr>
          <w:rFonts w:ascii="Times New Roman" w:hAnsi="Times New Roman" w:cs="Times New Roman"/>
          <w:sz w:val="20"/>
          <w:szCs w:val="20"/>
          <w:lang w:val="en-ZW"/>
        </w:rPr>
        <w:t xml:space="preserve">s and </w:t>
      </w:r>
      <w:r w:rsidRPr="009044B8">
        <w:rPr>
          <w:rFonts w:ascii="Times New Roman" w:hAnsi="Times New Roman" w:cs="Times New Roman"/>
          <w:sz w:val="20"/>
          <w:szCs w:val="20"/>
          <w:lang w:val="en-ZW"/>
        </w:rPr>
        <w:t xml:space="preserve">building on </w:t>
      </w:r>
      <w:r w:rsidR="0078137F">
        <w:rPr>
          <w:rFonts w:ascii="Times New Roman" w:hAnsi="Times New Roman" w:cs="Times New Roman"/>
          <w:sz w:val="20"/>
          <w:szCs w:val="20"/>
          <w:lang w:val="en-ZW"/>
        </w:rPr>
        <w:t>the 2011-2015</w:t>
      </w:r>
      <w:r w:rsidR="0078137F" w:rsidRPr="009044B8">
        <w:rPr>
          <w:rFonts w:ascii="Times New Roman" w:hAnsi="Times New Roman" w:cs="Times New Roman"/>
          <w:sz w:val="20"/>
          <w:szCs w:val="20"/>
          <w:lang w:val="en-ZW"/>
        </w:rPr>
        <w:t xml:space="preserve"> </w:t>
      </w:r>
      <w:r w:rsidRPr="009044B8">
        <w:rPr>
          <w:rFonts w:ascii="Times New Roman" w:hAnsi="Times New Roman" w:cs="Times New Roman"/>
          <w:sz w:val="20"/>
          <w:szCs w:val="20"/>
          <w:lang w:val="en-ZW"/>
        </w:rPr>
        <w:t>programme cycle components such as livelihoods</w:t>
      </w:r>
      <w:r w:rsidR="003C6348">
        <w:rPr>
          <w:rFonts w:ascii="Times New Roman" w:hAnsi="Times New Roman" w:cs="Times New Roman"/>
          <w:sz w:val="20"/>
          <w:szCs w:val="20"/>
          <w:lang w:val="en-ZW"/>
        </w:rPr>
        <w:t>,</w:t>
      </w:r>
      <w:r w:rsidRPr="009044B8">
        <w:rPr>
          <w:rFonts w:ascii="Times New Roman" w:hAnsi="Times New Roman" w:cs="Times New Roman"/>
          <w:sz w:val="20"/>
          <w:szCs w:val="20"/>
          <w:lang w:val="en-ZW"/>
        </w:rPr>
        <w:t xml:space="preserve"> economic management</w:t>
      </w:r>
      <w:r w:rsidR="003C6348">
        <w:rPr>
          <w:rFonts w:ascii="Times New Roman" w:hAnsi="Times New Roman" w:cs="Times New Roman"/>
          <w:sz w:val="20"/>
          <w:szCs w:val="20"/>
          <w:lang w:val="en-ZW"/>
        </w:rPr>
        <w:t>,</w:t>
      </w:r>
      <w:r w:rsidRPr="009044B8">
        <w:rPr>
          <w:rFonts w:ascii="Times New Roman" w:hAnsi="Times New Roman" w:cs="Times New Roman"/>
          <w:sz w:val="20"/>
          <w:szCs w:val="20"/>
          <w:lang w:val="en-ZW"/>
        </w:rPr>
        <w:t xml:space="preserve"> environmental sustainability</w:t>
      </w:r>
      <w:r w:rsidR="003C6348">
        <w:rPr>
          <w:rFonts w:ascii="Times New Roman" w:hAnsi="Times New Roman" w:cs="Times New Roman"/>
          <w:sz w:val="20"/>
          <w:szCs w:val="20"/>
          <w:lang w:val="en-ZW"/>
        </w:rPr>
        <w:t>,</w:t>
      </w:r>
      <w:r w:rsidRPr="009044B8">
        <w:rPr>
          <w:rFonts w:ascii="Times New Roman" w:hAnsi="Times New Roman" w:cs="Times New Roman"/>
          <w:sz w:val="20"/>
          <w:szCs w:val="20"/>
          <w:lang w:val="en-ZW"/>
        </w:rPr>
        <w:t xml:space="preserve"> and statistics. Issues </w:t>
      </w:r>
      <w:r w:rsidR="00BF6868" w:rsidRPr="009044B8">
        <w:rPr>
          <w:rFonts w:ascii="Times New Roman" w:hAnsi="Times New Roman" w:cs="Times New Roman"/>
          <w:sz w:val="20"/>
          <w:szCs w:val="20"/>
          <w:lang w:val="en-ZW"/>
        </w:rPr>
        <w:t>to be addressed</w:t>
      </w:r>
      <w:r w:rsidRPr="009044B8">
        <w:rPr>
          <w:rFonts w:ascii="Times New Roman" w:hAnsi="Times New Roman" w:cs="Times New Roman"/>
          <w:sz w:val="20"/>
          <w:szCs w:val="20"/>
          <w:lang w:val="en-ZW"/>
        </w:rPr>
        <w:t xml:space="preserve"> are data gaps and weak institutional capacities to deliver poverty reduction interventions</w:t>
      </w:r>
      <w:r w:rsidR="00BF6868" w:rsidRPr="009044B8">
        <w:rPr>
          <w:rFonts w:ascii="Times New Roman" w:hAnsi="Times New Roman" w:cs="Times New Roman"/>
          <w:sz w:val="20"/>
          <w:szCs w:val="20"/>
          <w:lang w:val="en-ZW"/>
        </w:rPr>
        <w:t xml:space="preserve">. </w:t>
      </w:r>
      <w:r w:rsidR="00EA06B2" w:rsidRPr="009044B8">
        <w:rPr>
          <w:rFonts w:ascii="Times New Roman" w:hAnsi="Times New Roman" w:cs="Times New Roman"/>
          <w:sz w:val="20"/>
          <w:szCs w:val="20"/>
        </w:rPr>
        <w:t xml:space="preserve">The first </w:t>
      </w:r>
      <w:r w:rsidR="00DA6FC8" w:rsidRPr="009044B8">
        <w:rPr>
          <w:rFonts w:ascii="Times New Roman" w:hAnsi="Times New Roman" w:cs="Times New Roman"/>
          <w:sz w:val="20"/>
          <w:szCs w:val="20"/>
        </w:rPr>
        <w:t xml:space="preserve">priority will support the </w:t>
      </w:r>
      <w:r w:rsidR="002079A9" w:rsidRPr="009044B8">
        <w:rPr>
          <w:rFonts w:ascii="Times New Roman" w:hAnsi="Times New Roman" w:cs="Times New Roman"/>
          <w:sz w:val="20"/>
          <w:szCs w:val="20"/>
        </w:rPr>
        <w:t xml:space="preserve">capacity of </w:t>
      </w:r>
      <w:r w:rsidR="00DA6FC8" w:rsidRPr="009044B8">
        <w:rPr>
          <w:rFonts w:ascii="Times New Roman" w:hAnsi="Times New Roman" w:cs="Times New Roman"/>
          <w:sz w:val="20"/>
          <w:szCs w:val="20"/>
        </w:rPr>
        <w:t xml:space="preserve">government </w:t>
      </w:r>
      <w:r w:rsidR="00EA06B2" w:rsidRPr="009044B8">
        <w:rPr>
          <w:rFonts w:ascii="Times New Roman" w:hAnsi="Times New Roman" w:cs="Times New Roman"/>
          <w:sz w:val="20"/>
          <w:szCs w:val="20"/>
        </w:rPr>
        <w:t xml:space="preserve">in </w:t>
      </w:r>
      <w:r w:rsidR="002079A9" w:rsidRPr="009044B8">
        <w:rPr>
          <w:rFonts w:ascii="Times New Roman" w:hAnsi="Times New Roman" w:cs="Times New Roman"/>
          <w:sz w:val="20"/>
          <w:szCs w:val="20"/>
        </w:rPr>
        <w:t xml:space="preserve">creating an enabling environment </w:t>
      </w:r>
      <w:r w:rsidR="003C6348">
        <w:rPr>
          <w:rFonts w:ascii="Times New Roman" w:hAnsi="Times New Roman" w:cs="Times New Roman"/>
          <w:sz w:val="20"/>
          <w:szCs w:val="20"/>
        </w:rPr>
        <w:t>to</w:t>
      </w:r>
      <w:r w:rsidR="003C6348" w:rsidRPr="009044B8">
        <w:rPr>
          <w:rFonts w:ascii="Times New Roman" w:hAnsi="Times New Roman" w:cs="Times New Roman"/>
          <w:sz w:val="20"/>
          <w:szCs w:val="20"/>
        </w:rPr>
        <w:t xml:space="preserve"> </w:t>
      </w:r>
      <w:r w:rsidR="002079A9" w:rsidRPr="009044B8">
        <w:rPr>
          <w:rFonts w:ascii="Times New Roman" w:hAnsi="Times New Roman" w:cs="Times New Roman"/>
          <w:sz w:val="20"/>
          <w:szCs w:val="20"/>
        </w:rPr>
        <w:t>address poverty</w:t>
      </w:r>
      <w:r w:rsidR="00F71AD6" w:rsidRPr="009044B8">
        <w:rPr>
          <w:rFonts w:ascii="Times New Roman" w:hAnsi="Times New Roman" w:cs="Times New Roman"/>
          <w:sz w:val="20"/>
          <w:szCs w:val="20"/>
        </w:rPr>
        <w:t xml:space="preserve"> and </w:t>
      </w:r>
      <w:r w:rsidR="00BF6868" w:rsidRPr="009044B8">
        <w:rPr>
          <w:rFonts w:ascii="Times New Roman" w:hAnsi="Times New Roman" w:cs="Times New Roman"/>
          <w:sz w:val="20"/>
          <w:szCs w:val="20"/>
        </w:rPr>
        <w:t>produc</w:t>
      </w:r>
      <w:r w:rsidR="003C6348">
        <w:rPr>
          <w:rFonts w:ascii="Times New Roman" w:hAnsi="Times New Roman" w:cs="Times New Roman"/>
          <w:sz w:val="20"/>
          <w:szCs w:val="20"/>
        </w:rPr>
        <w:t>e</w:t>
      </w:r>
      <w:r w:rsidR="00BF6868" w:rsidRPr="009044B8">
        <w:rPr>
          <w:rFonts w:ascii="Times New Roman" w:hAnsi="Times New Roman" w:cs="Times New Roman"/>
          <w:sz w:val="20"/>
          <w:szCs w:val="20"/>
        </w:rPr>
        <w:t xml:space="preserve"> </w:t>
      </w:r>
      <w:r w:rsidR="00F71AD6" w:rsidRPr="009044B8">
        <w:rPr>
          <w:rFonts w:ascii="Times New Roman" w:hAnsi="Times New Roman" w:cs="Times New Roman"/>
          <w:sz w:val="20"/>
          <w:szCs w:val="20"/>
        </w:rPr>
        <w:t xml:space="preserve">data for </w:t>
      </w:r>
      <w:r w:rsidR="00414458" w:rsidRPr="009044B8">
        <w:rPr>
          <w:rFonts w:ascii="Times New Roman" w:hAnsi="Times New Roman" w:cs="Times New Roman"/>
          <w:sz w:val="20"/>
          <w:szCs w:val="20"/>
        </w:rPr>
        <w:t xml:space="preserve">associated </w:t>
      </w:r>
      <w:r w:rsidR="00F71AD6" w:rsidRPr="009044B8">
        <w:rPr>
          <w:rFonts w:ascii="Times New Roman" w:hAnsi="Times New Roman" w:cs="Times New Roman"/>
          <w:sz w:val="20"/>
          <w:szCs w:val="20"/>
        </w:rPr>
        <w:t>monitoring and planning</w:t>
      </w:r>
      <w:r w:rsidR="00DA6FC8" w:rsidRPr="009044B8">
        <w:rPr>
          <w:rFonts w:ascii="Times New Roman" w:hAnsi="Times New Roman" w:cs="Times New Roman"/>
          <w:sz w:val="20"/>
          <w:szCs w:val="20"/>
        </w:rPr>
        <w:t xml:space="preserve">. Key interventions </w:t>
      </w:r>
      <w:r w:rsidR="003C6348">
        <w:rPr>
          <w:rFonts w:ascii="Times New Roman" w:hAnsi="Times New Roman" w:cs="Times New Roman"/>
          <w:sz w:val="20"/>
          <w:szCs w:val="20"/>
        </w:rPr>
        <w:t xml:space="preserve">will </w:t>
      </w:r>
      <w:r w:rsidR="00414458" w:rsidRPr="009044B8">
        <w:rPr>
          <w:rFonts w:ascii="Times New Roman" w:hAnsi="Times New Roman" w:cs="Times New Roman"/>
          <w:sz w:val="20"/>
          <w:szCs w:val="20"/>
        </w:rPr>
        <w:t xml:space="preserve">strengthen </w:t>
      </w:r>
      <w:r w:rsidR="006F063E" w:rsidRPr="009044B8">
        <w:rPr>
          <w:rFonts w:ascii="Times New Roman" w:hAnsi="Times New Roman" w:cs="Times New Roman"/>
          <w:sz w:val="20"/>
          <w:szCs w:val="20"/>
        </w:rPr>
        <w:t>analytical and</w:t>
      </w:r>
      <w:r w:rsidR="00DA6FC8" w:rsidRPr="009044B8">
        <w:rPr>
          <w:rFonts w:ascii="Times New Roman" w:hAnsi="Times New Roman" w:cs="Times New Roman"/>
          <w:sz w:val="20"/>
          <w:szCs w:val="20"/>
        </w:rPr>
        <w:t xml:space="preserve"> institutional capacities to </w:t>
      </w:r>
      <w:r w:rsidR="002079A9" w:rsidRPr="009044B8">
        <w:rPr>
          <w:rFonts w:ascii="Times New Roman" w:hAnsi="Times New Roman" w:cs="Times New Roman"/>
          <w:sz w:val="20"/>
          <w:szCs w:val="20"/>
        </w:rPr>
        <w:t xml:space="preserve">design and implement </w:t>
      </w:r>
      <w:r w:rsidR="004612F1" w:rsidRPr="009044B8">
        <w:rPr>
          <w:rFonts w:ascii="Times New Roman" w:hAnsi="Times New Roman" w:cs="Times New Roman"/>
          <w:sz w:val="20"/>
          <w:szCs w:val="20"/>
        </w:rPr>
        <w:t xml:space="preserve">pro-poor </w:t>
      </w:r>
      <w:r w:rsidR="00DA6FC8" w:rsidRPr="009044B8">
        <w:rPr>
          <w:rFonts w:ascii="Times New Roman" w:hAnsi="Times New Roman" w:cs="Times New Roman"/>
          <w:sz w:val="20"/>
          <w:szCs w:val="20"/>
        </w:rPr>
        <w:t xml:space="preserve">national development strategies and policies in line with </w:t>
      </w:r>
      <w:r w:rsidR="00A0432E">
        <w:rPr>
          <w:rFonts w:ascii="Times New Roman" w:hAnsi="Times New Roman" w:cs="Times New Roman"/>
          <w:sz w:val="20"/>
          <w:szCs w:val="20"/>
        </w:rPr>
        <w:t>the sustainable development goal</w:t>
      </w:r>
      <w:r w:rsidR="00A0432E" w:rsidRPr="009044B8">
        <w:rPr>
          <w:rFonts w:ascii="Times New Roman" w:hAnsi="Times New Roman" w:cs="Times New Roman"/>
          <w:sz w:val="20"/>
          <w:szCs w:val="20"/>
        </w:rPr>
        <w:t>s</w:t>
      </w:r>
      <w:r w:rsidR="00DA6FC8" w:rsidRPr="009044B8">
        <w:rPr>
          <w:rFonts w:ascii="Times New Roman" w:hAnsi="Times New Roman" w:cs="Times New Roman"/>
          <w:sz w:val="20"/>
          <w:szCs w:val="20"/>
        </w:rPr>
        <w:t xml:space="preserve">. </w:t>
      </w:r>
      <w:r w:rsidRPr="009044B8">
        <w:rPr>
          <w:rFonts w:ascii="Times New Roman" w:hAnsi="Times New Roman" w:cs="Times New Roman"/>
          <w:sz w:val="20"/>
          <w:szCs w:val="20"/>
        </w:rPr>
        <w:t>Knowledge products on inclusive growth</w:t>
      </w:r>
      <w:r w:rsidR="00115443" w:rsidRPr="009044B8">
        <w:rPr>
          <w:rFonts w:ascii="Times New Roman" w:hAnsi="Times New Roman" w:cs="Times New Roman"/>
          <w:sz w:val="20"/>
          <w:szCs w:val="20"/>
        </w:rPr>
        <w:t xml:space="preserve"> will supplement the</w:t>
      </w:r>
      <w:r w:rsidR="00414458" w:rsidRPr="009044B8">
        <w:rPr>
          <w:rFonts w:ascii="Times New Roman" w:hAnsi="Times New Roman" w:cs="Times New Roman"/>
          <w:sz w:val="20"/>
          <w:szCs w:val="20"/>
        </w:rPr>
        <w:t>se efforts</w:t>
      </w:r>
      <w:r w:rsidR="00115443" w:rsidRPr="009044B8">
        <w:rPr>
          <w:rFonts w:ascii="Times New Roman" w:hAnsi="Times New Roman" w:cs="Times New Roman"/>
          <w:sz w:val="20"/>
          <w:szCs w:val="20"/>
        </w:rPr>
        <w:t>.</w:t>
      </w:r>
      <w:r w:rsidR="00DA6FC8" w:rsidRPr="009044B8">
        <w:rPr>
          <w:rFonts w:ascii="Times New Roman" w:hAnsi="Times New Roman" w:cs="Times New Roman"/>
          <w:sz w:val="20"/>
          <w:szCs w:val="20"/>
        </w:rPr>
        <w:t xml:space="preserve"> </w:t>
      </w:r>
      <w:r w:rsidR="00281D5C" w:rsidRPr="009044B8">
        <w:rPr>
          <w:rFonts w:ascii="Times New Roman" w:hAnsi="Times New Roman" w:cs="Times New Roman"/>
          <w:sz w:val="20"/>
          <w:szCs w:val="20"/>
        </w:rPr>
        <w:t xml:space="preserve">With support from partners such as </w:t>
      </w:r>
      <w:r w:rsidR="003C6348">
        <w:rPr>
          <w:rFonts w:ascii="Times New Roman" w:hAnsi="Times New Roman" w:cs="Times New Roman"/>
          <w:sz w:val="20"/>
          <w:szCs w:val="20"/>
        </w:rPr>
        <w:t>the Department for International Development (</w:t>
      </w:r>
      <w:r w:rsidR="0077015F">
        <w:rPr>
          <w:rFonts w:ascii="Times New Roman" w:hAnsi="Times New Roman" w:cs="Times New Roman"/>
          <w:sz w:val="20"/>
          <w:szCs w:val="20"/>
        </w:rPr>
        <w:t xml:space="preserve">DFID, </w:t>
      </w:r>
      <w:r w:rsidR="003C6348">
        <w:rPr>
          <w:rFonts w:ascii="Times New Roman" w:hAnsi="Times New Roman" w:cs="Times New Roman"/>
          <w:sz w:val="20"/>
          <w:szCs w:val="20"/>
        </w:rPr>
        <w:t>United Kingdom)</w:t>
      </w:r>
      <w:r w:rsidR="003C6348" w:rsidRPr="009044B8">
        <w:rPr>
          <w:rFonts w:ascii="Times New Roman" w:hAnsi="Times New Roman" w:cs="Times New Roman"/>
          <w:sz w:val="20"/>
          <w:szCs w:val="20"/>
        </w:rPr>
        <w:t xml:space="preserve"> </w:t>
      </w:r>
      <w:r w:rsidR="00281D5C" w:rsidRPr="009044B8">
        <w:rPr>
          <w:rFonts w:ascii="Times New Roman" w:hAnsi="Times New Roman" w:cs="Times New Roman"/>
          <w:sz w:val="20"/>
          <w:szCs w:val="20"/>
        </w:rPr>
        <w:t xml:space="preserve">and </w:t>
      </w:r>
      <w:r w:rsidR="00A0432E">
        <w:rPr>
          <w:rFonts w:ascii="Times New Roman" w:hAnsi="Times New Roman" w:cs="Times New Roman"/>
          <w:sz w:val="20"/>
          <w:szCs w:val="20"/>
        </w:rPr>
        <w:t xml:space="preserve">the </w:t>
      </w:r>
      <w:r w:rsidR="00281D5C" w:rsidRPr="009044B8">
        <w:rPr>
          <w:rFonts w:ascii="Times New Roman" w:hAnsi="Times New Roman" w:cs="Times New Roman"/>
          <w:sz w:val="20"/>
          <w:szCs w:val="20"/>
        </w:rPr>
        <w:t xml:space="preserve">World Bank, </w:t>
      </w:r>
      <w:r w:rsidR="00EA06B2" w:rsidRPr="009044B8">
        <w:rPr>
          <w:rFonts w:ascii="Times New Roman" w:hAnsi="Times New Roman" w:cs="Times New Roman"/>
          <w:sz w:val="20"/>
          <w:szCs w:val="20"/>
        </w:rPr>
        <w:t xml:space="preserve">UNDP will </w:t>
      </w:r>
      <w:r w:rsidR="003B105C" w:rsidRPr="009044B8">
        <w:rPr>
          <w:rFonts w:ascii="Times New Roman" w:hAnsi="Times New Roman" w:cs="Times New Roman"/>
          <w:sz w:val="20"/>
          <w:szCs w:val="20"/>
        </w:rPr>
        <w:t xml:space="preserve">continue to </w:t>
      </w:r>
      <w:r w:rsidR="00281D5C" w:rsidRPr="009044B8">
        <w:rPr>
          <w:rFonts w:ascii="Times New Roman" w:hAnsi="Times New Roman" w:cs="Times New Roman"/>
          <w:sz w:val="20"/>
          <w:szCs w:val="20"/>
        </w:rPr>
        <w:t xml:space="preserve">support the </w:t>
      </w:r>
      <w:r w:rsidR="007F12EB" w:rsidRPr="009044B8">
        <w:rPr>
          <w:rFonts w:ascii="Times New Roman" w:hAnsi="Times New Roman" w:cs="Times New Roman"/>
          <w:sz w:val="20"/>
          <w:szCs w:val="20"/>
        </w:rPr>
        <w:t xml:space="preserve">production of </w:t>
      </w:r>
      <w:r w:rsidR="003B105C" w:rsidRPr="009044B8">
        <w:rPr>
          <w:rFonts w:ascii="Times New Roman" w:hAnsi="Times New Roman" w:cs="Times New Roman"/>
          <w:sz w:val="20"/>
          <w:szCs w:val="20"/>
        </w:rPr>
        <w:t>statistics</w:t>
      </w:r>
      <w:r w:rsidR="003C6348">
        <w:rPr>
          <w:rFonts w:ascii="Times New Roman" w:hAnsi="Times New Roman" w:cs="Times New Roman"/>
          <w:sz w:val="20"/>
          <w:szCs w:val="20"/>
        </w:rPr>
        <w:t>,</w:t>
      </w:r>
      <w:r w:rsidR="003B105C" w:rsidRPr="009044B8">
        <w:rPr>
          <w:rFonts w:ascii="Times New Roman" w:hAnsi="Times New Roman" w:cs="Times New Roman"/>
          <w:sz w:val="20"/>
          <w:szCs w:val="20"/>
        </w:rPr>
        <w:t xml:space="preserve"> including</w:t>
      </w:r>
      <w:r w:rsidR="007F12EB" w:rsidRPr="009044B8">
        <w:rPr>
          <w:rFonts w:ascii="Times New Roman" w:hAnsi="Times New Roman" w:cs="Times New Roman"/>
          <w:sz w:val="20"/>
          <w:szCs w:val="20"/>
        </w:rPr>
        <w:t xml:space="preserve"> </w:t>
      </w:r>
      <w:r w:rsidR="00C22FC3">
        <w:rPr>
          <w:rFonts w:ascii="Times New Roman" w:hAnsi="Times New Roman" w:cs="Times New Roman"/>
          <w:sz w:val="20"/>
          <w:szCs w:val="20"/>
        </w:rPr>
        <w:t xml:space="preserve">the </w:t>
      </w:r>
      <w:r w:rsidR="00C22FC3" w:rsidRPr="00C22FC3">
        <w:rPr>
          <w:rFonts w:ascii="Times New Roman" w:hAnsi="Times New Roman" w:cs="Times New Roman"/>
          <w:sz w:val="20"/>
          <w:szCs w:val="20"/>
        </w:rPr>
        <w:t>poverty income consumption and expenditure survey</w:t>
      </w:r>
      <w:r w:rsidR="00414458" w:rsidRPr="009044B8">
        <w:rPr>
          <w:rFonts w:ascii="Times New Roman" w:hAnsi="Times New Roman" w:cs="Times New Roman"/>
          <w:sz w:val="20"/>
          <w:szCs w:val="20"/>
        </w:rPr>
        <w:t xml:space="preserve">, and the implementation of the second </w:t>
      </w:r>
      <w:r w:rsidR="003C6348">
        <w:rPr>
          <w:rFonts w:ascii="Times New Roman" w:hAnsi="Times New Roman" w:cs="Times New Roman"/>
          <w:sz w:val="20"/>
          <w:szCs w:val="20"/>
        </w:rPr>
        <w:t>n</w:t>
      </w:r>
      <w:r w:rsidR="00414458" w:rsidRPr="009044B8">
        <w:rPr>
          <w:rFonts w:ascii="Times New Roman" w:hAnsi="Times New Roman" w:cs="Times New Roman"/>
          <w:sz w:val="20"/>
          <w:szCs w:val="20"/>
        </w:rPr>
        <w:t xml:space="preserve">ational </w:t>
      </w:r>
      <w:r w:rsidR="003C6348">
        <w:rPr>
          <w:rFonts w:ascii="Times New Roman" w:hAnsi="Times New Roman" w:cs="Times New Roman"/>
          <w:sz w:val="20"/>
          <w:szCs w:val="20"/>
        </w:rPr>
        <w:t>s</w:t>
      </w:r>
      <w:r w:rsidR="00414458" w:rsidRPr="009044B8">
        <w:rPr>
          <w:rFonts w:ascii="Times New Roman" w:hAnsi="Times New Roman" w:cs="Times New Roman"/>
          <w:sz w:val="20"/>
          <w:szCs w:val="20"/>
        </w:rPr>
        <w:t>tatist</w:t>
      </w:r>
      <w:r w:rsidR="004612F1" w:rsidRPr="009044B8">
        <w:rPr>
          <w:rFonts w:ascii="Times New Roman" w:hAnsi="Times New Roman" w:cs="Times New Roman"/>
          <w:sz w:val="20"/>
          <w:szCs w:val="20"/>
        </w:rPr>
        <w:t xml:space="preserve">ical </w:t>
      </w:r>
      <w:r w:rsidR="003C6348">
        <w:rPr>
          <w:rFonts w:ascii="Times New Roman" w:hAnsi="Times New Roman" w:cs="Times New Roman"/>
          <w:sz w:val="20"/>
          <w:szCs w:val="20"/>
        </w:rPr>
        <w:t>d</w:t>
      </w:r>
      <w:r w:rsidR="004612F1" w:rsidRPr="009044B8">
        <w:rPr>
          <w:rFonts w:ascii="Times New Roman" w:hAnsi="Times New Roman" w:cs="Times New Roman"/>
          <w:sz w:val="20"/>
          <w:szCs w:val="20"/>
        </w:rPr>
        <w:t xml:space="preserve">evelopment </w:t>
      </w:r>
      <w:r w:rsidR="003C6348">
        <w:rPr>
          <w:rFonts w:ascii="Times New Roman" w:hAnsi="Times New Roman" w:cs="Times New Roman"/>
          <w:sz w:val="20"/>
          <w:szCs w:val="20"/>
        </w:rPr>
        <w:t>s</w:t>
      </w:r>
      <w:r w:rsidR="004612F1" w:rsidRPr="009044B8">
        <w:rPr>
          <w:rFonts w:ascii="Times New Roman" w:hAnsi="Times New Roman" w:cs="Times New Roman"/>
          <w:sz w:val="20"/>
          <w:szCs w:val="20"/>
        </w:rPr>
        <w:t>trategy</w:t>
      </w:r>
      <w:r w:rsidR="007C63C6" w:rsidRPr="009044B8">
        <w:rPr>
          <w:rFonts w:ascii="Times New Roman" w:hAnsi="Times New Roman" w:cs="Times New Roman"/>
          <w:sz w:val="20"/>
          <w:szCs w:val="20"/>
        </w:rPr>
        <w:t xml:space="preserve">, </w:t>
      </w:r>
      <w:r w:rsidR="00414458" w:rsidRPr="009044B8">
        <w:rPr>
          <w:rFonts w:ascii="Times New Roman" w:hAnsi="Times New Roman" w:cs="Times New Roman"/>
          <w:sz w:val="20"/>
          <w:szCs w:val="20"/>
        </w:rPr>
        <w:t>which is being developed with UNDP support</w:t>
      </w:r>
      <w:r w:rsidR="003B105C" w:rsidRPr="009044B8">
        <w:rPr>
          <w:rFonts w:ascii="Times New Roman" w:hAnsi="Times New Roman" w:cs="Times New Roman"/>
          <w:sz w:val="20"/>
          <w:szCs w:val="20"/>
        </w:rPr>
        <w:t>.</w:t>
      </w:r>
      <w:r w:rsidR="00281D5C" w:rsidRPr="009044B8">
        <w:rPr>
          <w:rFonts w:ascii="Times New Roman" w:hAnsi="Times New Roman" w:cs="Times New Roman"/>
          <w:sz w:val="20"/>
          <w:szCs w:val="20"/>
        </w:rPr>
        <w:t xml:space="preserve"> </w:t>
      </w:r>
      <w:r w:rsidR="004612F1" w:rsidRPr="009044B8">
        <w:rPr>
          <w:rFonts w:ascii="Times New Roman" w:hAnsi="Times New Roman" w:cs="Times New Roman"/>
          <w:sz w:val="20"/>
          <w:szCs w:val="20"/>
        </w:rPr>
        <w:t>Additional support will</w:t>
      </w:r>
      <w:r w:rsidR="00E231DD" w:rsidRPr="009044B8">
        <w:rPr>
          <w:rFonts w:ascii="Times New Roman" w:hAnsi="Times New Roman" w:cs="Times New Roman"/>
          <w:sz w:val="20"/>
          <w:szCs w:val="20"/>
        </w:rPr>
        <w:t xml:space="preserve"> </w:t>
      </w:r>
      <w:r w:rsidR="006F063E" w:rsidRPr="009044B8">
        <w:rPr>
          <w:rFonts w:ascii="Times New Roman" w:hAnsi="Times New Roman" w:cs="Times New Roman"/>
          <w:sz w:val="20"/>
          <w:szCs w:val="20"/>
        </w:rPr>
        <w:t>be provided to strengthen the aid coordination system</w:t>
      </w:r>
      <w:r w:rsidR="001B2D3B" w:rsidRPr="009044B8">
        <w:rPr>
          <w:rFonts w:ascii="Times New Roman" w:hAnsi="Times New Roman" w:cs="Times New Roman"/>
          <w:sz w:val="20"/>
          <w:szCs w:val="20"/>
        </w:rPr>
        <w:t>.</w:t>
      </w:r>
    </w:p>
    <w:p w14:paraId="5C28E75D" w14:textId="77777777" w:rsidR="00C63A00" w:rsidRPr="00C00779" w:rsidRDefault="00F842F8"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i/>
          <w:sz w:val="20"/>
          <w:szCs w:val="20"/>
        </w:rPr>
      </w:pPr>
      <w:r w:rsidRPr="009044B8">
        <w:rPr>
          <w:rFonts w:ascii="Times New Roman" w:eastAsiaTheme="minorEastAsia" w:hAnsi="Times New Roman" w:cs="Times New Roman"/>
          <w:sz w:val="20"/>
          <w:szCs w:val="20"/>
        </w:rPr>
        <w:t>Comple</w:t>
      </w:r>
      <w:r w:rsidR="00787146" w:rsidRPr="009044B8">
        <w:rPr>
          <w:rFonts w:ascii="Times New Roman" w:eastAsiaTheme="minorEastAsia" w:hAnsi="Times New Roman" w:cs="Times New Roman"/>
          <w:sz w:val="20"/>
          <w:szCs w:val="20"/>
        </w:rPr>
        <w:t>menting policy and national e</w:t>
      </w:r>
      <w:r w:rsidR="00A61098" w:rsidRPr="009044B8">
        <w:rPr>
          <w:rFonts w:ascii="Times New Roman" w:eastAsiaTheme="minorEastAsia" w:hAnsi="Times New Roman" w:cs="Times New Roman"/>
          <w:sz w:val="20"/>
          <w:szCs w:val="20"/>
        </w:rPr>
        <w:t xml:space="preserve">fforts, this component will </w:t>
      </w:r>
      <w:r w:rsidR="00836B97" w:rsidRPr="009044B8">
        <w:rPr>
          <w:rFonts w:ascii="Times New Roman" w:eastAsiaTheme="minorEastAsia" w:hAnsi="Times New Roman" w:cs="Times New Roman"/>
          <w:sz w:val="20"/>
          <w:szCs w:val="20"/>
        </w:rPr>
        <w:t>support</w:t>
      </w:r>
      <w:r w:rsidR="00395BDD" w:rsidRPr="009044B8">
        <w:rPr>
          <w:rFonts w:ascii="Times New Roman" w:eastAsiaTheme="minorEastAsia" w:hAnsi="Times New Roman" w:cs="Times New Roman"/>
          <w:sz w:val="20"/>
          <w:szCs w:val="20"/>
        </w:rPr>
        <w:t xml:space="preserve"> </w:t>
      </w:r>
      <w:r w:rsidR="000F6355" w:rsidRPr="009044B8">
        <w:rPr>
          <w:rFonts w:ascii="Times New Roman" w:eastAsiaTheme="minorEastAsia" w:hAnsi="Times New Roman" w:cs="Times New Roman"/>
          <w:sz w:val="20"/>
          <w:szCs w:val="20"/>
        </w:rPr>
        <w:t xml:space="preserve">the </w:t>
      </w:r>
      <w:r w:rsidR="005B4C4E" w:rsidRPr="009044B8">
        <w:rPr>
          <w:rFonts w:ascii="Times New Roman" w:eastAsiaTheme="minorEastAsia" w:hAnsi="Times New Roman" w:cs="Times New Roman"/>
          <w:sz w:val="20"/>
          <w:szCs w:val="20"/>
        </w:rPr>
        <w:t xml:space="preserve">capacity of </w:t>
      </w:r>
      <w:r w:rsidR="00BB4236" w:rsidRPr="009044B8">
        <w:rPr>
          <w:rFonts w:ascii="Times New Roman" w:eastAsiaTheme="minorEastAsia" w:hAnsi="Times New Roman" w:cs="Times New Roman"/>
          <w:sz w:val="20"/>
          <w:szCs w:val="20"/>
        </w:rPr>
        <w:t>subnational institutions</w:t>
      </w:r>
      <w:r w:rsidR="005B4C4E" w:rsidRPr="009044B8">
        <w:rPr>
          <w:rFonts w:ascii="Times New Roman" w:eastAsiaTheme="minorEastAsia" w:hAnsi="Times New Roman" w:cs="Times New Roman"/>
          <w:sz w:val="20"/>
          <w:szCs w:val="20"/>
        </w:rPr>
        <w:t xml:space="preserve"> to design and implement </w:t>
      </w:r>
      <w:r w:rsidR="00250220" w:rsidRPr="009044B8">
        <w:rPr>
          <w:rFonts w:ascii="Times New Roman" w:eastAsiaTheme="minorEastAsia" w:hAnsi="Times New Roman" w:cs="Times New Roman"/>
          <w:sz w:val="20"/>
          <w:szCs w:val="20"/>
        </w:rPr>
        <w:t>livelihood</w:t>
      </w:r>
      <w:r w:rsidR="005B4C4E" w:rsidRPr="009044B8">
        <w:rPr>
          <w:rFonts w:ascii="Times New Roman" w:eastAsiaTheme="minorEastAsia" w:hAnsi="Times New Roman" w:cs="Times New Roman"/>
          <w:sz w:val="20"/>
          <w:szCs w:val="20"/>
        </w:rPr>
        <w:t xml:space="preserve"> support interventions</w:t>
      </w:r>
      <w:r w:rsidR="00250220" w:rsidRPr="009044B8">
        <w:rPr>
          <w:rFonts w:ascii="Times New Roman" w:eastAsiaTheme="minorEastAsia" w:hAnsi="Times New Roman" w:cs="Times New Roman"/>
          <w:sz w:val="20"/>
          <w:szCs w:val="20"/>
        </w:rPr>
        <w:t xml:space="preserve"> </w:t>
      </w:r>
      <w:r w:rsidR="00F817CA" w:rsidRPr="009044B8">
        <w:rPr>
          <w:rFonts w:ascii="Times New Roman" w:eastAsiaTheme="minorEastAsia" w:hAnsi="Times New Roman" w:cs="Times New Roman"/>
          <w:sz w:val="20"/>
          <w:szCs w:val="20"/>
        </w:rPr>
        <w:t>for</w:t>
      </w:r>
      <w:r w:rsidR="00230BF3" w:rsidRPr="009044B8">
        <w:rPr>
          <w:rFonts w:ascii="Times New Roman" w:eastAsiaTheme="minorEastAsia" w:hAnsi="Times New Roman" w:cs="Times New Roman"/>
          <w:sz w:val="20"/>
          <w:szCs w:val="20"/>
        </w:rPr>
        <w:t xml:space="preserve"> increased productivity</w:t>
      </w:r>
      <w:r w:rsidR="00414458" w:rsidRPr="009044B8">
        <w:rPr>
          <w:rFonts w:ascii="Times New Roman" w:eastAsiaTheme="minorEastAsia" w:hAnsi="Times New Roman" w:cs="Times New Roman"/>
          <w:sz w:val="20"/>
          <w:szCs w:val="20"/>
        </w:rPr>
        <w:t>, income,</w:t>
      </w:r>
      <w:r w:rsidR="00230BF3" w:rsidRPr="009044B8">
        <w:rPr>
          <w:rFonts w:ascii="Times New Roman" w:eastAsiaTheme="minorEastAsia" w:hAnsi="Times New Roman" w:cs="Times New Roman"/>
          <w:sz w:val="20"/>
          <w:szCs w:val="20"/>
        </w:rPr>
        <w:t xml:space="preserve"> and rural development as means</w:t>
      </w:r>
      <w:r w:rsidR="00250220" w:rsidRPr="009044B8">
        <w:rPr>
          <w:rFonts w:ascii="Times New Roman" w:eastAsiaTheme="minorEastAsia" w:hAnsi="Times New Roman" w:cs="Times New Roman"/>
          <w:sz w:val="20"/>
          <w:szCs w:val="20"/>
        </w:rPr>
        <w:t xml:space="preserve"> of sustainably lifting </w:t>
      </w:r>
      <w:r w:rsidR="004947EE" w:rsidRPr="009044B8">
        <w:rPr>
          <w:rFonts w:ascii="Times New Roman" w:eastAsiaTheme="minorEastAsia" w:hAnsi="Times New Roman" w:cs="Times New Roman"/>
          <w:sz w:val="20"/>
          <w:szCs w:val="20"/>
        </w:rPr>
        <w:t>target groups</w:t>
      </w:r>
      <w:r w:rsidR="00250220" w:rsidRPr="009044B8">
        <w:rPr>
          <w:rFonts w:ascii="Times New Roman" w:eastAsiaTheme="minorEastAsia" w:hAnsi="Times New Roman" w:cs="Times New Roman"/>
          <w:sz w:val="20"/>
          <w:szCs w:val="20"/>
        </w:rPr>
        <w:t xml:space="preserve"> out of poverty</w:t>
      </w:r>
      <w:r w:rsidR="00240516" w:rsidRPr="009044B8">
        <w:rPr>
          <w:rFonts w:ascii="Times New Roman" w:eastAsiaTheme="minorEastAsia" w:hAnsi="Times New Roman" w:cs="Times New Roman"/>
          <w:sz w:val="20"/>
          <w:szCs w:val="20"/>
        </w:rPr>
        <w:t>.</w:t>
      </w:r>
      <w:r w:rsidR="00E177B6">
        <w:rPr>
          <w:rFonts w:ascii="Times New Roman" w:eastAsiaTheme="minorEastAsia" w:hAnsi="Times New Roman" w:cs="Times New Roman"/>
          <w:sz w:val="20"/>
          <w:szCs w:val="20"/>
        </w:rPr>
        <w:t xml:space="preserve"> The c</w:t>
      </w:r>
      <w:r w:rsidR="00BB4236" w:rsidRPr="009044B8">
        <w:rPr>
          <w:rFonts w:ascii="Times New Roman" w:eastAsiaTheme="minorEastAsia" w:hAnsi="Times New Roman" w:cs="Times New Roman"/>
          <w:sz w:val="20"/>
          <w:szCs w:val="20"/>
        </w:rPr>
        <w:t xml:space="preserve">apacities of participating stakeholders </w:t>
      </w:r>
      <w:r w:rsidR="00F817CA" w:rsidRPr="009044B8">
        <w:rPr>
          <w:rFonts w:ascii="Times New Roman" w:eastAsiaTheme="minorEastAsia" w:hAnsi="Times New Roman" w:cs="Times New Roman"/>
          <w:sz w:val="20"/>
          <w:szCs w:val="20"/>
        </w:rPr>
        <w:t xml:space="preserve">will be built </w:t>
      </w:r>
      <w:r w:rsidR="00BB4236" w:rsidRPr="009044B8">
        <w:rPr>
          <w:rFonts w:ascii="Times New Roman" w:eastAsiaTheme="minorEastAsia" w:hAnsi="Times New Roman" w:cs="Times New Roman"/>
          <w:sz w:val="20"/>
          <w:szCs w:val="20"/>
        </w:rPr>
        <w:t xml:space="preserve">to </w:t>
      </w:r>
      <w:r w:rsidR="00E177B6">
        <w:rPr>
          <w:rFonts w:ascii="Times New Roman" w:eastAsiaTheme="minorEastAsia" w:hAnsi="Times New Roman" w:cs="Times New Roman"/>
          <w:sz w:val="20"/>
          <w:szCs w:val="20"/>
        </w:rPr>
        <w:t>increas</w:t>
      </w:r>
      <w:r w:rsidR="00E177B6" w:rsidRPr="009044B8">
        <w:rPr>
          <w:rFonts w:ascii="Times New Roman" w:eastAsiaTheme="minorEastAsia" w:hAnsi="Times New Roman" w:cs="Times New Roman"/>
          <w:sz w:val="20"/>
          <w:szCs w:val="20"/>
        </w:rPr>
        <w:t xml:space="preserve">e </w:t>
      </w:r>
      <w:r w:rsidR="00BB4236" w:rsidRPr="009044B8">
        <w:rPr>
          <w:rFonts w:ascii="Times New Roman" w:eastAsiaTheme="minorEastAsia" w:hAnsi="Times New Roman" w:cs="Times New Roman"/>
          <w:sz w:val="20"/>
          <w:szCs w:val="20"/>
        </w:rPr>
        <w:lastRenderedPageBreak/>
        <w:t>access to skills (including entrepreneurs</w:t>
      </w:r>
      <w:r w:rsidR="00F817CA" w:rsidRPr="009044B8">
        <w:rPr>
          <w:rFonts w:ascii="Times New Roman" w:eastAsiaTheme="minorEastAsia" w:hAnsi="Times New Roman" w:cs="Times New Roman"/>
          <w:sz w:val="20"/>
          <w:szCs w:val="20"/>
        </w:rPr>
        <w:t>hip development, particularly for</w:t>
      </w:r>
      <w:r w:rsidR="00BB4236" w:rsidRPr="009044B8">
        <w:rPr>
          <w:rFonts w:ascii="Times New Roman" w:eastAsiaTheme="minorEastAsia" w:hAnsi="Times New Roman" w:cs="Times New Roman"/>
          <w:sz w:val="20"/>
          <w:szCs w:val="20"/>
        </w:rPr>
        <w:t xml:space="preserve"> you</w:t>
      </w:r>
      <w:r w:rsidR="006F063E" w:rsidRPr="009044B8">
        <w:rPr>
          <w:rFonts w:ascii="Times New Roman" w:eastAsiaTheme="minorEastAsia" w:hAnsi="Times New Roman" w:cs="Times New Roman"/>
          <w:sz w:val="20"/>
          <w:szCs w:val="20"/>
        </w:rPr>
        <w:t>th</w:t>
      </w:r>
      <w:r w:rsidR="00BB4236" w:rsidRPr="009044B8">
        <w:rPr>
          <w:rFonts w:ascii="Times New Roman" w:eastAsiaTheme="minorEastAsia" w:hAnsi="Times New Roman" w:cs="Times New Roman"/>
          <w:sz w:val="20"/>
          <w:szCs w:val="20"/>
        </w:rPr>
        <w:t xml:space="preserve"> </w:t>
      </w:r>
      <w:r w:rsidR="006F063E" w:rsidRPr="009044B8">
        <w:rPr>
          <w:rFonts w:ascii="Times New Roman" w:eastAsiaTheme="minorEastAsia" w:hAnsi="Times New Roman" w:cs="Times New Roman"/>
          <w:sz w:val="20"/>
          <w:szCs w:val="20"/>
        </w:rPr>
        <w:t>aged 18-35</w:t>
      </w:r>
      <w:r w:rsidR="00E177B6">
        <w:rPr>
          <w:rFonts w:ascii="Times New Roman" w:eastAsiaTheme="minorEastAsia" w:hAnsi="Times New Roman" w:cs="Times New Roman"/>
          <w:sz w:val="20"/>
          <w:szCs w:val="20"/>
        </w:rPr>
        <w:t> </w:t>
      </w:r>
      <w:r w:rsidR="006F063E" w:rsidRPr="009044B8">
        <w:rPr>
          <w:rFonts w:ascii="Times New Roman" w:eastAsiaTheme="minorEastAsia" w:hAnsi="Times New Roman" w:cs="Times New Roman"/>
          <w:sz w:val="20"/>
          <w:szCs w:val="20"/>
        </w:rPr>
        <w:t>years</w:t>
      </w:r>
      <w:r w:rsidR="00E177B6">
        <w:rPr>
          <w:rFonts w:ascii="Times New Roman" w:eastAsiaTheme="minorEastAsia" w:hAnsi="Times New Roman" w:cs="Times New Roman"/>
          <w:sz w:val="20"/>
          <w:szCs w:val="20"/>
        </w:rPr>
        <w:t xml:space="preserve"> – </w:t>
      </w:r>
      <w:r w:rsidR="00240516" w:rsidRPr="009044B8">
        <w:rPr>
          <w:rFonts w:ascii="Times New Roman" w:eastAsiaTheme="minorEastAsia" w:hAnsi="Times New Roman" w:cs="Times New Roman"/>
          <w:sz w:val="20"/>
          <w:szCs w:val="20"/>
        </w:rPr>
        <w:t>especially women</w:t>
      </w:r>
      <w:r w:rsidR="00E177B6">
        <w:rPr>
          <w:rFonts w:ascii="Times New Roman" w:eastAsiaTheme="minorEastAsia" w:hAnsi="Times New Roman" w:cs="Times New Roman"/>
          <w:sz w:val="20"/>
          <w:szCs w:val="20"/>
        </w:rPr>
        <w:t xml:space="preserve"> in that age group</w:t>
      </w:r>
      <w:r w:rsidR="00BB4236" w:rsidRPr="009044B8">
        <w:rPr>
          <w:rFonts w:ascii="Times New Roman" w:eastAsiaTheme="minorEastAsia" w:hAnsi="Times New Roman" w:cs="Times New Roman"/>
          <w:sz w:val="20"/>
          <w:szCs w:val="20"/>
        </w:rPr>
        <w:t>)</w:t>
      </w:r>
      <w:r w:rsidR="00E177B6">
        <w:rPr>
          <w:rFonts w:ascii="Times New Roman" w:eastAsiaTheme="minorEastAsia" w:hAnsi="Times New Roman" w:cs="Times New Roman"/>
          <w:sz w:val="20"/>
          <w:szCs w:val="20"/>
        </w:rPr>
        <w:t>;</w:t>
      </w:r>
      <w:r w:rsidR="00F817CA" w:rsidRPr="009044B8">
        <w:rPr>
          <w:rFonts w:ascii="Times New Roman" w:eastAsiaTheme="minorEastAsia" w:hAnsi="Times New Roman" w:cs="Times New Roman"/>
          <w:sz w:val="20"/>
          <w:szCs w:val="20"/>
        </w:rPr>
        <w:t xml:space="preserve"> </w:t>
      </w:r>
      <w:r w:rsidR="00240516" w:rsidRPr="009044B8">
        <w:rPr>
          <w:rFonts w:ascii="Times New Roman" w:eastAsiaTheme="minorEastAsia" w:hAnsi="Times New Roman" w:cs="Times New Roman"/>
          <w:sz w:val="20"/>
          <w:szCs w:val="20"/>
        </w:rPr>
        <w:t>new technologies</w:t>
      </w:r>
      <w:r w:rsidR="00E177B6">
        <w:rPr>
          <w:rFonts w:ascii="Times New Roman" w:eastAsiaTheme="minorEastAsia" w:hAnsi="Times New Roman" w:cs="Times New Roman"/>
          <w:sz w:val="20"/>
          <w:szCs w:val="20"/>
        </w:rPr>
        <w:t>;</w:t>
      </w:r>
      <w:r w:rsidR="00240516" w:rsidRPr="009044B8">
        <w:rPr>
          <w:rFonts w:ascii="Times New Roman" w:eastAsiaTheme="minorEastAsia" w:hAnsi="Times New Roman" w:cs="Times New Roman"/>
          <w:sz w:val="20"/>
          <w:szCs w:val="20"/>
        </w:rPr>
        <w:t xml:space="preserve"> </w:t>
      </w:r>
      <w:r w:rsidR="00BB4236" w:rsidRPr="009044B8">
        <w:rPr>
          <w:rFonts w:ascii="Times New Roman" w:eastAsiaTheme="minorEastAsia" w:hAnsi="Times New Roman" w:cs="Times New Roman"/>
          <w:sz w:val="20"/>
          <w:szCs w:val="20"/>
        </w:rPr>
        <w:t xml:space="preserve">and microfinance </w:t>
      </w:r>
      <w:r w:rsidR="00E177B6" w:rsidRPr="009044B8">
        <w:rPr>
          <w:rFonts w:ascii="Times New Roman" w:eastAsiaTheme="minorEastAsia" w:hAnsi="Times New Roman" w:cs="Times New Roman"/>
          <w:sz w:val="20"/>
          <w:szCs w:val="20"/>
        </w:rPr>
        <w:t xml:space="preserve">will be enhanced </w:t>
      </w:r>
      <w:r w:rsidR="00BB4236" w:rsidRPr="009044B8">
        <w:rPr>
          <w:rFonts w:ascii="Times New Roman" w:eastAsiaTheme="minorEastAsia" w:hAnsi="Times New Roman" w:cs="Times New Roman"/>
          <w:sz w:val="20"/>
          <w:szCs w:val="20"/>
        </w:rPr>
        <w:t xml:space="preserve">(prioritizing </w:t>
      </w:r>
      <w:r w:rsidR="00E177B6" w:rsidRPr="009044B8">
        <w:rPr>
          <w:rFonts w:ascii="Times New Roman" w:eastAsiaTheme="minorEastAsia" w:hAnsi="Times New Roman" w:cs="Times New Roman"/>
          <w:sz w:val="20"/>
          <w:szCs w:val="20"/>
        </w:rPr>
        <w:t xml:space="preserve">unemployed youth </w:t>
      </w:r>
      <w:r w:rsidR="00E177B6">
        <w:rPr>
          <w:rFonts w:ascii="Times New Roman" w:eastAsiaTheme="minorEastAsia" w:hAnsi="Times New Roman" w:cs="Times New Roman"/>
          <w:sz w:val="20"/>
          <w:szCs w:val="20"/>
        </w:rPr>
        <w:t xml:space="preserve">aged </w:t>
      </w:r>
      <w:r w:rsidR="00E177B6" w:rsidRPr="009044B8">
        <w:rPr>
          <w:rFonts w:ascii="Times New Roman" w:eastAsiaTheme="minorEastAsia" w:hAnsi="Times New Roman" w:cs="Times New Roman"/>
          <w:sz w:val="20"/>
          <w:szCs w:val="20"/>
        </w:rPr>
        <w:t>18-35</w:t>
      </w:r>
      <w:r w:rsidR="00E177B6">
        <w:rPr>
          <w:rFonts w:ascii="Times New Roman" w:eastAsiaTheme="minorEastAsia" w:hAnsi="Times New Roman" w:cs="Times New Roman"/>
          <w:sz w:val="20"/>
          <w:szCs w:val="20"/>
        </w:rPr>
        <w:t xml:space="preserve"> </w:t>
      </w:r>
      <w:r w:rsidR="00E177B6" w:rsidRPr="009044B8">
        <w:rPr>
          <w:rFonts w:ascii="Times New Roman" w:eastAsiaTheme="minorEastAsia" w:hAnsi="Times New Roman" w:cs="Times New Roman"/>
          <w:sz w:val="20"/>
          <w:szCs w:val="20"/>
        </w:rPr>
        <w:t>years</w:t>
      </w:r>
      <w:r w:rsidR="00E177B6">
        <w:rPr>
          <w:rFonts w:ascii="Times New Roman" w:eastAsiaTheme="minorEastAsia" w:hAnsi="Times New Roman" w:cs="Times New Roman"/>
          <w:sz w:val="20"/>
          <w:szCs w:val="20"/>
        </w:rPr>
        <w:t>,</w:t>
      </w:r>
      <w:r w:rsidR="00E177B6" w:rsidRPr="009044B8">
        <w:rPr>
          <w:rFonts w:ascii="Times New Roman" w:eastAsiaTheme="minorEastAsia" w:hAnsi="Times New Roman" w:cs="Times New Roman"/>
          <w:sz w:val="20"/>
          <w:szCs w:val="20"/>
        </w:rPr>
        <w:t xml:space="preserve"> </w:t>
      </w:r>
      <w:r w:rsidR="006F063E" w:rsidRPr="009044B8">
        <w:rPr>
          <w:rFonts w:ascii="Times New Roman" w:eastAsiaTheme="minorEastAsia" w:hAnsi="Times New Roman" w:cs="Times New Roman"/>
          <w:sz w:val="20"/>
          <w:szCs w:val="20"/>
        </w:rPr>
        <w:t>widows</w:t>
      </w:r>
      <w:r w:rsidR="00E177B6">
        <w:rPr>
          <w:rFonts w:ascii="Times New Roman" w:eastAsiaTheme="minorEastAsia" w:hAnsi="Times New Roman" w:cs="Times New Roman"/>
          <w:sz w:val="20"/>
          <w:szCs w:val="20"/>
        </w:rPr>
        <w:t>,</w:t>
      </w:r>
      <w:r w:rsidR="00BB4236" w:rsidRPr="009044B8">
        <w:rPr>
          <w:rFonts w:ascii="Times New Roman" w:eastAsiaTheme="minorEastAsia" w:hAnsi="Times New Roman" w:cs="Times New Roman"/>
          <w:sz w:val="20"/>
          <w:szCs w:val="20"/>
        </w:rPr>
        <w:t xml:space="preserve"> and </w:t>
      </w:r>
      <w:r w:rsidR="0070391B" w:rsidRPr="009044B8">
        <w:rPr>
          <w:rFonts w:ascii="Times New Roman" w:eastAsiaTheme="minorEastAsia" w:hAnsi="Times New Roman" w:cs="Times New Roman"/>
          <w:sz w:val="20"/>
          <w:szCs w:val="20"/>
        </w:rPr>
        <w:t>female</w:t>
      </w:r>
      <w:r w:rsidR="00E177B6">
        <w:rPr>
          <w:rFonts w:ascii="Times New Roman" w:eastAsiaTheme="minorEastAsia" w:hAnsi="Times New Roman" w:cs="Times New Roman"/>
          <w:sz w:val="20"/>
          <w:szCs w:val="20"/>
        </w:rPr>
        <w:t>-</w:t>
      </w:r>
      <w:r w:rsidR="0070391B" w:rsidRPr="009044B8">
        <w:rPr>
          <w:rFonts w:ascii="Times New Roman" w:eastAsiaTheme="minorEastAsia" w:hAnsi="Times New Roman" w:cs="Times New Roman"/>
          <w:sz w:val="20"/>
          <w:szCs w:val="20"/>
        </w:rPr>
        <w:t xml:space="preserve">headed households) </w:t>
      </w:r>
      <w:r w:rsidR="002B6D6B" w:rsidRPr="009044B8">
        <w:rPr>
          <w:rFonts w:ascii="Times New Roman" w:eastAsiaTheme="minorEastAsia" w:hAnsi="Times New Roman" w:cs="Times New Roman"/>
          <w:sz w:val="20"/>
          <w:szCs w:val="20"/>
        </w:rPr>
        <w:t xml:space="preserve">to </w:t>
      </w:r>
      <w:r w:rsidR="00BB4236" w:rsidRPr="009044B8">
        <w:rPr>
          <w:rFonts w:ascii="Times New Roman" w:eastAsiaTheme="minorEastAsia" w:hAnsi="Times New Roman" w:cs="Times New Roman"/>
          <w:sz w:val="20"/>
          <w:szCs w:val="20"/>
        </w:rPr>
        <w:t xml:space="preserve">help communities produce, add value, maintain quality standards, </w:t>
      </w:r>
      <w:r w:rsidR="00FA41BC" w:rsidRPr="009044B8">
        <w:rPr>
          <w:rFonts w:ascii="Times New Roman" w:eastAsiaTheme="minorEastAsia" w:hAnsi="Times New Roman" w:cs="Times New Roman"/>
          <w:sz w:val="20"/>
          <w:szCs w:val="20"/>
        </w:rPr>
        <w:t xml:space="preserve">strengthening access to markets </w:t>
      </w:r>
      <w:r w:rsidR="00BB4236" w:rsidRPr="009044B8">
        <w:rPr>
          <w:rFonts w:ascii="Times New Roman" w:eastAsiaTheme="minorEastAsia" w:hAnsi="Times New Roman" w:cs="Times New Roman"/>
          <w:sz w:val="20"/>
          <w:szCs w:val="20"/>
        </w:rPr>
        <w:t>and creat</w:t>
      </w:r>
      <w:r w:rsidR="00E177B6">
        <w:rPr>
          <w:rFonts w:ascii="Times New Roman" w:eastAsiaTheme="minorEastAsia" w:hAnsi="Times New Roman" w:cs="Times New Roman"/>
          <w:sz w:val="20"/>
          <w:szCs w:val="20"/>
        </w:rPr>
        <w:t>ing</w:t>
      </w:r>
      <w:r w:rsidR="00BB4236" w:rsidRPr="009044B8">
        <w:rPr>
          <w:rFonts w:ascii="Times New Roman" w:eastAsiaTheme="minorEastAsia" w:hAnsi="Times New Roman" w:cs="Times New Roman"/>
          <w:sz w:val="20"/>
          <w:szCs w:val="20"/>
        </w:rPr>
        <w:t xml:space="preserve"> opportunities for sustainable livelihoods.</w:t>
      </w:r>
      <w:r w:rsidR="002B6D6B" w:rsidRPr="009044B8">
        <w:rPr>
          <w:rFonts w:ascii="Times New Roman" w:eastAsiaTheme="minorEastAsia" w:hAnsi="Times New Roman" w:cs="Times New Roman"/>
          <w:sz w:val="20"/>
          <w:szCs w:val="20"/>
        </w:rPr>
        <w:t xml:space="preserve"> </w:t>
      </w:r>
      <w:r w:rsidR="00E177B6">
        <w:rPr>
          <w:rFonts w:ascii="Times New Roman" w:eastAsiaTheme="minorEastAsia" w:hAnsi="Times New Roman" w:cs="Times New Roman"/>
          <w:sz w:val="20"/>
          <w:szCs w:val="20"/>
        </w:rPr>
        <w:t>L</w:t>
      </w:r>
      <w:r w:rsidR="00414458" w:rsidRPr="009044B8">
        <w:rPr>
          <w:rFonts w:ascii="Times New Roman" w:eastAsiaTheme="minorEastAsia" w:hAnsi="Times New Roman" w:cs="Times New Roman"/>
          <w:sz w:val="20"/>
          <w:szCs w:val="20"/>
        </w:rPr>
        <w:t>e</w:t>
      </w:r>
      <w:r w:rsidR="00F817CA" w:rsidRPr="009044B8">
        <w:rPr>
          <w:rFonts w:ascii="Times New Roman" w:eastAsiaTheme="minorEastAsia" w:hAnsi="Times New Roman" w:cs="Times New Roman"/>
          <w:sz w:val="20"/>
          <w:szCs w:val="20"/>
        </w:rPr>
        <w:t>ssons learn</w:t>
      </w:r>
      <w:r w:rsidR="00E177B6">
        <w:rPr>
          <w:rFonts w:ascii="Times New Roman" w:eastAsiaTheme="minorEastAsia" w:hAnsi="Times New Roman" w:cs="Times New Roman"/>
          <w:sz w:val="20"/>
          <w:szCs w:val="20"/>
        </w:rPr>
        <w:t>ed</w:t>
      </w:r>
      <w:r w:rsidR="00C63A00" w:rsidRPr="009044B8">
        <w:rPr>
          <w:rFonts w:ascii="Times New Roman" w:eastAsiaTheme="minorEastAsia" w:hAnsi="Times New Roman" w:cs="Times New Roman"/>
          <w:sz w:val="20"/>
          <w:szCs w:val="20"/>
        </w:rPr>
        <w:t xml:space="preserve"> </w:t>
      </w:r>
      <w:r w:rsidR="004576FF" w:rsidRPr="009044B8">
        <w:rPr>
          <w:rFonts w:ascii="Times New Roman" w:eastAsiaTheme="minorEastAsia" w:hAnsi="Times New Roman" w:cs="Times New Roman"/>
          <w:sz w:val="20"/>
          <w:szCs w:val="20"/>
        </w:rPr>
        <w:t>from successful small livelihood initiatives</w:t>
      </w:r>
      <w:r w:rsidR="00E177B6">
        <w:rPr>
          <w:rFonts w:ascii="Times New Roman" w:eastAsiaTheme="minorEastAsia" w:hAnsi="Times New Roman" w:cs="Times New Roman"/>
          <w:sz w:val="20"/>
          <w:szCs w:val="20"/>
        </w:rPr>
        <w:t>,</w:t>
      </w:r>
      <w:r w:rsidR="004576FF" w:rsidRPr="009044B8">
        <w:rPr>
          <w:rFonts w:ascii="Times New Roman" w:eastAsiaTheme="minorEastAsia" w:hAnsi="Times New Roman" w:cs="Times New Roman"/>
          <w:sz w:val="20"/>
          <w:szCs w:val="20"/>
        </w:rPr>
        <w:t xml:space="preserve"> </w:t>
      </w:r>
      <w:r w:rsidR="00577144" w:rsidRPr="009044B8">
        <w:rPr>
          <w:rFonts w:ascii="Times New Roman" w:eastAsiaTheme="minorEastAsia" w:hAnsi="Times New Roman" w:cs="Times New Roman"/>
          <w:sz w:val="20"/>
          <w:szCs w:val="20"/>
        </w:rPr>
        <w:t>including</w:t>
      </w:r>
      <w:r w:rsidR="004576FF" w:rsidRPr="009044B8">
        <w:rPr>
          <w:rFonts w:ascii="Times New Roman" w:eastAsiaTheme="minorEastAsia" w:hAnsi="Times New Roman" w:cs="Times New Roman"/>
          <w:sz w:val="20"/>
          <w:szCs w:val="20"/>
        </w:rPr>
        <w:t xml:space="preserve"> the Small Grants </w:t>
      </w:r>
      <w:r w:rsidR="00E615F3" w:rsidRPr="009044B8">
        <w:rPr>
          <w:rFonts w:ascii="Times New Roman" w:eastAsiaTheme="minorEastAsia" w:hAnsi="Times New Roman" w:cs="Times New Roman"/>
          <w:sz w:val="20"/>
          <w:szCs w:val="20"/>
        </w:rPr>
        <w:t>Programme and</w:t>
      </w:r>
      <w:r w:rsidR="00C00779">
        <w:rPr>
          <w:rFonts w:ascii="Times New Roman" w:eastAsiaTheme="minorEastAsia" w:hAnsi="Times New Roman" w:cs="Times New Roman"/>
          <w:sz w:val="20"/>
          <w:szCs w:val="20"/>
        </w:rPr>
        <w:t xml:space="preserve"> crisis prevention and recovery,</w:t>
      </w:r>
      <w:r w:rsidR="004576FF" w:rsidRPr="009044B8">
        <w:rPr>
          <w:rFonts w:ascii="Times New Roman" w:eastAsiaTheme="minorEastAsia" w:hAnsi="Times New Roman" w:cs="Times New Roman"/>
          <w:sz w:val="20"/>
          <w:szCs w:val="20"/>
        </w:rPr>
        <w:t xml:space="preserve"> </w:t>
      </w:r>
      <w:r w:rsidR="00577144" w:rsidRPr="009044B8">
        <w:rPr>
          <w:rFonts w:ascii="Times New Roman" w:eastAsiaTheme="minorEastAsia" w:hAnsi="Times New Roman" w:cs="Times New Roman"/>
          <w:sz w:val="20"/>
          <w:szCs w:val="20"/>
        </w:rPr>
        <w:t>will be scaled</w:t>
      </w:r>
      <w:r w:rsidR="00E177B6">
        <w:rPr>
          <w:rFonts w:ascii="Times New Roman" w:eastAsiaTheme="minorEastAsia" w:hAnsi="Times New Roman" w:cs="Times New Roman"/>
          <w:sz w:val="20"/>
          <w:szCs w:val="20"/>
        </w:rPr>
        <w:t xml:space="preserve"> up</w:t>
      </w:r>
      <w:r w:rsidR="004576FF" w:rsidRPr="009044B8">
        <w:rPr>
          <w:rFonts w:ascii="Times New Roman" w:eastAsiaTheme="minorEastAsia" w:hAnsi="Times New Roman" w:cs="Times New Roman"/>
          <w:sz w:val="20"/>
          <w:szCs w:val="20"/>
        </w:rPr>
        <w:t>.</w:t>
      </w:r>
      <w:r w:rsidR="00395BDD" w:rsidRPr="009044B8">
        <w:rPr>
          <w:rFonts w:ascii="Times New Roman" w:eastAsiaTheme="minorEastAsia" w:hAnsi="Times New Roman" w:cs="Times New Roman"/>
          <w:sz w:val="20"/>
          <w:szCs w:val="20"/>
        </w:rPr>
        <w:t xml:space="preserve"> </w:t>
      </w:r>
      <w:r w:rsidR="00026BBB" w:rsidRPr="009044B8">
        <w:rPr>
          <w:rFonts w:ascii="Times New Roman" w:eastAsiaTheme="minorEastAsia" w:hAnsi="Times New Roman" w:cs="Times New Roman"/>
          <w:sz w:val="20"/>
          <w:szCs w:val="20"/>
        </w:rPr>
        <w:t xml:space="preserve">Energy services will be provided alongside these interventions to </w:t>
      </w:r>
      <w:r w:rsidR="00E177B6">
        <w:rPr>
          <w:rFonts w:ascii="Times New Roman" w:eastAsiaTheme="minorEastAsia" w:hAnsi="Times New Roman" w:cs="Times New Roman"/>
          <w:sz w:val="20"/>
          <w:szCs w:val="20"/>
        </w:rPr>
        <w:t xml:space="preserve">reduce poverty and </w:t>
      </w:r>
      <w:r w:rsidR="00026BBB" w:rsidRPr="009044B8">
        <w:rPr>
          <w:rFonts w:ascii="Times New Roman" w:eastAsiaTheme="minorEastAsia" w:hAnsi="Times New Roman" w:cs="Times New Roman"/>
          <w:sz w:val="20"/>
          <w:szCs w:val="20"/>
        </w:rPr>
        <w:t xml:space="preserve">promote sustainable livelihoods. </w:t>
      </w:r>
      <w:r w:rsidR="00E615F3" w:rsidRPr="009044B8">
        <w:rPr>
          <w:rFonts w:ascii="Times New Roman" w:eastAsiaTheme="minorEastAsia" w:hAnsi="Times New Roman" w:cs="Times New Roman"/>
          <w:sz w:val="20"/>
          <w:szCs w:val="20"/>
        </w:rPr>
        <w:t>Target</w:t>
      </w:r>
      <w:r w:rsidR="00EA4EAD" w:rsidRPr="009044B8">
        <w:rPr>
          <w:rFonts w:ascii="Times New Roman" w:eastAsiaTheme="minorEastAsia" w:hAnsi="Times New Roman" w:cs="Times New Roman"/>
          <w:sz w:val="20"/>
          <w:szCs w:val="20"/>
        </w:rPr>
        <w:t xml:space="preserve"> districts</w:t>
      </w:r>
      <w:r w:rsidR="002E1962" w:rsidRPr="009044B8">
        <w:rPr>
          <w:rFonts w:ascii="Times New Roman" w:eastAsiaTheme="minorEastAsia" w:hAnsi="Times New Roman" w:cs="Times New Roman"/>
          <w:sz w:val="20"/>
          <w:szCs w:val="20"/>
        </w:rPr>
        <w:t xml:space="preserve"> will be identified </w:t>
      </w:r>
      <w:r w:rsidR="00414458" w:rsidRPr="009044B8">
        <w:rPr>
          <w:rFonts w:ascii="Times New Roman" w:eastAsiaTheme="minorEastAsia" w:hAnsi="Times New Roman" w:cs="Times New Roman"/>
          <w:sz w:val="20"/>
          <w:szCs w:val="20"/>
        </w:rPr>
        <w:t xml:space="preserve">through </w:t>
      </w:r>
      <w:r w:rsidR="00EA4EAD" w:rsidRPr="009044B8">
        <w:rPr>
          <w:rFonts w:ascii="Times New Roman" w:eastAsiaTheme="minorEastAsia" w:hAnsi="Times New Roman" w:cs="Times New Roman"/>
          <w:sz w:val="20"/>
          <w:szCs w:val="20"/>
        </w:rPr>
        <w:t xml:space="preserve">poverty </w:t>
      </w:r>
      <w:r w:rsidR="00FA0D8D" w:rsidRPr="009044B8">
        <w:rPr>
          <w:rFonts w:ascii="Times New Roman" w:eastAsiaTheme="minorEastAsia" w:hAnsi="Times New Roman" w:cs="Times New Roman"/>
          <w:sz w:val="20"/>
          <w:szCs w:val="20"/>
        </w:rPr>
        <w:t>mapping</w:t>
      </w:r>
      <w:r w:rsidR="002E1962" w:rsidRPr="009044B8">
        <w:rPr>
          <w:rFonts w:ascii="Times New Roman" w:eastAsiaTheme="minorEastAsia" w:hAnsi="Times New Roman" w:cs="Times New Roman"/>
          <w:sz w:val="20"/>
          <w:szCs w:val="20"/>
        </w:rPr>
        <w:t xml:space="preserve">. </w:t>
      </w:r>
      <w:r w:rsidR="00395BDD" w:rsidRPr="009044B8">
        <w:rPr>
          <w:rFonts w:ascii="Times New Roman" w:eastAsiaTheme="minorEastAsia" w:hAnsi="Times New Roman" w:cs="Times New Roman"/>
          <w:sz w:val="20"/>
          <w:szCs w:val="20"/>
        </w:rPr>
        <w:t xml:space="preserve">This will be a joint initiative with </w:t>
      </w:r>
      <w:r w:rsidR="00E177B6">
        <w:rPr>
          <w:rFonts w:ascii="Times New Roman" w:eastAsiaTheme="minorEastAsia" w:hAnsi="Times New Roman" w:cs="Times New Roman"/>
          <w:sz w:val="20"/>
          <w:szCs w:val="20"/>
        </w:rPr>
        <w:t>United Nations organizations such as</w:t>
      </w:r>
      <w:r w:rsidR="00D67716" w:rsidRPr="009044B8">
        <w:rPr>
          <w:rFonts w:ascii="Times New Roman" w:eastAsiaTheme="minorEastAsia" w:hAnsi="Times New Roman" w:cs="Times New Roman"/>
          <w:sz w:val="20"/>
          <w:szCs w:val="20"/>
        </w:rPr>
        <w:t xml:space="preserve"> </w:t>
      </w:r>
      <w:r w:rsidR="00E177B6">
        <w:rPr>
          <w:rFonts w:ascii="Times New Roman" w:eastAsiaTheme="minorEastAsia" w:hAnsi="Times New Roman" w:cs="Times New Roman"/>
          <w:sz w:val="20"/>
          <w:szCs w:val="20"/>
        </w:rPr>
        <w:t>the Food and Agriculture Organization</w:t>
      </w:r>
      <w:r w:rsidR="00D67716" w:rsidRPr="009044B8">
        <w:rPr>
          <w:rFonts w:ascii="Times New Roman" w:eastAsiaTheme="minorEastAsia" w:hAnsi="Times New Roman" w:cs="Times New Roman"/>
          <w:sz w:val="20"/>
          <w:szCs w:val="20"/>
        </w:rPr>
        <w:t xml:space="preserve">, </w:t>
      </w:r>
      <w:r w:rsidR="00E177B6">
        <w:rPr>
          <w:rFonts w:ascii="Times New Roman" w:eastAsiaTheme="minorEastAsia" w:hAnsi="Times New Roman" w:cs="Times New Roman"/>
          <w:sz w:val="20"/>
          <w:szCs w:val="20"/>
        </w:rPr>
        <w:t>the International Labour Organization (ILO)</w:t>
      </w:r>
      <w:r w:rsidR="00395BDD" w:rsidRPr="009044B8">
        <w:rPr>
          <w:rFonts w:ascii="Times New Roman" w:eastAsiaTheme="minorEastAsia" w:hAnsi="Times New Roman" w:cs="Times New Roman"/>
          <w:sz w:val="20"/>
          <w:szCs w:val="20"/>
        </w:rPr>
        <w:t xml:space="preserve">, </w:t>
      </w:r>
      <w:r w:rsidR="00E177B6">
        <w:rPr>
          <w:rFonts w:ascii="Times New Roman" w:eastAsiaTheme="minorEastAsia" w:hAnsi="Times New Roman" w:cs="Times New Roman"/>
          <w:sz w:val="20"/>
          <w:szCs w:val="20"/>
        </w:rPr>
        <w:t>the United Nations Children’s Fund (</w:t>
      </w:r>
      <w:r w:rsidR="00395BDD" w:rsidRPr="009044B8">
        <w:rPr>
          <w:rFonts w:ascii="Times New Roman" w:eastAsiaTheme="minorEastAsia" w:hAnsi="Times New Roman" w:cs="Times New Roman"/>
          <w:sz w:val="20"/>
          <w:szCs w:val="20"/>
        </w:rPr>
        <w:t>UNICEF</w:t>
      </w:r>
      <w:r w:rsidR="00E177B6">
        <w:rPr>
          <w:rFonts w:ascii="Times New Roman" w:eastAsiaTheme="minorEastAsia" w:hAnsi="Times New Roman" w:cs="Times New Roman"/>
          <w:sz w:val="20"/>
          <w:szCs w:val="20"/>
        </w:rPr>
        <w:t>)</w:t>
      </w:r>
      <w:r w:rsidR="00395BDD" w:rsidRPr="009044B8">
        <w:rPr>
          <w:rFonts w:ascii="Times New Roman" w:eastAsiaTheme="minorEastAsia" w:hAnsi="Times New Roman" w:cs="Times New Roman"/>
          <w:sz w:val="20"/>
          <w:szCs w:val="20"/>
        </w:rPr>
        <w:t xml:space="preserve">, </w:t>
      </w:r>
      <w:r w:rsidR="00E615F3" w:rsidRPr="009044B8">
        <w:rPr>
          <w:rFonts w:ascii="Times New Roman" w:eastAsiaTheme="minorEastAsia" w:hAnsi="Times New Roman" w:cs="Times New Roman"/>
          <w:sz w:val="20"/>
          <w:szCs w:val="20"/>
        </w:rPr>
        <w:t xml:space="preserve">and </w:t>
      </w:r>
      <w:r w:rsidR="00395BDD" w:rsidRPr="009044B8">
        <w:rPr>
          <w:rFonts w:ascii="Times New Roman" w:eastAsiaTheme="minorEastAsia" w:hAnsi="Times New Roman" w:cs="Times New Roman"/>
          <w:sz w:val="20"/>
          <w:szCs w:val="20"/>
        </w:rPr>
        <w:t>UN</w:t>
      </w:r>
      <w:r w:rsidR="00A0432E">
        <w:rPr>
          <w:rFonts w:ascii="Times New Roman" w:eastAsiaTheme="minorEastAsia" w:hAnsi="Times New Roman" w:cs="Times New Roman"/>
          <w:sz w:val="20"/>
          <w:szCs w:val="20"/>
        </w:rPr>
        <w:t>-</w:t>
      </w:r>
      <w:r w:rsidR="00395BDD" w:rsidRPr="009044B8">
        <w:rPr>
          <w:rFonts w:ascii="Times New Roman" w:eastAsiaTheme="minorEastAsia" w:hAnsi="Times New Roman" w:cs="Times New Roman"/>
          <w:sz w:val="20"/>
          <w:szCs w:val="20"/>
        </w:rPr>
        <w:t xml:space="preserve">Women. </w:t>
      </w:r>
      <w:r w:rsidR="00E177B6">
        <w:rPr>
          <w:rFonts w:ascii="Times New Roman" w:eastAsiaTheme="minorEastAsia" w:hAnsi="Times New Roman" w:cs="Times New Roman"/>
          <w:sz w:val="20"/>
          <w:szCs w:val="20"/>
        </w:rPr>
        <w:t>Non-governmental organization</w:t>
      </w:r>
      <w:r w:rsidR="00E177B6" w:rsidRPr="009044B8">
        <w:rPr>
          <w:rFonts w:ascii="Times New Roman" w:eastAsiaTheme="minorEastAsia" w:hAnsi="Times New Roman" w:cs="Times New Roman"/>
          <w:sz w:val="20"/>
          <w:szCs w:val="20"/>
        </w:rPr>
        <w:t>s</w:t>
      </w:r>
      <w:r w:rsidR="00395BDD" w:rsidRPr="009044B8">
        <w:rPr>
          <w:rFonts w:ascii="Times New Roman" w:eastAsiaTheme="minorEastAsia" w:hAnsi="Times New Roman" w:cs="Times New Roman"/>
          <w:sz w:val="20"/>
          <w:szCs w:val="20"/>
        </w:rPr>
        <w:t xml:space="preserve">, </w:t>
      </w:r>
      <w:r w:rsidR="00E177B6">
        <w:rPr>
          <w:rFonts w:ascii="Times New Roman" w:eastAsiaTheme="minorEastAsia" w:hAnsi="Times New Roman" w:cs="Times New Roman"/>
          <w:sz w:val="20"/>
          <w:szCs w:val="20"/>
        </w:rPr>
        <w:t>civil society organization</w:t>
      </w:r>
      <w:r w:rsidR="00E177B6" w:rsidRPr="009044B8">
        <w:rPr>
          <w:rFonts w:ascii="Times New Roman" w:eastAsiaTheme="minorEastAsia" w:hAnsi="Times New Roman" w:cs="Times New Roman"/>
          <w:sz w:val="20"/>
          <w:szCs w:val="20"/>
        </w:rPr>
        <w:t>s</w:t>
      </w:r>
      <w:r w:rsidR="00395BDD" w:rsidRPr="009044B8">
        <w:rPr>
          <w:rFonts w:ascii="Times New Roman" w:eastAsiaTheme="minorEastAsia" w:hAnsi="Times New Roman" w:cs="Times New Roman"/>
          <w:sz w:val="20"/>
          <w:szCs w:val="20"/>
        </w:rPr>
        <w:t xml:space="preserve">, </w:t>
      </w:r>
      <w:r w:rsidR="00E177B6">
        <w:rPr>
          <w:rFonts w:ascii="Times New Roman" w:eastAsiaTheme="minorEastAsia" w:hAnsi="Times New Roman" w:cs="Times New Roman"/>
          <w:sz w:val="20"/>
          <w:szCs w:val="20"/>
        </w:rPr>
        <w:t>the p</w:t>
      </w:r>
      <w:r w:rsidR="001B172C" w:rsidRPr="009044B8">
        <w:rPr>
          <w:rFonts w:ascii="Times New Roman" w:eastAsiaTheme="minorEastAsia" w:hAnsi="Times New Roman" w:cs="Times New Roman"/>
          <w:sz w:val="20"/>
          <w:szCs w:val="20"/>
        </w:rPr>
        <w:t xml:space="preserve">rivate </w:t>
      </w:r>
      <w:r w:rsidR="00E177B6">
        <w:rPr>
          <w:rFonts w:ascii="Times New Roman" w:eastAsiaTheme="minorEastAsia" w:hAnsi="Times New Roman" w:cs="Times New Roman"/>
          <w:sz w:val="20"/>
          <w:szCs w:val="20"/>
        </w:rPr>
        <w:t>s</w:t>
      </w:r>
      <w:r w:rsidR="001B172C" w:rsidRPr="009044B8">
        <w:rPr>
          <w:rFonts w:ascii="Times New Roman" w:eastAsiaTheme="minorEastAsia" w:hAnsi="Times New Roman" w:cs="Times New Roman"/>
          <w:sz w:val="20"/>
          <w:szCs w:val="20"/>
        </w:rPr>
        <w:t xml:space="preserve">ector </w:t>
      </w:r>
      <w:r w:rsidR="00395BDD" w:rsidRPr="009044B8">
        <w:rPr>
          <w:rFonts w:ascii="Times New Roman" w:eastAsiaTheme="minorEastAsia" w:hAnsi="Times New Roman" w:cs="Times New Roman"/>
          <w:sz w:val="20"/>
          <w:szCs w:val="20"/>
        </w:rPr>
        <w:t xml:space="preserve">and local authorities will be key partners. </w:t>
      </w:r>
      <w:r w:rsidR="00E151BB" w:rsidRPr="009044B8">
        <w:rPr>
          <w:rFonts w:ascii="Times New Roman" w:hAnsi="Times New Roman" w:cs="Times New Roman"/>
          <w:sz w:val="20"/>
          <w:szCs w:val="20"/>
        </w:rPr>
        <w:t xml:space="preserve">A strong emphasis on partnership </w:t>
      </w:r>
      <w:r w:rsidR="00021615" w:rsidRPr="009044B8">
        <w:rPr>
          <w:rFonts w:ascii="Times New Roman" w:hAnsi="Times New Roman" w:cs="Times New Roman"/>
          <w:sz w:val="20"/>
          <w:szCs w:val="20"/>
        </w:rPr>
        <w:t>will harness the</w:t>
      </w:r>
      <w:r w:rsidR="00DF6092" w:rsidRPr="009044B8">
        <w:rPr>
          <w:rFonts w:ascii="Times New Roman" w:hAnsi="Times New Roman" w:cs="Times New Roman"/>
          <w:sz w:val="20"/>
          <w:szCs w:val="20"/>
        </w:rPr>
        <w:t xml:space="preserve"> </w:t>
      </w:r>
      <w:r w:rsidR="00E151BB" w:rsidRPr="009044B8">
        <w:rPr>
          <w:rFonts w:ascii="Times New Roman" w:hAnsi="Times New Roman" w:cs="Times New Roman"/>
          <w:sz w:val="20"/>
          <w:szCs w:val="20"/>
        </w:rPr>
        <w:t xml:space="preserve">knowledge and experience of </w:t>
      </w:r>
      <w:r w:rsidR="00DF6092" w:rsidRPr="009044B8">
        <w:rPr>
          <w:rFonts w:ascii="Times New Roman" w:hAnsi="Times New Roman" w:cs="Times New Roman"/>
          <w:sz w:val="20"/>
          <w:szCs w:val="20"/>
        </w:rPr>
        <w:t>stakeholders</w:t>
      </w:r>
      <w:r w:rsidR="00E151BB" w:rsidRPr="009044B8">
        <w:rPr>
          <w:rFonts w:ascii="Times New Roman" w:hAnsi="Times New Roman" w:cs="Times New Roman"/>
          <w:sz w:val="20"/>
          <w:szCs w:val="20"/>
        </w:rPr>
        <w:t xml:space="preserve"> to </w:t>
      </w:r>
      <w:r w:rsidR="00021615" w:rsidRPr="009044B8">
        <w:rPr>
          <w:rFonts w:ascii="Times New Roman" w:hAnsi="Times New Roman" w:cs="Times New Roman"/>
          <w:sz w:val="20"/>
          <w:szCs w:val="20"/>
        </w:rPr>
        <w:t xml:space="preserve">enhance </w:t>
      </w:r>
      <w:r w:rsidR="00240516" w:rsidRPr="009044B8">
        <w:rPr>
          <w:rFonts w:ascii="Times New Roman" w:hAnsi="Times New Roman" w:cs="Times New Roman"/>
          <w:sz w:val="20"/>
          <w:szCs w:val="20"/>
        </w:rPr>
        <w:t>their participation</w:t>
      </w:r>
      <w:r w:rsidR="00E177B6">
        <w:rPr>
          <w:rFonts w:ascii="Times New Roman" w:hAnsi="Times New Roman" w:cs="Times New Roman"/>
          <w:sz w:val="20"/>
          <w:szCs w:val="20"/>
        </w:rPr>
        <w:t xml:space="preserve"> in</w:t>
      </w:r>
      <w:r w:rsidR="00240516" w:rsidRPr="009044B8">
        <w:rPr>
          <w:rFonts w:ascii="Times New Roman" w:hAnsi="Times New Roman" w:cs="Times New Roman"/>
          <w:sz w:val="20"/>
          <w:szCs w:val="20"/>
        </w:rPr>
        <w:t xml:space="preserve"> and </w:t>
      </w:r>
      <w:r w:rsidR="00E151BB" w:rsidRPr="009044B8">
        <w:rPr>
          <w:rFonts w:ascii="Times New Roman" w:hAnsi="Times New Roman" w:cs="Times New Roman"/>
          <w:sz w:val="20"/>
          <w:szCs w:val="20"/>
        </w:rPr>
        <w:t>ownership</w:t>
      </w:r>
      <w:r w:rsidR="00240516" w:rsidRPr="009044B8">
        <w:rPr>
          <w:rFonts w:ascii="Times New Roman" w:hAnsi="Times New Roman" w:cs="Times New Roman"/>
          <w:sz w:val="20"/>
          <w:szCs w:val="20"/>
        </w:rPr>
        <w:t xml:space="preserve"> of programmes</w:t>
      </w:r>
      <w:r w:rsidR="00E151BB" w:rsidRPr="009044B8">
        <w:rPr>
          <w:rFonts w:ascii="Times New Roman" w:hAnsi="Times New Roman" w:cs="Times New Roman"/>
          <w:sz w:val="20"/>
          <w:szCs w:val="20"/>
        </w:rPr>
        <w:t xml:space="preserve">. Working through governance and service delivery institutions will foster </w:t>
      </w:r>
      <w:r w:rsidR="00DF6092" w:rsidRPr="009044B8">
        <w:rPr>
          <w:rFonts w:ascii="Times New Roman" w:hAnsi="Times New Roman" w:cs="Times New Roman"/>
          <w:sz w:val="20"/>
          <w:szCs w:val="20"/>
        </w:rPr>
        <w:t>ownership and control</w:t>
      </w:r>
      <w:r w:rsidR="00E177B6">
        <w:rPr>
          <w:rFonts w:ascii="Times New Roman" w:hAnsi="Times New Roman" w:cs="Times New Roman"/>
          <w:sz w:val="20"/>
          <w:szCs w:val="20"/>
        </w:rPr>
        <w:t xml:space="preserve"> and </w:t>
      </w:r>
      <w:r w:rsidR="00E151BB" w:rsidRPr="009044B8">
        <w:rPr>
          <w:rFonts w:ascii="Times New Roman" w:hAnsi="Times New Roman" w:cs="Times New Roman"/>
          <w:sz w:val="20"/>
          <w:szCs w:val="20"/>
        </w:rPr>
        <w:t>ensur</w:t>
      </w:r>
      <w:r w:rsidR="00E177B6">
        <w:rPr>
          <w:rFonts w:ascii="Times New Roman" w:hAnsi="Times New Roman" w:cs="Times New Roman"/>
          <w:sz w:val="20"/>
          <w:szCs w:val="20"/>
        </w:rPr>
        <w:t>e</w:t>
      </w:r>
      <w:r w:rsidR="00E151BB" w:rsidRPr="009044B8">
        <w:rPr>
          <w:rFonts w:ascii="Times New Roman" w:hAnsi="Times New Roman" w:cs="Times New Roman"/>
          <w:sz w:val="20"/>
          <w:szCs w:val="20"/>
        </w:rPr>
        <w:t xml:space="preserve"> sustainability</w:t>
      </w:r>
      <w:r w:rsidR="00E177B6">
        <w:rPr>
          <w:rFonts w:ascii="Times New Roman" w:hAnsi="Times New Roman" w:cs="Times New Roman"/>
          <w:sz w:val="20"/>
          <w:szCs w:val="20"/>
        </w:rPr>
        <w:t xml:space="preserve">, as will a solid </w:t>
      </w:r>
      <w:r w:rsidR="00FA41BC" w:rsidRPr="009044B8">
        <w:rPr>
          <w:rFonts w:ascii="Times New Roman" w:hAnsi="Times New Roman" w:cs="Times New Roman"/>
          <w:sz w:val="20"/>
          <w:szCs w:val="20"/>
        </w:rPr>
        <w:t xml:space="preserve">infrastructure and access to markets. </w:t>
      </w:r>
      <w:r w:rsidR="00A51CB1" w:rsidRPr="009044B8">
        <w:rPr>
          <w:rFonts w:ascii="Times New Roman" w:eastAsiaTheme="minorEastAsia" w:hAnsi="Times New Roman" w:cs="Times New Roman"/>
          <w:sz w:val="20"/>
          <w:szCs w:val="20"/>
        </w:rPr>
        <w:t>Knowledge generated and lessons learn</w:t>
      </w:r>
      <w:r w:rsidR="00E177B6">
        <w:rPr>
          <w:rFonts w:ascii="Times New Roman" w:eastAsiaTheme="minorEastAsia" w:hAnsi="Times New Roman" w:cs="Times New Roman"/>
          <w:sz w:val="20"/>
          <w:szCs w:val="20"/>
        </w:rPr>
        <w:t>ed</w:t>
      </w:r>
      <w:r w:rsidR="00A51CB1" w:rsidRPr="009044B8">
        <w:rPr>
          <w:rFonts w:ascii="Times New Roman" w:eastAsiaTheme="minorEastAsia" w:hAnsi="Times New Roman" w:cs="Times New Roman"/>
          <w:sz w:val="20"/>
          <w:szCs w:val="20"/>
        </w:rPr>
        <w:t xml:space="preserve"> at </w:t>
      </w:r>
      <w:r w:rsidR="00E177B6">
        <w:rPr>
          <w:rFonts w:ascii="Times New Roman" w:eastAsiaTheme="minorEastAsia" w:hAnsi="Times New Roman" w:cs="Times New Roman"/>
          <w:sz w:val="20"/>
          <w:szCs w:val="20"/>
        </w:rPr>
        <w:t xml:space="preserve">the </w:t>
      </w:r>
      <w:r w:rsidR="00A51CB1" w:rsidRPr="009044B8">
        <w:rPr>
          <w:rFonts w:ascii="Times New Roman" w:eastAsiaTheme="minorEastAsia" w:hAnsi="Times New Roman" w:cs="Times New Roman"/>
          <w:sz w:val="20"/>
          <w:szCs w:val="20"/>
        </w:rPr>
        <w:t xml:space="preserve">community level </w:t>
      </w:r>
      <w:r w:rsidR="00DA4F6A" w:rsidRPr="009044B8">
        <w:rPr>
          <w:rFonts w:ascii="Times New Roman" w:eastAsiaTheme="minorEastAsia" w:hAnsi="Times New Roman" w:cs="Times New Roman"/>
          <w:sz w:val="20"/>
          <w:szCs w:val="20"/>
        </w:rPr>
        <w:t>will</w:t>
      </w:r>
      <w:r w:rsidR="00A51CB1" w:rsidRPr="009044B8">
        <w:rPr>
          <w:rFonts w:ascii="Times New Roman" w:eastAsiaTheme="minorEastAsia" w:hAnsi="Times New Roman" w:cs="Times New Roman"/>
          <w:sz w:val="20"/>
          <w:szCs w:val="20"/>
        </w:rPr>
        <w:t xml:space="preserve"> inform policy processes at </w:t>
      </w:r>
      <w:r w:rsidR="00E177B6">
        <w:rPr>
          <w:rFonts w:ascii="Times New Roman" w:eastAsiaTheme="minorEastAsia" w:hAnsi="Times New Roman" w:cs="Times New Roman"/>
          <w:sz w:val="20"/>
          <w:szCs w:val="20"/>
        </w:rPr>
        <w:t xml:space="preserve">the </w:t>
      </w:r>
      <w:r w:rsidR="00A51CB1" w:rsidRPr="009044B8">
        <w:rPr>
          <w:rFonts w:ascii="Times New Roman" w:eastAsiaTheme="minorEastAsia" w:hAnsi="Times New Roman" w:cs="Times New Roman"/>
          <w:sz w:val="20"/>
          <w:szCs w:val="20"/>
        </w:rPr>
        <w:t>national level.</w:t>
      </w:r>
    </w:p>
    <w:p w14:paraId="2840B84C" w14:textId="77777777" w:rsidR="003C6348" w:rsidRPr="003C6348" w:rsidRDefault="003C6348" w:rsidP="00C00779">
      <w:pPr>
        <w:pStyle w:val="ListParagraph"/>
        <w:tabs>
          <w:tab w:val="left" w:pos="1620"/>
          <w:tab w:val="left" w:pos="1710"/>
        </w:tabs>
        <w:spacing w:after="120" w:line="240" w:lineRule="auto"/>
        <w:ind w:left="1267"/>
        <w:contextualSpacing w:val="0"/>
        <w:jc w:val="both"/>
        <w:rPr>
          <w:rFonts w:ascii="Times New Roman" w:hAnsi="Times New Roman" w:cs="Times New Roman"/>
          <w:i/>
          <w:sz w:val="20"/>
          <w:szCs w:val="20"/>
        </w:rPr>
      </w:pPr>
      <w:r w:rsidRPr="00C00779">
        <w:rPr>
          <w:rFonts w:ascii="Times New Roman" w:hAnsi="Times New Roman" w:cs="Times New Roman"/>
          <w:b/>
          <w:i/>
          <w:sz w:val="20"/>
          <w:szCs w:val="20"/>
        </w:rPr>
        <w:t>Democratic governance pillar</w:t>
      </w:r>
    </w:p>
    <w:p w14:paraId="55EB0975" w14:textId="77777777" w:rsidR="00B86DC1" w:rsidRPr="009044B8" w:rsidRDefault="00172E9B"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 xml:space="preserve">This programme will </w:t>
      </w:r>
      <w:r w:rsidR="00B86DC1" w:rsidRPr="009044B8">
        <w:rPr>
          <w:rFonts w:ascii="Times New Roman" w:hAnsi="Times New Roman" w:cs="Times New Roman"/>
          <w:sz w:val="20"/>
          <w:szCs w:val="20"/>
        </w:rPr>
        <w:t xml:space="preserve">consolidate outstanding democratic governance reforms identified and agreed upon during the </w:t>
      </w:r>
      <w:r w:rsidR="00C00779">
        <w:rPr>
          <w:rFonts w:ascii="Times New Roman" w:hAnsi="Times New Roman" w:cs="Times New Roman"/>
          <w:sz w:val="20"/>
          <w:szCs w:val="20"/>
        </w:rPr>
        <w:t>global political agreement</w:t>
      </w:r>
      <w:r w:rsidR="00B86DC1" w:rsidRPr="009044B8">
        <w:rPr>
          <w:rFonts w:ascii="Times New Roman" w:hAnsi="Times New Roman" w:cs="Times New Roman"/>
          <w:sz w:val="20"/>
          <w:szCs w:val="20"/>
        </w:rPr>
        <w:t xml:space="preserve">. The reforms include: strengthening constitutionalism and </w:t>
      </w:r>
      <w:r w:rsidR="008E630F">
        <w:rPr>
          <w:rFonts w:ascii="Times New Roman" w:hAnsi="Times New Roman" w:cs="Times New Roman"/>
          <w:sz w:val="20"/>
          <w:szCs w:val="20"/>
        </w:rPr>
        <w:t xml:space="preserve">the </w:t>
      </w:r>
      <w:r w:rsidR="00B86DC1" w:rsidRPr="009044B8">
        <w:rPr>
          <w:rFonts w:ascii="Times New Roman" w:hAnsi="Times New Roman" w:cs="Times New Roman"/>
          <w:sz w:val="20"/>
          <w:szCs w:val="20"/>
        </w:rPr>
        <w:t xml:space="preserve">rule of law; promotion and protection of human rights; </w:t>
      </w:r>
      <w:r w:rsidR="008E630F" w:rsidRPr="009044B8">
        <w:rPr>
          <w:rFonts w:ascii="Times New Roman" w:hAnsi="Times New Roman" w:cs="Times New Roman"/>
          <w:sz w:val="20"/>
          <w:szCs w:val="20"/>
        </w:rPr>
        <w:t xml:space="preserve">the national peace and reconciliation architecture; </w:t>
      </w:r>
      <w:r w:rsidR="00B86DC1" w:rsidRPr="009044B8">
        <w:rPr>
          <w:rFonts w:ascii="Times New Roman" w:hAnsi="Times New Roman" w:cs="Times New Roman"/>
          <w:sz w:val="20"/>
          <w:szCs w:val="20"/>
        </w:rPr>
        <w:t xml:space="preserve">enhancing justice delivery; and reform of state organs and institutions to deliver services in </w:t>
      </w:r>
      <w:r w:rsidR="00362529" w:rsidRPr="009044B8">
        <w:rPr>
          <w:rFonts w:ascii="Times New Roman" w:hAnsi="Times New Roman" w:cs="Times New Roman"/>
          <w:sz w:val="20"/>
          <w:szCs w:val="20"/>
        </w:rPr>
        <w:t>a</w:t>
      </w:r>
      <w:r w:rsidR="00B86DC1" w:rsidRPr="009044B8">
        <w:rPr>
          <w:rFonts w:ascii="Times New Roman" w:hAnsi="Times New Roman" w:cs="Times New Roman"/>
          <w:sz w:val="20"/>
          <w:szCs w:val="20"/>
        </w:rPr>
        <w:t xml:space="preserve"> transparent</w:t>
      </w:r>
      <w:r w:rsidR="008E630F">
        <w:rPr>
          <w:rFonts w:ascii="Times New Roman" w:hAnsi="Times New Roman" w:cs="Times New Roman"/>
          <w:sz w:val="20"/>
          <w:szCs w:val="20"/>
        </w:rPr>
        <w:t>,</w:t>
      </w:r>
      <w:r w:rsidR="00B86DC1" w:rsidRPr="009044B8">
        <w:rPr>
          <w:rFonts w:ascii="Times New Roman" w:hAnsi="Times New Roman" w:cs="Times New Roman"/>
          <w:sz w:val="20"/>
          <w:szCs w:val="20"/>
        </w:rPr>
        <w:t xml:space="preserve"> ac</w:t>
      </w:r>
      <w:r w:rsidR="00B8372F" w:rsidRPr="009044B8">
        <w:rPr>
          <w:rFonts w:ascii="Times New Roman" w:hAnsi="Times New Roman" w:cs="Times New Roman"/>
          <w:sz w:val="20"/>
          <w:szCs w:val="20"/>
        </w:rPr>
        <w:t>countable manner. T</w:t>
      </w:r>
      <w:r w:rsidR="00280E04" w:rsidRPr="009044B8">
        <w:rPr>
          <w:rFonts w:ascii="Times New Roman" w:hAnsi="Times New Roman" w:cs="Times New Roman"/>
          <w:sz w:val="20"/>
          <w:szCs w:val="20"/>
        </w:rPr>
        <w:t>hese reforms are</w:t>
      </w:r>
      <w:r w:rsidR="00B86DC1" w:rsidRPr="009044B8">
        <w:rPr>
          <w:rFonts w:ascii="Times New Roman" w:hAnsi="Times New Roman" w:cs="Times New Roman"/>
          <w:sz w:val="20"/>
          <w:szCs w:val="20"/>
        </w:rPr>
        <w:t xml:space="preserve"> critical for creating an enabling environment for good governance and poverty reduction. </w:t>
      </w:r>
      <w:r w:rsidR="008E630F">
        <w:rPr>
          <w:rFonts w:ascii="Times New Roman" w:hAnsi="Times New Roman" w:cs="Times New Roman"/>
          <w:sz w:val="20"/>
          <w:szCs w:val="20"/>
        </w:rPr>
        <w:t>S</w:t>
      </w:r>
      <w:r w:rsidR="00B86DC1" w:rsidRPr="009044B8">
        <w:rPr>
          <w:rFonts w:ascii="Times New Roman" w:hAnsi="Times New Roman" w:cs="Times New Roman"/>
          <w:sz w:val="20"/>
          <w:szCs w:val="20"/>
        </w:rPr>
        <w:t xml:space="preserve">tronger governance will facilitate reengagement efforts with </w:t>
      </w:r>
      <w:r w:rsidR="008E630F">
        <w:rPr>
          <w:rFonts w:ascii="Times New Roman" w:hAnsi="Times New Roman" w:cs="Times New Roman"/>
          <w:sz w:val="20"/>
          <w:szCs w:val="20"/>
        </w:rPr>
        <w:t>the international financial institution</w:t>
      </w:r>
      <w:r w:rsidR="008E630F" w:rsidRPr="009044B8">
        <w:rPr>
          <w:rFonts w:ascii="Times New Roman" w:hAnsi="Times New Roman" w:cs="Times New Roman"/>
          <w:sz w:val="20"/>
          <w:szCs w:val="20"/>
        </w:rPr>
        <w:t>s</w:t>
      </w:r>
      <w:r w:rsidR="008E630F">
        <w:rPr>
          <w:rFonts w:ascii="Times New Roman" w:hAnsi="Times New Roman" w:cs="Times New Roman"/>
          <w:sz w:val="20"/>
          <w:szCs w:val="20"/>
        </w:rPr>
        <w:t>,</w:t>
      </w:r>
      <w:r w:rsidR="008E630F" w:rsidRPr="009044B8">
        <w:rPr>
          <w:rFonts w:ascii="Times New Roman" w:hAnsi="Times New Roman" w:cs="Times New Roman"/>
          <w:sz w:val="20"/>
          <w:szCs w:val="20"/>
        </w:rPr>
        <w:t xml:space="preserve"> </w:t>
      </w:r>
      <w:r w:rsidR="00B86DC1" w:rsidRPr="009044B8">
        <w:rPr>
          <w:rFonts w:ascii="Times New Roman" w:hAnsi="Times New Roman" w:cs="Times New Roman"/>
          <w:sz w:val="20"/>
          <w:szCs w:val="20"/>
        </w:rPr>
        <w:t xml:space="preserve">with positive repercussions on </w:t>
      </w:r>
      <w:r w:rsidR="00C00779">
        <w:rPr>
          <w:rFonts w:ascii="Times New Roman" w:hAnsi="Times New Roman" w:cs="Times New Roman"/>
          <w:sz w:val="20"/>
          <w:szCs w:val="20"/>
        </w:rPr>
        <w:t>foreign direct investment</w:t>
      </w:r>
      <w:r w:rsidR="00B86DC1" w:rsidRPr="009044B8">
        <w:rPr>
          <w:rFonts w:ascii="Times New Roman" w:hAnsi="Times New Roman" w:cs="Times New Roman"/>
          <w:sz w:val="20"/>
          <w:szCs w:val="20"/>
        </w:rPr>
        <w:t xml:space="preserve">, business growth, and government revenue. </w:t>
      </w:r>
    </w:p>
    <w:p w14:paraId="34D6C324" w14:textId="77777777" w:rsidR="00B86DC1" w:rsidRPr="009044B8" w:rsidRDefault="00821467"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The first component of th</w:t>
      </w:r>
      <w:r w:rsidR="008E630F">
        <w:rPr>
          <w:rFonts w:ascii="Times New Roman" w:hAnsi="Times New Roman" w:cs="Times New Roman"/>
          <w:sz w:val="20"/>
          <w:szCs w:val="20"/>
        </w:rPr>
        <w:t>e</w:t>
      </w:r>
      <w:r w:rsidRPr="009044B8">
        <w:rPr>
          <w:rFonts w:ascii="Times New Roman" w:hAnsi="Times New Roman" w:cs="Times New Roman"/>
          <w:sz w:val="20"/>
          <w:szCs w:val="20"/>
        </w:rPr>
        <w:t xml:space="preserve"> pillar </w:t>
      </w:r>
      <w:r w:rsidR="00B86DC1" w:rsidRPr="009044B8">
        <w:rPr>
          <w:rFonts w:ascii="Times New Roman" w:hAnsi="Times New Roman" w:cs="Times New Roman"/>
          <w:sz w:val="20"/>
          <w:szCs w:val="20"/>
        </w:rPr>
        <w:t xml:space="preserve">will support access to justice and protect fundamental rights by strengthening </w:t>
      </w:r>
      <w:r w:rsidR="008E630F">
        <w:rPr>
          <w:rFonts w:ascii="Times New Roman" w:hAnsi="Times New Roman" w:cs="Times New Roman"/>
          <w:sz w:val="20"/>
          <w:szCs w:val="20"/>
        </w:rPr>
        <w:t xml:space="preserve">the </w:t>
      </w:r>
      <w:r w:rsidR="00B86DC1" w:rsidRPr="009044B8">
        <w:rPr>
          <w:rFonts w:ascii="Times New Roman" w:hAnsi="Times New Roman" w:cs="Times New Roman"/>
          <w:sz w:val="20"/>
          <w:szCs w:val="20"/>
        </w:rPr>
        <w:t xml:space="preserve">capacities of justice delivery and human rights institutions to provide quality services and uphold the rule of law. </w:t>
      </w:r>
      <w:r w:rsidR="00650B4F" w:rsidRPr="009044B8">
        <w:rPr>
          <w:rFonts w:ascii="Times New Roman" w:hAnsi="Times New Roman" w:cs="Times New Roman"/>
          <w:sz w:val="20"/>
          <w:szCs w:val="20"/>
        </w:rPr>
        <w:t>C</w:t>
      </w:r>
      <w:r w:rsidR="00E0528F" w:rsidRPr="009044B8">
        <w:rPr>
          <w:rFonts w:ascii="Times New Roman" w:hAnsi="Times New Roman" w:cs="Times New Roman"/>
          <w:sz w:val="20"/>
          <w:szCs w:val="20"/>
        </w:rPr>
        <w:t>onstitutional</w:t>
      </w:r>
      <w:r w:rsidR="00B86DC1" w:rsidRPr="009044B8">
        <w:rPr>
          <w:rFonts w:ascii="Times New Roman" w:hAnsi="Times New Roman" w:cs="Times New Roman"/>
          <w:sz w:val="20"/>
          <w:szCs w:val="20"/>
        </w:rPr>
        <w:t xml:space="preserve"> legal reforms </w:t>
      </w:r>
      <w:r w:rsidR="00E0528F" w:rsidRPr="009044B8">
        <w:rPr>
          <w:rFonts w:ascii="Times New Roman" w:hAnsi="Times New Roman" w:cs="Times New Roman"/>
          <w:sz w:val="20"/>
          <w:szCs w:val="20"/>
        </w:rPr>
        <w:t xml:space="preserve">will be scaled </w:t>
      </w:r>
      <w:r w:rsidR="008E630F">
        <w:rPr>
          <w:rFonts w:ascii="Times New Roman" w:hAnsi="Times New Roman" w:cs="Times New Roman"/>
          <w:sz w:val="20"/>
          <w:szCs w:val="20"/>
        </w:rPr>
        <w:t xml:space="preserve">up </w:t>
      </w:r>
      <w:r w:rsidR="00B86DC1" w:rsidRPr="009044B8">
        <w:rPr>
          <w:rFonts w:ascii="Times New Roman" w:hAnsi="Times New Roman" w:cs="Times New Roman"/>
          <w:sz w:val="20"/>
          <w:szCs w:val="20"/>
        </w:rPr>
        <w:t>by strengthen</w:t>
      </w:r>
      <w:r w:rsidR="001C67E6" w:rsidRPr="009044B8">
        <w:rPr>
          <w:rFonts w:ascii="Times New Roman" w:hAnsi="Times New Roman" w:cs="Times New Roman"/>
          <w:sz w:val="20"/>
          <w:szCs w:val="20"/>
        </w:rPr>
        <w:t>ing</w:t>
      </w:r>
      <w:r w:rsidR="00B86DC1" w:rsidRPr="009044B8">
        <w:rPr>
          <w:rFonts w:ascii="Times New Roman" w:hAnsi="Times New Roman" w:cs="Times New Roman"/>
          <w:sz w:val="20"/>
          <w:szCs w:val="20"/>
        </w:rPr>
        <w:t xml:space="preserve"> </w:t>
      </w:r>
      <w:r w:rsidR="008E630F">
        <w:rPr>
          <w:rFonts w:ascii="Times New Roman" w:hAnsi="Times New Roman" w:cs="Times New Roman"/>
          <w:sz w:val="20"/>
          <w:szCs w:val="20"/>
        </w:rPr>
        <w:t xml:space="preserve">the </w:t>
      </w:r>
      <w:r w:rsidR="00B86DC1" w:rsidRPr="009044B8">
        <w:rPr>
          <w:rFonts w:ascii="Times New Roman" w:hAnsi="Times New Roman" w:cs="Times New Roman"/>
          <w:sz w:val="20"/>
          <w:szCs w:val="20"/>
        </w:rPr>
        <w:t>capacities of target institutions to alig</w:t>
      </w:r>
      <w:r w:rsidR="00E0528F" w:rsidRPr="009044B8">
        <w:rPr>
          <w:rFonts w:ascii="Times New Roman" w:hAnsi="Times New Roman" w:cs="Times New Roman"/>
          <w:sz w:val="20"/>
          <w:szCs w:val="20"/>
        </w:rPr>
        <w:t xml:space="preserve">n </w:t>
      </w:r>
      <w:r w:rsidR="003016BE" w:rsidRPr="009044B8">
        <w:rPr>
          <w:rFonts w:ascii="Times New Roman" w:hAnsi="Times New Roman" w:cs="Times New Roman"/>
          <w:sz w:val="20"/>
          <w:szCs w:val="20"/>
        </w:rPr>
        <w:t xml:space="preserve">key </w:t>
      </w:r>
      <w:r w:rsidR="00B86DC1" w:rsidRPr="009044B8">
        <w:rPr>
          <w:rFonts w:ascii="Times New Roman" w:hAnsi="Times New Roman" w:cs="Times New Roman"/>
          <w:sz w:val="20"/>
          <w:szCs w:val="20"/>
        </w:rPr>
        <w:t>l</w:t>
      </w:r>
      <w:r w:rsidR="008C3C7B" w:rsidRPr="009044B8">
        <w:rPr>
          <w:rFonts w:ascii="Times New Roman" w:hAnsi="Times New Roman" w:cs="Times New Roman"/>
          <w:sz w:val="20"/>
          <w:szCs w:val="20"/>
        </w:rPr>
        <w:t xml:space="preserve">egislation to the Constitution. </w:t>
      </w:r>
      <w:r w:rsidR="00B86DC1" w:rsidRPr="009044B8">
        <w:rPr>
          <w:rFonts w:ascii="Times New Roman" w:hAnsi="Times New Roman" w:cs="Times New Roman"/>
          <w:sz w:val="20"/>
          <w:szCs w:val="20"/>
        </w:rPr>
        <w:t xml:space="preserve">UNDP will support the Inter-Ministerial Task Force on Alignment to coordinate </w:t>
      </w:r>
      <w:r w:rsidR="00C76E39" w:rsidRPr="009044B8">
        <w:rPr>
          <w:rFonts w:ascii="Times New Roman" w:hAnsi="Times New Roman" w:cs="Times New Roman"/>
          <w:sz w:val="20"/>
          <w:szCs w:val="20"/>
        </w:rPr>
        <w:t>alignment efforts</w:t>
      </w:r>
      <w:r w:rsidR="009A7EED" w:rsidRPr="009044B8">
        <w:rPr>
          <w:rFonts w:ascii="Times New Roman" w:hAnsi="Times New Roman" w:cs="Times New Roman"/>
          <w:sz w:val="20"/>
          <w:szCs w:val="20"/>
        </w:rPr>
        <w:t xml:space="preserve">. </w:t>
      </w:r>
      <w:r w:rsidR="00C76E39" w:rsidRPr="009044B8">
        <w:rPr>
          <w:rFonts w:ascii="Times New Roman" w:hAnsi="Times New Roman" w:cs="Times New Roman"/>
          <w:sz w:val="20"/>
          <w:szCs w:val="20"/>
        </w:rPr>
        <w:t>UNDP</w:t>
      </w:r>
      <w:r w:rsidR="00B86DC1" w:rsidRPr="009044B8">
        <w:rPr>
          <w:rFonts w:ascii="Times New Roman" w:hAnsi="Times New Roman" w:cs="Times New Roman"/>
          <w:sz w:val="20"/>
          <w:szCs w:val="20"/>
        </w:rPr>
        <w:t xml:space="preserve"> will tap into its global network through South-South partnerships to equip justice system institutions with legal drafting skills. Building upon lessons learned from the 2011-2015 cycle, th</w:t>
      </w:r>
      <w:r w:rsidR="008E630F">
        <w:rPr>
          <w:rFonts w:ascii="Times New Roman" w:hAnsi="Times New Roman" w:cs="Times New Roman"/>
          <w:sz w:val="20"/>
          <w:szCs w:val="20"/>
        </w:rPr>
        <w:t>e new</w:t>
      </w:r>
      <w:r w:rsidR="00B86DC1" w:rsidRPr="009044B8">
        <w:rPr>
          <w:rFonts w:ascii="Times New Roman" w:hAnsi="Times New Roman" w:cs="Times New Roman"/>
          <w:sz w:val="20"/>
          <w:szCs w:val="20"/>
        </w:rPr>
        <w:t xml:space="preserve"> </w:t>
      </w:r>
      <w:r w:rsidR="008E630F">
        <w:rPr>
          <w:rFonts w:ascii="Times New Roman" w:hAnsi="Times New Roman" w:cs="Times New Roman"/>
          <w:sz w:val="20"/>
          <w:szCs w:val="20"/>
        </w:rPr>
        <w:t>p</w:t>
      </w:r>
      <w:r w:rsidR="001C67E6" w:rsidRPr="009044B8">
        <w:rPr>
          <w:rFonts w:ascii="Times New Roman" w:hAnsi="Times New Roman" w:cs="Times New Roman"/>
          <w:sz w:val="20"/>
          <w:szCs w:val="20"/>
        </w:rPr>
        <w:t>rogramme</w:t>
      </w:r>
      <w:r w:rsidR="00B86DC1" w:rsidRPr="009044B8">
        <w:rPr>
          <w:rFonts w:ascii="Times New Roman" w:hAnsi="Times New Roman" w:cs="Times New Roman"/>
          <w:sz w:val="20"/>
          <w:szCs w:val="20"/>
        </w:rPr>
        <w:t xml:space="preserve"> will deepen the foundations for coordinated delivery of high</w:t>
      </w:r>
      <w:r w:rsidR="008E630F">
        <w:rPr>
          <w:rFonts w:ascii="Times New Roman" w:hAnsi="Times New Roman" w:cs="Times New Roman"/>
          <w:sz w:val="20"/>
          <w:szCs w:val="20"/>
        </w:rPr>
        <w:t>-</w:t>
      </w:r>
      <w:r w:rsidR="00B86DC1" w:rsidRPr="009044B8">
        <w:rPr>
          <w:rFonts w:ascii="Times New Roman" w:hAnsi="Times New Roman" w:cs="Times New Roman"/>
          <w:sz w:val="20"/>
          <w:szCs w:val="20"/>
        </w:rPr>
        <w:t>quality justice services to vulnerable gr</w:t>
      </w:r>
      <w:r w:rsidR="00B849A2">
        <w:rPr>
          <w:rFonts w:ascii="Times New Roman" w:hAnsi="Times New Roman" w:cs="Times New Roman"/>
          <w:sz w:val="20"/>
          <w:szCs w:val="20"/>
        </w:rPr>
        <w:t>oups</w:t>
      </w:r>
      <w:r w:rsidR="008E630F">
        <w:rPr>
          <w:rFonts w:ascii="Times New Roman" w:hAnsi="Times New Roman" w:cs="Times New Roman"/>
          <w:sz w:val="20"/>
          <w:szCs w:val="20"/>
        </w:rPr>
        <w:t>,</w:t>
      </w:r>
      <w:r w:rsidR="00B849A2">
        <w:rPr>
          <w:rFonts w:ascii="Times New Roman" w:hAnsi="Times New Roman" w:cs="Times New Roman"/>
          <w:sz w:val="20"/>
          <w:szCs w:val="20"/>
        </w:rPr>
        <w:t xml:space="preserve"> focusing on persons </w:t>
      </w:r>
      <w:r w:rsidR="00B86DC1" w:rsidRPr="009044B8">
        <w:rPr>
          <w:rFonts w:ascii="Times New Roman" w:hAnsi="Times New Roman" w:cs="Times New Roman"/>
          <w:sz w:val="20"/>
          <w:szCs w:val="20"/>
        </w:rPr>
        <w:t xml:space="preserve">with disabilities, </w:t>
      </w:r>
      <w:r w:rsidR="008E630F">
        <w:rPr>
          <w:rFonts w:ascii="Times New Roman" w:hAnsi="Times New Roman" w:cs="Times New Roman"/>
          <w:sz w:val="20"/>
          <w:szCs w:val="20"/>
        </w:rPr>
        <w:t xml:space="preserve">people living with </w:t>
      </w:r>
      <w:r w:rsidR="008E630F" w:rsidRPr="009044B8">
        <w:rPr>
          <w:rFonts w:ascii="Times New Roman" w:hAnsi="Times New Roman" w:cs="Times New Roman"/>
          <w:sz w:val="20"/>
          <w:szCs w:val="20"/>
        </w:rPr>
        <w:t>HIV</w:t>
      </w:r>
      <w:r w:rsidR="008E630F">
        <w:rPr>
          <w:rFonts w:ascii="Times New Roman" w:hAnsi="Times New Roman" w:cs="Times New Roman"/>
          <w:sz w:val="20"/>
          <w:szCs w:val="20"/>
        </w:rPr>
        <w:t xml:space="preserve"> and </w:t>
      </w:r>
      <w:r w:rsidR="00B86DC1" w:rsidRPr="009044B8">
        <w:rPr>
          <w:rFonts w:ascii="Times New Roman" w:hAnsi="Times New Roman" w:cs="Times New Roman"/>
          <w:sz w:val="20"/>
          <w:szCs w:val="20"/>
        </w:rPr>
        <w:t>AIDS, inmates</w:t>
      </w:r>
      <w:r w:rsidR="00C76E39" w:rsidRPr="009044B8">
        <w:rPr>
          <w:rFonts w:ascii="Times New Roman" w:hAnsi="Times New Roman" w:cs="Times New Roman"/>
          <w:sz w:val="20"/>
          <w:szCs w:val="20"/>
        </w:rPr>
        <w:t xml:space="preserve"> on long remand</w:t>
      </w:r>
      <w:r w:rsidR="00B86DC1" w:rsidRPr="009044B8">
        <w:rPr>
          <w:rFonts w:ascii="Times New Roman" w:hAnsi="Times New Roman" w:cs="Times New Roman"/>
          <w:sz w:val="20"/>
          <w:szCs w:val="20"/>
        </w:rPr>
        <w:t xml:space="preserve">, </w:t>
      </w:r>
      <w:r w:rsidR="009A7EED" w:rsidRPr="009044B8">
        <w:rPr>
          <w:rFonts w:ascii="Times New Roman" w:hAnsi="Times New Roman" w:cs="Times New Roman"/>
          <w:sz w:val="20"/>
          <w:szCs w:val="20"/>
        </w:rPr>
        <w:t xml:space="preserve">and </w:t>
      </w:r>
      <w:r w:rsidR="00B86DC1" w:rsidRPr="009044B8">
        <w:rPr>
          <w:rFonts w:ascii="Times New Roman" w:hAnsi="Times New Roman" w:cs="Times New Roman"/>
          <w:sz w:val="20"/>
          <w:szCs w:val="20"/>
        </w:rPr>
        <w:t>indigent persons (</w:t>
      </w:r>
      <w:r w:rsidR="005E0001" w:rsidRPr="009044B8">
        <w:rPr>
          <w:rFonts w:ascii="Times New Roman" w:hAnsi="Times New Roman" w:cs="Times New Roman"/>
          <w:sz w:val="20"/>
          <w:szCs w:val="20"/>
        </w:rPr>
        <w:t>especially</w:t>
      </w:r>
      <w:r w:rsidR="00B86DC1" w:rsidRPr="009044B8">
        <w:rPr>
          <w:rFonts w:ascii="Times New Roman" w:hAnsi="Times New Roman" w:cs="Times New Roman"/>
          <w:sz w:val="20"/>
          <w:szCs w:val="20"/>
        </w:rPr>
        <w:t xml:space="preserve"> women). This intervention will target key institutions within the </w:t>
      </w:r>
      <w:r w:rsidR="008E630F">
        <w:rPr>
          <w:rFonts w:ascii="Times New Roman" w:hAnsi="Times New Roman" w:cs="Times New Roman"/>
          <w:sz w:val="20"/>
          <w:szCs w:val="20"/>
        </w:rPr>
        <w:t>j</w:t>
      </w:r>
      <w:r w:rsidR="00B86DC1" w:rsidRPr="009044B8">
        <w:rPr>
          <w:rFonts w:ascii="Times New Roman" w:hAnsi="Times New Roman" w:cs="Times New Roman"/>
          <w:sz w:val="20"/>
          <w:szCs w:val="20"/>
        </w:rPr>
        <w:t>ustice</w:t>
      </w:r>
      <w:r w:rsidR="008E630F">
        <w:rPr>
          <w:rFonts w:ascii="Times New Roman" w:hAnsi="Times New Roman" w:cs="Times New Roman"/>
          <w:sz w:val="20"/>
          <w:szCs w:val="20"/>
        </w:rPr>
        <w:t xml:space="preserve"> and l</w:t>
      </w:r>
      <w:r w:rsidR="00B86DC1" w:rsidRPr="009044B8">
        <w:rPr>
          <w:rFonts w:ascii="Times New Roman" w:hAnsi="Times New Roman" w:cs="Times New Roman"/>
          <w:sz w:val="20"/>
          <w:szCs w:val="20"/>
        </w:rPr>
        <w:t xml:space="preserve">aw and </w:t>
      </w:r>
      <w:r w:rsidR="008E630F">
        <w:rPr>
          <w:rFonts w:ascii="Times New Roman" w:hAnsi="Times New Roman" w:cs="Times New Roman"/>
          <w:sz w:val="20"/>
          <w:szCs w:val="20"/>
        </w:rPr>
        <w:t>o</w:t>
      </w:r>
      <w:r w:rsidR="00B86DC1" w:rsidRPr="009044B8">
        <w:rPr>
          <w:rFonts w:ascii="Times New Roman" w:hAnsi="Times New Roman" w:cs="Times New Roman"/>
          <w:sz w:val="20"/>
          <w:szCs w:val="20"/>
        </w:rPr>
        <w:t xml:space="preserve">rder </w:t>
      </w:r>
      <w:r w:rsidR="008E630F">
        <w:rPr>
          <w:rFonts w:ascii="Times New Roman" w:hAnsi="Times New Roman" w:cs="Times New Roman"/>
          <w:sz w:val="20"/>
          <w:szCs w:val="20"/>
        </w:rPr>
        <w:t>s</w:t>
      </w:r>
      <w:r w:rsidR="00B86DC1" w:rsidRPr="009044B8">
        <w:rPr>
          <w:rFonts w:ascii="Times New Roman" w:hAnsi="Times New Roman" w:cs="Times New Roman"/>
          <w:sz w:val="20"/>
          <w:szCs w:val="20"/>
        </w:rPr>
        <w:t>ector. In addition, support will be provided to strengthen the capacities of national institutions mandated to promote and protect human rights</w:t>
      </w:r>
      <w:r w:rsidR="008E630F">
        <w:rPr>
          <w:rFonts w:ascii="Times New Roman" w:hAnsi="Times New Roman" w:cs="Times New Roman"/>
          <w:sz w:val="20"/>
          <w:szCs w:val="20"/>
        </w:rPr>
        <w:t>,</w:t>
      </w:r>
      <w:r w:rsidR="00B86DC1" w:rsidRPr="009044B8">
        <w:rPr>
          <w:rFonts w:ascii="Times New Roman" w:hAnsi="Times New Roman" w:cs="Times New Roman"/>
          <w:sz w:val="20"/>
          <w:szCs w:val="20"/>
        </w:rPr>
        <w:t xml:space="preserve"> such as the </w:t>
      </w:r>
      <w:r w:rsidR="008E630F">
        <w:rPr>
          <w:rFonts w:ascii="Times New Roman" w:hAnsi="Times New Roman" w:cs="Times New Roman"/>
          <w:sz w:val="20"/>
          <w:szCs w:val="20"/>
        </w:rPr>
        <w:t>H</w:t>
      </w:r>
      <w:r w:rsidR="00B86DC1" w:rsidRPr="009044B8">
        <w:rPr>
          <w:rFonts w:ascii="Times New Roman" w:hAnsi="Times New Roman" w:cs="Times New Roman"/>
          <w:sz w:val="20"/>
          <w:szCs w:val="20"/>
        </w:rPr>
        <w:t xml:space="preserve">uman </w:t>
      </w:r>
      <w:r w:rsidR="008E630F">
        <w:rPr>
          <w:rFonts w:ascii="Times New Roman" w:hAnsi="Times New Roman" w:cs="Times New Roman"/>
          <w:sz w:val="20"/>
          <w:szCs w:val="20"/>
        </w:rPr>
        <w:t>R</w:t>
      </w:r>
      <w:r w:rsidR="00B86DC1" w:rsidRPr="009044B8">
        <w:rPr>
          <w:rFonts w:ascii="Times New Roman" w:hAnsi="Times New Roman" w:cs="Times New Roman"/>
          <w:sz w:val="20"/>
          <w:szCs w:val="20"/>
        </w:rPr>
        <w:t xml:space="preserve">ights, </w:t>
      </w:r>
      <w:r w:rsidR="008E630F">
        <w:rPr>
          <w:rFonts w:ascii="Times New Roman" w:hAnsi="Times New Roman" w:cs="Times New Roman"/>
          <w:sz w:val="20"/>
          <w:szCs w:val="20"/>
        </w:rPr>
        <w:t>G</w:t>
      </w:r>
      <w:r w:rsidR="00B86DC1" w:rsidRPr="009044B8">
        <w:rPr>
          <w:rFonts w:ascii="Times New Roman" w:hAnsi="Times New Roman" w:cs="Times New Roman"/>
          <w:sz w:val="20"/>
          <w:szCs w:val="20"/>
        </w:rPr>
        <w:t>ender</w:t>
      </w:r>
      <w:r w:rsidR="008E630F">
        <w:rPr>
          <w:rFonts w:ascii="Times New Roman" w:hAnsi="Times New Roman" w:cs="Times New Roman"/>
          <w:sz w:val="20"/>
          <w:szCs w:val="20"/>
        </w:rPr>
        <w:t>,</w:t>
      </w:r>
      <w:r w:rsidR="00B86DC1" w:rsidRPr="009044B8">
        <w:rPr>
          <w:rFonts w:ascii="Times New Roman" w:hAnsi="Times New Roman" w:cs="Times New Roman"/>
          <w:sz w:val="20"/>
          <w:szCs w:val="20"/>
        </w:rPr>
        <w:t xml:space="preserve"> and National Peace and Reconciliation </w:t>
      </w:r>
      <w:r w:rsidR="008E630F">
        <w:rPr>
          <w:rFonts w:ascii="Times New Roman" w:hAnsi="Times New Roman" w:cs="Times New Roman"/>
          <w:sz w:val="20"/>
          <w:szCs w:val="20"/>
        </w:rPr>
        <w:t>c</w:t>
      </w:r>
      <w:r w:rsidR="00B86DC1" w:rsidRPr="009044B8">
        <w:rPr>
          <w:rFonts w:ascii="Times New Roman" w:hAnsi="Times New Roman" w:cs="Times New Roman"/>
          <w:sz w:val="20"/>
          <w:szCs w:val="20"/>
        </w:rPr>
        <w:t xml:space="preserve">ommissions. </w:t>
      </w:r>
      <w:r w:rsidR="008E630F">
        <w:rPr>
          <w:rFonts w:ascii="Times New Roman" w:hAnsi="Times New Roman" w:cs="Times New Roman"/>
          <w:sz w:val="20"/>
          <w:szCs w:val="20"/>
        </w:rPr>
        <w:t>The f</w:t>
      </w:r>
      <w:r w:rsidR="00B86DC1" w:rsidRPr="009044B8">
        <w:rPr>
          <w:rFonts w:ascii="Times New Roman" w:hAnsi="Times New Roman" w:cs="Times New Roman"/>
          <w:sz w:val="20"/>
          <w:szCs w:val="20"/>
        </w:rPr>
        <w:t>ocus will be on addressing human rights violations and advocacy on the implementation of recommendations from s</w:t>
      </w:r>
      <w:r w:rsidR="00F0746A">
        <w:rPr>
          <w:rFonts w:ascii="Times New Roman" w:hAnsi="Times New Roman" w:cs="Times New Roman"/>
          <w:sz w:val="20"/>
          <w:szCs w:val="20"/>
        </w:rPr>
        <w:t xml:space="preserve">tate party reporting processes. </w:t>
      </w:r>
      <w:r w:rsidR="00B86DC1" w:rsidRPr="009044B8">
        <w:rPr>
          <w:rFonts w:ascii="Times New Roman" w:hAnsi="Times New Roman" w:cs="Times New Roman"/>
          <w:sz w:val="20"/>
          <w:szCs w:val="20"/>
        </w:rPr>
        <w:t>UNDP</w:t>
      </w:r>
      <w:r w:rsidR="009A7EED" w:rsidRPr="009044B8">
        <w:rPr>
          <w:rFonts w:ascii="Times New Roman" w:hAnsi="Times New Roman" w:cs="Times New Roman"/>
          <w:sz w:val="20"/>
          <w:szCs w:val="20"/>
        </w:rPr>
        <w:t>,</w:t>
      </w:r>
      <w:r w:rsidR="00B86DC1" w:rsidRPr="009044B8">
        <w:rPr>
          <w:rFonts w:ascii="Times New Roman" w:hAnsi="Times New Roman" w:cs="Times New Roman"/>
          <w:sz w:val="20"/>
          <w:szCs w:val="20"/>
        </w:rPr>
        <w:t xml:space="preserve"> working in collaboration with </w:t>
      </w:r>
      <w:r w:rsidR="008E630F">
        <w:rPr>
          <w:rFonts w:ascii="Times New Roman" w:hAnsi="Times New Roman" w:cs="Times New Roman"/>
          <w:sz w:val="20"/>
          <w:szCs w:val="20"/>
        </w:rPr>
        <w:t>United Nations organizations</w:t>
      </w:r>
      <w:r w:rsidR="00B86DC1" w:rsidRPr="009044B8">
        <w:rPr>
          <w:rFonts w:ascii="Times New Roman" w:hAnsi="Times New Roman" w:cs="Times New Roman"/>
          <w:sz w:val="20"/>
          <w:szCs w:val="20"/>
        </w:rPr>
        <w:t>, development partners (</w:t>
      </w:r>
      <w:r w:rsidR="008E630F">
        <w:rPr>
          <w:rFonts w:ascii="Times New Roman" w:hAnsi="Times New Roman" w:cs="Times New Roman"/>
          <w:sz w:val="20"/>
          <w:szCs w:val="20"/>
        </w:rPr>
        <w:t>including</w:t>
      </w:r>
      <w:r w:rsidR="00B86DC1" w:rsidRPr="009044B8">
        <w:rPr>
          <w:rFonts w:ascii="Times New Roman" w:hAnsi="Times New Roman" w:cs="Times New Roman"/>
          <w:sz w:val="20"/>
          <w:szCs w:val="20"/>
        </w:rPr>
        <w:t xml:space="preserve"> Denmark</w:t>
      </w:r>
      <w:r w:rsidR="008E630F">
        <w:rPr>
          <w:rFonts w:ascii="Times New Roman" w:hAnsi="Times New Roman" w:cs="Times New Roman"/>
          <w:sz w:val="20"/>
          <w:szCs w:val="20"/>
        </w:rPr>
        <w:t xml:space="preserve"> and the European Union</w:t>
      </w:r>
      <w:r w:rsidR="00B86DC1" w:rsidRPr="009044B8">
        <w:rPr>
          <w:rFonts w:ascii="Times New Roman" w:hAnsi="Times New Roman" w:cs="Times New Roman"/>
          <w:sz w:val="20"/>
          <w:szCs w:val="20"/>
        </w:rPr>
        <w:t xml:space="preserve">) and </w:t>
      </w:r>
      <w:r w:rsidR="008E630F">
        <w:rPr>
          <w:rFonts w:ascii="Times New Roman" w:hAnsi="Times New Roman" w:cs="Times New Roman"/>
          <w:sz w:val="20"/>
          <w:szCs w:val="20"/>
        </w:rPr>
        <w:t>civil society organization</w:t>
      </w:r>
      <w:r w:rsidR="008E630F" w:rsidRPr="009044B8">
        <w:rPr>
          <w:rFonts w:ascii="Times New Roman" w:hAnsi="Times New Roman" w:cs="Times New Roman"/>
          <w:sz w:val="20"/>
          <w:szCs w:val="20"/>
        </w:rPr>
        <w:t>s</w:t>
      </w:r>
      <w:r w:rsidR="00B86DC1" w:rsidRPr="009044B8">
        <w:rPr>
          <w:rFonts w:ascii="Times New Roman" w:hAnsi="Times New Roman" w:cs="Times New Roman"/>
          <w:sz w:val="20"/>
          <w:szCs w:val="20"/>
        </w:rPr>
        <w:t xml:space="preserve">, </w:t>
      </w:r>
      <w:r w:rsidR="008E630F">
        <w:rPr>
          <w:rFonts w:ascii="Times New Roman" w:hAnsi="Times New Roman" w:cs="Times New Roman"/>
          <w:sz w:val="20"/>
          <w:szCs w:val="20"/>
        </w:rPr>
        <w:t>will</w:t>
      </w:r>
      <w:r w:rsidR="008E630F" w:rsidRPr="009044B8">
        <w:rPr>
          <w:rFonts w:ascii="Times New Roman" w:hAnsi="Times New Roman" w:cs="Times New Roman"/>
          <w:sz w:val="20"/>
          <w:szCs w:val="20"/>
        </w:rPr>
        <w:t xml:space="preserve"> </w:t>
      </w:r>
      <w:r w:rsidR="00B86DC1" w:rsidRPr="009044B8">
        <w:rPr>
          <w:rFonts w:ascii="Times New Roman" w:hAnsi="Times New Roman" w:cs="Times New Roman"/>
          <w:sz w:val="20"/>
          <w:szCs w:val="20"/>
        </w:rPr>
        <w:t>strategic</w:t>
      </w:r>
      <w:r w:rsidR="008E630F">
        <w:rPr>
          <w:rFonts w:ascii="Times New Roman" w:hAnsi="Times New Roman" w:cs="Times New Roman"/>
          <w:sz w:val="20"/>
          <w:szCs w:val="20"/>
        </w:rPr>
        <w:t>ally</w:t>
      </w:r>
      <w:r w:rsidR="00B86DC1" w:rsidRPr="009044B8">
        <w:rPr>
          <w:rFonts w:ascii="Times New Roman" w:hAnsi="Times New Roman" w:cs="Times New Roman"/>
          <w:sz w:val="20"/>
          <w:szCs w:val="20"/>
        </w:rPr>
        <w:t xml:space="preserve"> leverag</w:t>
      </w:r>
      <w:r w:rsidR="008E630F">
        <w:rPr>
          <w:rFonts w:ascii="Times New Roman" w:hAnsi="Times New Roman" w:cs="Times New Roman"/>
          <w:sz w:val="20"/>
          <w:szCs w:val="20"/>
        </w:rPr>
        <w:t>e</w:t>
      </w:r>
      <w:r w:rsidR="00B86DC1" w:rsidRPr="009044B8">
        <w:rPr>
          <w:rFonts w:ascii="Times New Roman" w:hAnsi="Times New Roman" w:cs="Times New Roman"/>
          <w:sz w:val="20"/>
          <w:szCs w:val="20"/>
        </w:rPr>
        <w:t xml:space="preserve"> its convening ability on sensitive issues. Th</w:t>
      </w:r>
      <w:r w:rsidR="008E630F">
        <w:rPr>
          <w:rFonts w:ascii="Times New Roman" w:hAnsi="Times New Roman" w:cs="Times New Roman"/>
          <w:sz w:val="20"/>
          <w:szCs w:val="20"/>
        </w:rPr>
        <w:t>o</w:t>
      </w:r>
      <w:r w:rsidR="00B86DC1" w:rsidRPr="009044B8">
        <w:rPr>
          <w:rFonts w:ascii="Times New Roman" w:hAnsi="Times New Roman" w:cs="Times New Roman"/>
          <w:sz w:val="20"/>
          <w:szCs w:val="20"/>
        </w:rPr>
        <w:t xml:space="preserve">se efforts will be </w:t>
      </w:r>
      <w:r w:rsidR="009A7EED" w:rsidRPr="009044B8">
        <w:rPr>
          <w:rFonts w:ascii="Times New Roman" w:hAnsi="Times New Roman" w:cs="Times New Roman"/>
          <w:sz w:val="20"/>
          <w:szCs w:val="20"/>
        </w:rPr>
        <w:t>scaled</w:t>
      </w:r>
      <w:r w:rsidR="008E630F">
        <w:rPr>
          <w:rFonts w:ascii="Times New Roman" w:hAnsi="Times New Roman" w:cs="Times New Roman"/>
          <w:sz w:val="20"/>
          <w:szCs w:val="20"/>
        </w:rPr>
        <w:t xml:space="preserve"> </w:t>
      </w:r>
      <w:r w:rsidR="008E630F" w:rsidRPr="009044B8">
        <w:rPr>
          <w:rFonts w:ascii="Times New Roman" w:hAnsi="Times New Roman" w:cs="Times New Roman"/>
          <w:sz w:val="20"/>
          <w:szCs w:val="20"/>
        </w:rPr>
        <w:t>up</w:t>
      </w:r>
      <w:r w:rsidR="009A7EED" w:rsidRPr="009044B8">
        <w:rPr>
          <w:rFonts w:ascii="Times New Roman" w:hAnsi="Times New Roman" w:cs="Times New Roman"/>
          <w:sz w:val="20"/>
          <w:szCs w:val="20"/>
        </w:rPr>
        <w:t>,</w:t>
      </w:r>
      <w:r w:rsidR="00B86DC1" w:rsidRPr="009044B8">
        <w:rPr>
          <w:rFonts w:ascii="Times New Roman" w:hAnsi="Times New Roman" w:cs="Times New Roman"/>
          <w:sz w:val="20"/>
          <w:szCs w:val="20"/>
        </w:rPr>
        <w:t xml:space="preserve"> tap</w:t>
      </w:r>
      <w:r w:rsidR="009A7EED" w:rsidRPr="009044B8">
        <w:rPr>
          <w:rFonts w:ascii="Times New Roman" w:hAnsi="Times New Roman" w:cs="Times New Roman"/>
          <w:sz w:val="20"/>
          <w:szCs w:val="20"/>
        </w:rPr>
        <w:t>p</w:t>
      </w:r>
      <w:r w:rsidR="00B86DC1" w:rsidRPr="009044B8">
        <w:rPr>
          <w:rFonts w:ascii="Times New Roman" w:hAnsi="Times New Roman" w:cs="Times New Roman"/>
          <w:sz w:val="20"/>
          <w:szCs w:val="20"/>
        </w:rPr>
        <w:t xml:space="preserve">ing into regional experiences </w:t>
      </w:r>
      <w:r w:rsidR="008E630F">
        <w:rPr>
          <w:rFonts w:ascii="Times New Roman" w:hAnsi="Times New Roman" w:cs="Times New Roman"/>
          <w:sz w:val="20"/>
          <w:szCs w:val="20"/>
        </w:rPr>
        <w:t>i</w:t>
      </w:r>
      <w:r w:rsidR="00B86DC1" w:rsidRPr="009044B8">
        <w:rPr>
          <w:rFonts w:ascii="Times New Roman" w:hAnsi="Times New Roman" w:cs="Times New Roman"/>
          <w:sz w:val="20"/>
          <w:szCs w:val="20"/>
        </w:rPr>
        <w:t>n strengthening national human rights institutions through a South-</w:t>
      </w:r>
      <w:r w:rsidR="005E0001" w:rsidRPr="009044B8">
        <w:rPr>
          <w:rFonts w:ascii="Times New Roman" w:hAnsi="Times New Roman" w:cs="Times New Roman"/>
          <w:sz w:val="20"/>
          <w:szCs w:val="20"/>
        </w:rPr>
        <w:t>S</w:t>
      </w:r>
      <w:r w:rsidR="00B86DC1" w:rsidRPr="009044B8">
        <w:rPr>
          <w:rFonts w:ascii="Times New Roman" w:hAnsi="Times New Roman" w:cs="Times New Roman"/>
          <w:sz w:val="20"/>
          <w:szCs w:val="20"/>
        </w:rPr>
        <w:t xml:space="preserve">outh strategy. </w:t>
      </w:r>
      <w:r w:rsidR="008E630F">
        <w:rPr>
          <w:rFonts w:ascii="Times New Roman" w:hAnsi="Times New Roman" w:cs="Times New Roman"/>
          <w:sz w:val="20"/>
          <w:szCs w:val="20"/>
        </w:rPr>
        <w:t>In</w:t>
      </w:r>
      <w:r w:rsidR="00B86DC1" w:rsidRPr="009044B8">
        <w:rPr>
          <w:rFonts w:ascii="Times New Roman" w:hAnsi="Times New Roman" w:cs="Times New Roman"/>
          <w:sz w:val="20"/>
          <w:szCs w:val="20"/>
        </w:rPr>
        <w:t xml:space="preserve"> gender equality and women</w:t>
      </w:r>
      <w:r w:rsidR="008E630F">
        <w:rPr>
          <w:rFonts w:ascii="Times New Roman" w:hAnsi="Times New Roman" w:cs="Times New Roman"/>
          <w:sz w:val="20"/>
          <w:szCs w:val="20"/>
        </w:rPr>
        <w:t>’s</w:t>
      </w:r>
      <w:r w:rsidR="00B86DC1" w:rsidRPr="009044B8">
        <w:rPr>
          <w:rFonts w:ascii="Times New Roman" w:hAnsi="Times New Roman" w:cs="Times New Roman"/>
          <w:sz w:val="20"/>
          <w:szCs w:val="20"/>
        </w:rPr>
        <w:t xml:space="preserve"> empowerment, </w:t>
      </w:r>
      <w:r w:rsidR="008E630F">
        <w:rPr>
          <w:rFonts w:ascii="Times New Roman" w:hAnsi="Times New Roman" w:cs="Times New Roman"/>
          <w:sz w:val="20"/>
          <w:szCs w:val="20"/>
        </w:rPr>
        <w:t xml:space="preserve">the </w:t>
      </w:r>
      <w:r w:rsidR="00B86DC1" w:rsidRPr="009044B8">
        <w:rPr>
          <w:rFonts w:ascii="Times New Roman" w:hAnsi="Times New Roman" w:cs="Times New Roman"/>
          <w:sz w:val="20"/>
          <w:szCs w:val="20"/>
        </w:rPr>
        <w:t xml:space="preserve">focus will be on building capacities for formulating, reviewing and implementing laws to facilitate gender equality and women’s rights. </w:t>
      </w:r>
    </w:p>
    <w:p w14:paraId="2E091CAA" w14:textId="574FDC25" w:rsidR="00B86DC1" w:rsidRPr="009044B8" w:rsidRDefault="00B86DC1"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 xml:space="preserve">Second, UNDP will provide support to strengthen and consolidate </w:t>
      </w:r>
      <w:r w:rsidR="008E630F">
        <w:rPr>
          <w:rFonts w:ascii="Times New Roman" w:hAnsi="Times New Roman" w:cs="Times New Roman"/>
          <w:sz w:val="20"/>
          <w:szCs w:val="20"/>
        </w:rPr>
        <w:t>the</w:t>
      </w:r>
      <w:r w:rsidR="008E630F" w:rsidRPr="009044B8">
        <w:rPr>
          <w:rFonts w:ascii="Times New Roman" w:hAnsi="Times New Roman" w:cs="Times New Roman"/>
          <w:sz w:val="20"/>
          <w:szCs w:val="20"/>
        </w:rPr>
        <w:t xml:space="preserve"> </w:t>
      </w:r>
      <w:r w:rsidRPr="009044B8">
        <w:rPr>
          <w:rFonts w:ascii="Times New Roman" w:hAnsi="Times New Roman" w:cs="Times New Roman"/>
          <w:sz w:val="20"/>
          <w:szCs w:val="20"/>
        </w:rPr>
        <w:t xml:space="preserve">national peace architecture. </w:t>
      </w:r>
      <w:r w:rsidRPr="009044B8">
        <w:rPr>
          <w:rFonts w:ascii="Times New Roman" w:hAnsi="Times New Roman" w:cs="Times New Roman"/>
          <w:sz w:val="20"/>
          <w:szCs w:val="20"/>
          <w:lang w:eastAsia="zh-HK"/>
        </w:rPr>
        <w:t>Zimbabwe has had a history of polarization and politically motivated violence</w:t>
      </w:r>
      <w:r w:rsidR="00D15116">
        <w:rPr>
          <w:rFonts w:ascii="Times New Roman" w:hAnsi="Times New Roman" w:cs="Times New Roman"/>
          <w:sz w:val="20"/>
          <w:szCs w:val="20"/>
          <w:lang w:eastAsia="zh-HK"/>
        </w:rPr>
        <w:t>,</w:t>
      </w:r>
      <w:r w:rsidRPr="009044B8">
        <w:rPr>
          <w:rFonts w:ascii="Times New Roman" w:hAnsi="Times New Roman" w:cs="Times New Roman"/>
          <w:sz w:val="20"/>
          <w:szCs w:val="20"/>
          <w:lang w:eastAsia="zh-HK"/>
        </w:rPr>
        <w:t xml:space="preserve"> </w:t>
      </w:r>
      <w:r w:rsidRPr="009044B8">
        <w:rPr>
          <w:rFonts w:ascii="Times New Roman" w:hAnsi="Times New Roman" w:cs="Times New Roman"/>
          <w:sz w:val="20"/>
          <w:szCs w:val="20"/>
          <w:lang w:eastAsia="zh-HK"/>
        </w:rPr>
        <w:lastRenderedPageBreak/>
        <w:t>inclu</w:t>
      </w:r>
      <w:r w:rsidR="00D81009" w:rsidRPr="009044B8">
        <w:rPr>
          <w:rFonts w:ascii="Times New Roman" w:hAnsi="Times New Roman" w:cs="Times New Roman"/>
          <w:sz w:val="20"/>
          <w:szCs w:val="20"/>
          <w:lang w:eastAsia="zh-HK"/>
        </w:rPr>
        <w:t>ding land disputes that have</w:t>
      </w:r>
      <w:r w:rsidRPr="009044B8">
        <w:rPr>
          <w:rFonts w:ascii="Times New Roman" w:hAnsi="Times New Roman" w:cs="Times New Roman"/>
          <w:sz w:val="20"/>
          <w:szCs w:val="20"/>
          <w:lang w:eastAsia="zh-HK"/>
        </w:rPr>
        <w:t xml:space="preserve"> undermined the cohesion of </w:t>
      </w:r>
      <w:r w:rsidR="00D81009" w:rsidRPr="009044B8">
        <w:rPr>
          <w:rFonts w:ascii="Times New Roman" w:hAnsi="Times New Roman" w:cs="Times New Roman"/>
          <w:sz w:val="20"/>
          <w:szCs w:val="20"/>
          <w:lang w:eastAsia="zh-HK"/>
        </w:rPr>
        <w:t>communities</w:t>
      </w:r>
      <w:r w:rsidRPr="009044B8">
        <w:rPr>
          <w:rFonts w:ascii="Times New Roman" w:hAnsi="Times New Roman" w:cs="Times New Roman"/>
          <w:sz w:val="20"/>
          <w:szCs w:val="20"/>
          <w:lang w:eastAsia="zh-HK"/>
        </w:rPr>
        <w:t xml:space="preserve">. </w:t>
      </w:r>
      <w:r w:rsidR="0052360D" w:rsidRPr="009044B8">
        <w:rPr>
          <w:rFonts w:ascii="Times New Roman" w:hAnsi="Times New Roman" w:cs="Times New Roman"/>
          <w:sz w:val="20"/>
          <w:szCs w:val="20"/>
        </w:rPr>
        <w:t xml:space="preserve">Drawing on lessons and experiences gained during the support to the </w:t>
      </w:r>
      <w:r w:rsidR="00887817">
        <w:rPr>
          <w:rFonts w:ascii="Times New Roman" w:hAnsi="Times New Roman" w:cs="Times New Roman"/>
          <w:sz w:val="20"/>
          <w:szCs w:val="20"/>
        </w:rPr>
        <w:t xml:space="preserve">Office of National Human Rights Institute </w:t>
      </w:r>
      <w:r w:rsidR="0078137F">
        <w:rPr>
          <w:rFonts w:ascii="Times New Roman" w:hAnsi="Times New Roman" w:cs="Times New Roman"/>
          <w:sz w:val="20"/>
          <w:szCs w:val="20"/>
        </w:rPr>
        <w:t xml:space="preserve">(Governance </w:t>
      </w:r>
      <w:r w:rsidR="00D15116">
        <w:rPr>
          <w:rFonts w:ascii="Times New Roman" w:hAnsi="Times New Roman" w:cs="Times New Roman"/>
          <w:sz w:val="20"/>
          <w:szCs w:val="20"/>
        </w:rPr>
        <w:t>o</w:t>
      </w:r>
      <w:r w:rsidR="0052360D" w:rsidRPr="009044B8">
        <w:rPr>
          <w:rFonts w:ascii="Times New Roman" w:hAnsi="Times New Roman" w:cs="Times New Roman"/>
          <w:sz w:val="20"/>
          <w:szCs w:val="20"/>
        </w:rPr>
        <w:t xml:space="preserve">utcome </w:t>
      </w:r>
      <w:r w:rsidR="00D15116">
        <w:rPr>
          <w:rFonts w:ascii="Times New Roman" w:hAnsi="Times New Roman" w:cs="Times New Roman"/>
          <w:sz w:val="20"/>
          <w:szCs w:val="20"/>
        </w:rPr>
        <w:t>e</w:t>
      </w:r>
      <w:r w:rsidR="0052360D" w:rsidRPr="009044B8">
        <w:rPr>
          <w:rFonts w:ascii="Times New Roman" w:hAnsi="Times New Roman" w:cs="Times New Roman"/>
          <w:sz w:val="20"/>
          <w:szCs w:val="20"/>
        </w:rPr>
        <w:t>valuation</w:t>
      </w:r>
      <w:r w:rsidR="00D15116">
        <w:rPr>
          <w:rFonts w:ascii="Times New Roman" w:hAnsi="Times New Roman" w:cs="Times New Roman"/>
          <w:sz w:val="20"/>
          <w:szCs w:val="20"/>
        </w:rPr>
        <w:t>,</w:t>
      </w:r>
      <w:r w:rsidR="0052360D" w:rsidRPr="009044B8">
        <w:rPr>
          <w:rFonts w:ascii="Times New Roman" w:hAnsi="Times New Roman" w:cs="Times New Roman"/>
          <w:sz w:val="20"/>
          <w:szCs w:val="20"/>
        </w:rPr>
        <w:t xml:space="preserve"> 2014</w:t>
      </w:r>
      <w:r w:rsidR="0078137F">
        <w:rPr>
          <w:rFonts w:ascii="Times New Roman" w:hAnsi="Times New Roman" w:cs="Times New Roman"/>
          <w:sz w:val="20"/>
          <w:szCs w:val="20"/>
        </w:rPr>
        <w:t>)</w:t>
      </w:r>
      <w:r w:rsidR="0052360D" w:rsidRPr="009044B8">
        <w:rPr>
          <w:rFonts w:ascii="Times New Roman" w:hAnsi="Times New Roman" w:cs="Times New Roman"/>
          <w:sz w:val="20"/>
          <w:szCs w:val="20"/>
        </w:rPr>
        <w:t xml:space="preserve"> t</w:t>
      </w:r>
      <w:r w:rsidR="004957F0" w:rsidRPr="009044B8">
        <w:rPr>
          <w:rFonts w:ascii="Times New Roman" w:hAnsi="Times New Roman" w:cs="Times New Roman"/>
          <w:sz w:val="20"/>
          <w:szCs w:val="20"/>
          <w:lang w:eastAsia="zh-HK"/>
        </w:rPr>
        <w:t xml:space="preserve">his component will support the establishment of the </w:t>
      </w:r>
      <w:r w:rsidR="00887817">
        <w:rPr>
          <w:rFonts w:ascii="Times New Roman" w:hAnsi="Times New Roman" w:cs="Times New Roman"/>
          <w:sz w:val="20"/>
          <w:szCs w:val="20"/>
          <w:lang w:eastAsia="zh-HK"/>
        </w:rPr>
        <w:t xml:space="preserve">National Peace and Reconciliation Commission </w:t>
      </w:r>
      <w:r w:rsidR="004957F0" w:rsidRPr="009044B8">
        <w:rPr>
          <w:rFonts w:ascii="Times New Roman" w:hAnsi="Times New Roman" w:cs="Times New Roman"/>
          <w:sz w:val="20"/>
          <w:szCs w:val="20"/>
          <w:lang w:eastAsia="zh-HK"/>
        </w:rPr>
        <w:t xml:space="preserve">and enhance </w:t>
      </w:r>
      <w:r w:rsidRPr="009044B8">
        <w:rPr>
          <w:rFonts w:ascii="Times New Roman" w:hAnsi="Times New Roman" w:cs="Times New Roman"/>
          <w:sz w:val="20"/>
          <w:szCs w:val="20"/>
          <w:lang w:eastAsia="zh-HK"/>
        </w:rPr>
        <w:t>community c</w:t>
      </w:r>
      <w:r w:rsidR="004957F0" w:rsidRPr="009044B8">
        <w:rPr>
          <w:rFonts w:ascii="Times New Roman" w:hAnsi="Times New Roman" w:cs="Times New Roman"/>
          <w:sz w:val="20"/>
          <w:szCs w:val="20"/>
          <w:lang w:eastAsia="zh-HK"/>
        </w:rPr>
        <w:t>apacities to manage conflicts</w:t>
      </w:r>
      <w:r w:rsidRPr="009044B8">
        <w:rPr>
          <w:rFonts w:ascii="Times New Roman" w:hAnsi="Times New Roman" w:cs="Times New Roman"/>
          <w:sz w:val="20"/>
          <w:szCs w:val="20"/>
          <w:lang w:eastAsia="zh-HK"/>
        </w:rPr>
        <w:t xml:space="preserve">. Efforts at the </w:t>
      </w:r>
      <w:r w:rsidR="00D17A1F" w:rsidRPr="009044B8">
        <w:rPr>
          <w:rFonts w:ascii="Times New Roman" w:hAnsi="Times New Roman" w:cs="Times New Roman"/>
          <w:sz w:val="20"/>
          <w:szCs w:val="20"/>
          <w:lang w:eastAsia="zh-HK"/>
        </w:rPr>
        <w:t xml:space="preserve">local </w:t>
      </w:r>
      <w:r w:rsidRPr="009044B8">
        <w:rPr>
          <w:rFonts w:ascii="Times New Roman" w:hAnsi="Times New Roman" w:cs="Times New Roman"/>
          <w:sz w:val="20"/>
          <w:szCs w:val="20"/>
          <w:lang w:eastAsia="zh-HK"/>
        </w:rPr>
        <w:t xml:space="preserve">level will target </w:t>
      </w:r>
      <w:r w:rsidR="00D15116" w:rsidRPr="009044B8">
        <w:rPr>
          <w:rFonts w:ascii="Times New Roman" w:hAnsi="Times New Roman" w:cs="Times New Roman"/>
          <w:sz w:val="20"/>
          <w:szCs w:val="20"/>
          <w:lang w:eastAsia="zh-HK"/>
        </w:rPr>
        <w:t>rural and peri-urban</w:t>
      </w:r>
      <w:r w:rsidRPr="009044B8">
        <w:rPr>
          <w:rFonts w:ascii="Times New Roman" w:hAnsi="Times New Roman" w:cs="Times New Roman"/>
          <w:sz w:val="20"/>
          <w:szCs w:val="20"/>
          <w:lang w:eastAsia="zh-HK"/>
        </w:rPr>
        <w:t xml:space="preserve"> communities that have a history of violence and conflict</w:t>
      </w:r>
      <w:r w:rsidR="00D15116">
        <w:rPr>
          <w:rFonts w:ascii="Times New Roman" w:hAnsi="Times New Roman" w:cs="Times New Roman"/>
          <w:sz w:val="20"/>
          <w:szCs w:val="20"/>
          <w:lang w:eastAsia="zh-HK"/>
        </w:rPr>
        <w:t>,</w:t>
      </w:r>
      <w:r w:rsidRPr="009044B8">
        <w:rPr>
          <w:rFonts w:ascii="Times New Roman" w:hAnsi="Times New Roman" w:cs="Times New Roman"/>
          <w:sz w:val="20"/>
          <w:szCs w:val="20"/>
          <w:lang w:eastAsia="zh-HK"/>
        </w:rPr>
        <w:t xml:space="preserve"> aim</w:t>
      </w:r>
      <w:r w:rsidR="00D15116">
        <w:rPr>
          <w:rFonts w:ascii="Times New Roman" w:hAnsi="Times New Roman" w:cs="Times New Roman"/>
          <w:sz w:val="20"/>
          <w:szCs w:val="20"/>
          <w:lang w:eastAsia="zh-HK"/>
        </w:rPr>
        <w:t>ing to</w:t>
      </w:r>
      <w:r w:rsidRPr="009044B8">
        <w:rPr>
          <w:rFonts w:ascii="Times New Roman" w:hAnsi="Times New Roman" w:cs="Times New Roman"/>
          <w:sz w:val="20"/>
          <w:szCs w:val="20"/>
          <w:lang w:eastAsia="zh-HK"/>
        </w:rPr>
        <w:t xml:space="preserve"> strengthen capacities for community mediation, healing and reconciliation through establishment of local peace committees. </w:t>
      </w:r>
      <w:r w:rsidR="00D93013" w:rsidRPr="009044B8">
        <w:rPr>
          <w:rFonts w:ascii="Times New Roman" w:hAnsi="Times New Roman" w:cs="Times New Roman"/>
          <w:sz w:val="20"/>
          <w:szCs w:val="20"/>
          <w:lang w:eastAsia="zh-HK"/>
        </w:rPr>
        <w:t xml:space="preserve">Deliberate efforts will be made to </w:t>
      </w:r>
      <w:r w:rsidR="007C63C6" w:rsidRPr="009044B8">
        <w:rPr>
          <w:rFonts w:ascii="Times New Roman" w:hAnsi="Times New Roman" w:cs="Times New Roman"/>
          <w:sz w:val="20"/>
          <w:szCs w:val="20"/>
          <w:lang w:eastAsia="zh-HK"/>
        </w:rPr>
        <w:t>provide support for increased women</w:t>
      </w:r>
      <w:r w:rsidR="00D15116">
        <w:rPr>
          <w:rFonts w:ascii="Times New Roman" w:hAnsi="Times New Roman" w:cs="Times New Roman"/>
          <w:sz w:val="20"/>
          <w:szCs w:val="20"/>
          <w:lang w:eastAsia="zh-HK"/>
        </w:rPr>
        <w:t>’s</w:t>
      </w:r>
      <w:r w:rsidR="007C63C6" w:rsidRPr="009044B8">
        <w:rPr>
          <w:rFonts w:ascii="Times New Roman" w:hAnsi="Times New Roman" w:cs="Times New Roman"/>
          <w:sz w:val="20"/>
          <w:szCs w:val="20"/>
          <w:lang w:eastAsia="zh-HK"/>
        </w:rPr>
        <w:t xml:space="preserve"> participation in mediation and community reconciliation processes</w:t>
      </w:r>
      <w:r w:rsidR="00D93013" w:rsidRPr="009044B8">
        <w:rPr>
          <w:rFonts w:ascii="Times New Roman" w:hAnsi="Times New Roman" w:cs="Times New Roman"/>
          <w:sz w:val="20"/>
          <w:szCs w:val="20"/>
          <w:lang w:eastAsia="zh-HK"/>
        </w:rPr>
        <w:t xml:space="preserve">. </w:t>
      </w:r>
      <w:r w:rsidRPr="009044B8">
        <w:rPr>
          <w:rFonts w:ascii="Times New Roman" w:hAnsi="Times New Roman" w:cs="Times New Roman"/>
          <w:sz w:val="20"/>
          <w:szCs w:val="20"/>
          <w:lang w:eastAsia="zh-HK"/>
        </w:rPr>
        <w:t xml:space="preserve">Drawing from the </w:t>
      </w:r>
      <w:r w:rsidR="00D15116">
        <w:rPr>
          <w:rFonts w:ascii="Times New Roman" w:hAnsi="Times New Roman" w:cs="Times New Roman"/>
          <w:sz w:val="20"/>
          <w:szCs w:val="20"/>
          <w:lang w:eastAsia="zh-HK"/>
        </w:rPr>
        <w:t>g</w:t>
      </w:r>
      <w:r w:rsidRPr="009044B8">
        <w:rPr>
          <w:rFonts w:ascii="Times New Roman" w:hAnsi="Times New Roman" w:cs="Times New Roman"/>
          <w:sz w:val="20"/>
          <w:szCs w:val="20"/>
          <w:lang w:eastAsia="zh-HK"/>
        </w:rPr>
        <w:t xml:space="preserve">overnance </w:t>
      </w:r>
      <w:r w:rsidR="00D15116">
        <w:rPr>
          <w:rFonts w:ascii="Times New Roman" w:hAnsi="Times New Roman" w:cs="Times New Roman"/>
          <w:sz w:val="20"/>
          <w:szCs w:val="20"/>
          <w:lang w:eastAsia="zh-HK"/>
        </w:rPr>
        <w:t>o</w:t>
      </w:r>
      <w:r w:rsidRPr="009044B8">
        <w:rPr>
          <w:rFonts w:ascii="Times New Roman" w:hAnsi="Times New Roman" w:cs="Times New Roman"/>
          <w:sz w:val="20"/>
          <w:szCs w:val="20"/>
          <w:lang w:eastAsia="zh-HK"/>
        </w:rPr>
        <w:t xml:space="preserve">utcome </w:t>
      </w:r>
      <w:r w:rsidR="00D15116">
        <w:rPr>
          <w:rFonts w:ascii="Times New Roman" w:hAnsi="Times New Roman" w:cs="Times New Roman"/>
          <w:sz w:val="20"/>
          <w:szCs w:val="20"/>
          <w:lang w:eastAsia="zh-HK"/>
        </w:rPr>
        <w:t>e</w:t>
      </w:r>
      <w:r w:rsidRPr="009044B8">
        <w:rPr>
          <w:rFonts w:ascii="Times New Roman" w:hAnsi="Times New Roman" w:cs="Times New Roman"/>
          <w:sz w:val="20"/>
          <w:szCs w:val="20"/>
          <w:lang w:eastAsia="zh-HK"/>
        </w:rPr>
        <w:t>valuation, UNDP will support efforts to scale</w:t>
      </w:r>
      <w:r w:rsidR="00D15116">
        <w:rPr>
          <w:rFonts w:ascii="Times New Roman" w:hAnsi="Times New Roman" w:cs="Times New Roman"/>
          <w:sz w:val="20"/>
          <w:szCs w:val="20"/>
          <w:lang w:eastAsia="zh-HK"/>
        </w:rPr>
        <w:t xml:space="preserve"> </w:t>
      </w:r>
      <w:r w:rsidR="00D15116" w:rsidRPr="009044B8">
        <w:rPr>
          <w:rFonts w:ascii="Times New Roman" w:hAnsi="Times New Roman" w:cs="Times New Roman"/>
          <w:sz w:val="20"/>
          <w:szCs w:val="20"/>
          <w:lang w:eastAsia="zh-HK"/>
        </w:rPr>
        <w:t>up</w:t>
      </w:r>
      <w:r w:rsidRPr="009044B8">
        <w:rPr>
          <w:rFonts w:ascii="Times New Roman" w:hAnsi="Times New Roman" w:cs="Times New Roman"/>
          <w:sz w:val="20"/>
          <w:szCs w:val="20"/>
          <w:lang w:eastAsia="zh-HK"/>
        </w:rPr>
        <w:t xml:space="preserve"> the </w:t>
      </w:r>
      <w:r w:rsidR="00D15116">
        <w:rPr>
          <w:rFonts w:ascii="Times New Roman" w:hAnsi="Times New Roman" w:cs="Times New Roman"/>
          <w:sz w:val="20"/>
          <w:szCs w:val="20"/>
          <w:lang w:eastAsia="zh-HK"/>
        </w:rPr>
        <w:t>‘</w:t>
      </w:r>
      <w:r w:rsidRPr="009044B8">
        <w:rPr>
          <w:rFonts w:ascii="Times New Roman" w:hAnsi="Times New Roman" w:cs="Times New Roman"/>
          <w:sz w:val="20"/>
          <w:szCs w:val="20"/>
          <w:lang w:eastAsia="zh-HK"/>
        </w:rPr>
        <w:t>peace dividends initiative</w:t>
      </w:r>
      <w:r w:rsidR="00D15116">
        <w:rPr>
          <w:rFonts w:ascii="Times New Roman" w:hAnsi="Times New Roman" w:cs="Times New Roman"/>
          <w:sz w:val="20"/>
          <w:szCs w:val="20"/>
          <w:lang w:eastAsia="zh-HK"/>
        </w:rPr>
        <w:t>’</w:t>
      </w:r>
      <w:r w:rsidRPr="009044B8">
        <w:rPr>
          <w:rFonts w:ascii="Times New Roman" w:hAnsi="Times New Roman" w:cs="Times New Roman"/>
          <w:sz w:val="20"/>
          <w:szCs w:val="20"/>
          <w:lang w:eastAsia="zh-HK"/>
        </w:rPr>
        <w:t xml:space="preserve"> anchored </w:t>
      </w:r>
      <w:r w:rsidR="00D15116">
        <w:rPr>
          <w:rFonts w:ascii="Times New Roman" w:hAnsi="Times New Roman" w:cs="Times New Roman"/>
          <w:sz w:val="20"/>
          <w:szCs w:val="20"/>
          <w:lang w:eastAsia="zh-HK"/>
        </w:rPr>
        <w:t>in</w:t>
      </w:r>
      <w:r w:rsidRPr="009044B8">
        <w:rPr>
          <w:rFonts w:ascii="Times New Roman" w:hAnsi="Times New Roman" w:cs="Times New Roman"/>
          <w:sz w:val="20"/>
          <w:szCs w:val="20"/>
          <w:lang w:eastAsia="zh-HK"/>
        </w:rPr>
        <w:t xml:space="preserve"> local peace committees </w:t>
      </w:r>
      <w:r w:rsidR="00D15116">
        <w:rPr>
          <w:rFonts w:ascii="Times New Roman" w:hAnsi="Times New Roman" w:cs="Times New Roman"/>
          <w:sz w:val="20"/>
          <w:szCs w:val="20"/>
          <w:lang w:eastAsia="zh-HK"/>
        </w:rPr>
        <w:t>to</w:t>
      </w:r>
      <w:r w:rsidR="00D15116" w:rsidRPr="009044B8">
        <w:rPr>
          <w:rFonts w:ascii="Times New Roman" w:hAnsi="Times New Roman" w:cs="Times New Roman"/>
          <w:sz w:val="20"/>
          <w:szCs w:val="20"/>
          <w:lang w:eastAsia="zh-HK"/>
        </w:rPr>
        <w:t xml:space="preserve"> </w:t>
      </w:r>
      <w:r w:rsidRPr="009044B8">
        <w:rPr>
          <w:rFonts w:ascii="Times New Roman" w:hAnsi="Times New Roman" w:cs="Times New Roman"/>
          <w:sz w:val="20"/>
          <w:szCs w:val="20"/>
          <w:lang w:eastAsia="zh-HK"/>
        </w:rPr>
        <w:t>deepen cohesion through sustainable livelihoods and community income</w:t>
      </w:r>
      <w:r w:rsidR="00D15116">
        <w:rPr>
          <w:rFonts w:ascii="Times New Roman" w:hAnsi="Times New Roman" w:cs="Times New Roman"/>
          <w:sz w:val="20"/>
          <w:szCs w:val="20"/>
          <w:lang w:eastAsia="zh-HK"/>
        </w:rPr>
        <w:t>-</w:t>
      </w:r>
      <w:r w:rsidRPr="009044B8">
        <w:rPr>
          <w:rFonts w:ascii="Times New Roman" w:hAnsi="Times New Roman" w:cs="Times New Roman"/>
          <w:sz w:val="20"/>
          <w:szCs w:val="20"/>
          <w:lang w:eastAsia="zh-HK"/>
        </w:rPr>
        <w:t xml:space="preserve">generation activities. </w:t>
      </w:r>
      <w:r w:rsidR="00D15116">
        <w:rPr>
          <w:rFonts w:ascii="Times New Roman" w:hAnsi="Times New Roman" w:cs="Times New Roman"/>
          <w:sz w:val="20"/>
          <w:szCs w:val="20"/>
          <w:lang w:eastAsia="zh-HK"/>
        </w:rPr>
        <w:t>I</w:t>
      </w:r>
      <w:r w:rsidR="00CD2601" w:rsidRPr="009044B8">
        <w:rPr>
          <w:rFonts w:ascii="Times New Roman" w:hAnsi="Times New Roman" w:cs="Times New Roman"/>
          <w:sz w:val="20"/>
          <w:szCs w:val="20"/>
          <w:lang w:eastAsia="zh-HK"/>
        </w:rPr>
        <w:t xml:space="preserve">n collaboration with the </w:t>
      </w:r>
      <w:r w:rsidR="00D93013" w:rsidRPr="009044B8">
        <w:rPr>
          <w:rFonts w:ascii="Times New Roman" w:hAnsi="Times New Roman" w:cs="Times New Roman"/>
          <w:sz w:val="20"/>
          <w:szCs w:val="20"/>
          <w:lang w:eastAsia="zh-HK"/>
        </w:rPr>
        <w:t>Government</w:t>
      </w:r>
      <w:r w:rsidR="00D15116">
        <w:rPr>
          <w:rFonts w:ascii="Times New Roman" w:hAnsi="Times New Roman" w:cs="Times New Roman"/>
          <w:sz w:val="20"/>
          <w:szCs w:val="20"/>
          <w:lang w:eastAsia="zh-HK"/>
        </w:rPr>
        <w:t>,</w:t>
      </w:r>
      <w:r w:rsidR="00CD2601" w:rsidRPr="009044B8">
        <w:rPr>
          <w:rFonts w:ascii="Times New Roman" w:hAnsi="Times New Roman" w:cs="Times New Roman"/>
          <w:sz w:val="20"/>
          <w:szCs w:val="20"/>
          <w:lang w:eastAsia="zh-HK"/>
        </w:rPr>
        <w:t xml:space="preserve"> </w:t>
      </w:r>
      <w:r w:rsidR="00D15116" w:rsidRPr="009044B8">
        <w:rPr>
          <w:rFonts w:ascii="Times New Roman" w:hAnsi="Times New Roman" w:cs="Times New Roman"/>
          <w:sz w:val="20"/>
          <w:szCs w:val="20"/>
          <w:lang w:eastAsia="zh-HK"/>
        </w:rPr>
        <w:t>UNDP</w:t>
      </w:r>
      <w:r w:rsidR="00D15116">
        <w:rPr>
          <w:rFonts w:ascii="Times New Roman" w:hAnsi="Times New Roman" w:cs="Times New Roman"/>
          <w:sz w:val="20"/>
          <w:szCs w:val="20"/>
          <w:lang w:eastAsia="zh-HK"/>
        </w:rPr>
        <w:t xml:space="preserve"> </w:t>
      </w:r>
      <w:r w:rsidR="00CD2601" w:rsidRPr="009044B8">
        <w:rPr>
          <w:rFonts w:ascii="Times New Roman" w:hAnsi="Times New Roman" w:cs="Times New Roman"/>
          <w:sz w:val="20"/>
          <w:szCs w:val="20"/>
          <w:lang w:eastAsia="zh-HK"/>
        </w:rPr>
        <w:t>will develop a land dispute resolution mechanism</w:t>
      </w:r>
      <w:r w:rsidR="005E0001" w:rsidRPr="009044B8">
        <w:rPr>
          <w:rFonts w:ascii="Times New Roman" w:hAnsi="Times New Roman" w:cs="Times New Roman"/>
          <w:sz w:val="20"/>
          <w:szCs w:val="20"/>
          <w:lang w:eastAsia="zh-HK"/>
        </w:rPr>
        <w:t xml:space="preserve"> to</w:t>
      </w:r>
      <w:r w:rsidRPr="009044B8">
        <w:rPr>
          <w:rFonts w:ascii="Times New Roman" w:hAnsi="Times New Roman" w:cs="Times New Roman"/>
          <w:sz w:val="20"/>
          <w:szCs w:val="20"/>
          <w:lang w:eastAsia="zh-HK"/>
        </w:rPr>
        <w:t xml:space="preserve"> </w:t>
      </w:r>
      <w:r w:rsidR="00D15116">
        <w:rPr>
          <w:rFonts w:ascii="Times New Roman" w:hAnsi="Times New Roman" w:cs="Times New Roman"/>
          <w:sz w:val="20"/>
          <w:szCs w:val="20"/>
          <w:lang w:eastAsia="zh-HK"/>
        </w:rPr>
        <w:t>increas</w:t>
      </w:r>
      <w:r w:rsidR="00D15116" w:rsidRPr="009044B8">
        <w:rPr>
          <w:rFonts w:ascii="Times New Roman" w:hAnsi="Times New Roman" w:cs="Times New Roman"/>
          <w:sz w:val="20"/>
          <w:szCs w:val="20"/>
          <w:lang w:eastAsia="zh-HK"/>
        </w:rPr>
        <w:t xml:space="preserve">e </w:t>
      </w:r>
      <w:r w:rsidRPr="009044B8">
        <w:rPr>
          <w:rFonts w:ascii="Times New Roman" w:hAnsi="Times New Roman" w:cs="Times New Roman"/>
          <w:sz w:val="20"/>
          <w:szCs w:val="20"/>
          <w:lang w:eastAsia="zh-HK"/>
        </w:rPr>
        <w:t xml:space="preserve">the resilience of communities against </w:t>
      </w:r>
      <w:r w:rsidR="00D17A1F" w:rsidRPr="009044B8">
        <w:rPr>
          <w:rFonts w:ascii="Times New Roman" w:hAnsi="Times New Roman" w:cs="Times New Roman"/>
          <w:sz w:val="20"/>
          <w:szCs w:val="20"/>
          <w:lang w:eastAsia="zh-HK"/>
        </w:rPr>
        <w:t xml:space="preserve">conflicts. </w:t>
      </w:r>
      <w:r w:rsidR="00D15116">
        <w:rPr>
          <w:rFonts w:ascii="Times New Roman" w:hAnsi="Times New Roman" w:cs="Times New Roman"/>
          <w:sz w:val="20"/>
          <w:szCs w:val="20"/>
          <w:lang w:eastAsia="zh-HK"/>
        </w:rPr>
        <w:t>The i</w:t>
      </w:r>
      <w:r w:rsidR="00D17A1F" w:rsidRPr="009044B8">
        <w:rPr>
          <w:rFonts w:ascii="Times New Roman" w:hAnsi="Times New Roman" w:cs="Times New Roman"/>
          <w:sz w:val="20"/>
          <w:szCs w:val="20"/>
          <w:lang w:eastAsia="zh-HK"/>
        </w:rPr>
        <w:t>mplementation of this</w:t>
      </w:r>
      <w:r w:rsidRPr="009044B8">
        <w:rPr>
          <w:rFonts w:ascii="Times New Roman" w:hAnsi="Times New Roman" w:cs="Times New Roman"/>
          <w:sz w:val="20"/>
          <w:szCs w:val="20"/>
          <w:lang w:eastAsia="zh-HK"/>
        </w:rPr>
        <w:t xml:space="preserve"> component </w:t>
      </w:r>
      <w:r w:rsidR="00D17A1F" w:rsidRPr="009044B8">
        <w:rPr>
          <w:rFonts w:ascii="Times New Roman" w:hAnsi="Times New Roman" w:cs="Times New Roman"/>
          <w:sz w:val="20"/>
          <w:szCs w:val="20"/>
          <w:lang w:eastAsia="zh-HK"/>
        </w:rPr>
        <w:t xml:space="preserve">will </w:t>
      </w:r>
      <w:r w:rsidRPr="009044B8">
        <w:rPr>
          <w:rFonts w:ascii="Times New Roman" w:hAnsi="Times New Roman" w:cs="Times New Roman"/>
          <w:sz w:val="20"/>
          <w:szCs w:val="20"/>
          <w:lang w:eastAsia="zh-HK"/>
        </w:rPr>
        <w:t>benefit from experiential l</w:t>
      </w:r>
      <w:r w:rsidR="00EF2EB2" w:rsidRPr="009044B8">
        <w:rPr>
          <w:rFonts w:ascii="Times New Roman" w:hAnsi="Times New Roman" w:cs="Times New Roman"/>
          <w:sz w:val="20"/>
          <w:szCs w:val="20"/>
          <w:lang w:eastAsia="zh-HK"/>
        </w:rPr>
        <w:t xml:space="preserve">earning through </w:t>
      </w:r>
      <w:r w:rsidR="00D15116">
        <w:rPr>
          <w:rFonts w:ascii="Times New Roman" w:hAnsi="Times New Roman" w:cs="Times New Roman"/>
          <w:sz w:val="20"/>
          <w:szCs w:val="20"/>
          <w:lang w:eastAsia="zh-HK"/>
        </w:rPr>
        <w:t xml:space="preserve">South-South cooperation </w:t>
      </w:r>
      <w:r w:rsidR="00D17A1F" w:rsidRPr="009044B8">
        <w:rPr>
          <w:rFonts w:ascii="Times New Roman" w:hAnsi="Times New Roman" w:cs="Times New Roman"/>
          <w:sz w:val="20"/>
          <w:szCs w:val="20"/>
          <w:lang w:eastAsia="zh-HK"/>
        </w:rPr>
        <w:t>on the c</w:t>
      </w:r>
      <w:r w:rsidRPr="009044B8">
        <w:rPr>
          <w:rFonts w:ascii="Times New Roman" w:hAnsi="Times New Roman" w:cs="Times New Roman"/>
          <w:sz w:val="20"/>
          <w:szCs w:val="20"/>
          <w:lang w:eastAsia="zh-HK"/>
        </w:rPr>
        <w:t>ontinent</w:t>
      </w:r>
      <w:r w:rsidR="00D17A1F" w:rsidRPr="009044B8">
        <w:rPr>
          <w:rFonts w:ascii="Times New Roman" w:hAnsi="Times New Roman" w:cs="Times New Roman"/>
          <w:sz w:val="20"/>
          <w:szCs w:val="20"/>
          <w:lang w:eastAsia="zh-HK"/>
        </w:rPr>
        <w:t>.</w:t>
      </w:r>
      <w:r w:rsidRPr="009044B8">
        <w:rPr>
          <w:rFonts w:ascii="Times New Roman" w:hAnsi="Times New Roman" w:cs="Times New Roman"/>
          <w:sz w:val="20"/>
          <w:szCs w:val="20"/>
          <w:lang w:eastAsia="zh-HK"/>
        </w:rPr>
        <w:t xml:space="preserve"> Opportunities to collaborate with the </w:t>
      </w:r>
      <w:r w:rsidR="00D15116">
        <w:rPr>
          <w:rFonts w:ascii="Times New Roman" w:hAnsi="Times New Roman" w:cs="Times New Roman"/>
          <w:sz w:val="20"/>
          <w:szCs w:val="20"/>
          <w:lang w:eastAsia="zh-HK"/>
        </w:rPr>
        <w:t>United Nations</w:t>
      </w:r>
      <w:r w:rsidR="00D15116" w:rsidRPr="009044B8">
        <w:rPr>
          <w:rFonts w:ascii="Times New Roman" w:hAnsi="Times New Roman" w:cs="Times New Roman"/>
          <w:sz w:val="20"/>
          <w:szCs w:val="20"/>
          <w:lang w:eastAsia="zh-HK"/>
        </w:rPr>
        <w:t xml:space="preserve"> </w:t>
      </w:r>
      <w:r w:rsidRPr="009044B8">
        <w:rPr>
          <w:rFonts w:ascii="Times New Roman" w:hAnsi="Times New Roman" w:cs="Times New Roman"/>
          <w:sz w:val="20"/>
          <w:szCs w:val="20"/>
          <w:lang w:eastAsia="zh-HK"/>
        </w:rPr>
        <w:t>Peace</w:t>
      </w:r>
      <w:r w:rsidR="00D15116">
        <w:rPr>
          <w:rFonts w:ascii="Times New Roman" w:hAnsi="Times New Roman" w:cs="Times New Roman"/>
          <w:sz w:val="20"/>
          <w:szCs w:val="20"/>
          <w:lang w:eastAsia="zh-HK"/>
        </w:rPr>
        <w:t>b</w:t>
      </w:r>
      <w:r w:rsidRPr="009044B8">
        <w:rPr>
          <w:rFonts w:ascii="Times New Roman" w:hAnsi="Times New Roman" w:cs="Times New Roman"/>
          <w:sz w:val="20"/>
          <w:szCs w:val="20"/>
          <w:lang w:eastAsia="zh-HK"/>
        </w:rPr>
        <w:t xml:space="preserve">uilding Fund </w:t>
      </w:r>
      <w:r w:rsidR="00210A74" w:rsidRPr="009044B8">
        <w:rPr>
          <w:rFonts w:ascii="Times New Roman" w:hAnsi="Times New Roman" w:cs="Times New Roman"/>
          <w:sz w:val="20"/>
          <w:szCs w:val="20"/>
          <w:lang w:eastAsia="zh-HK"/>
        </w:rPr>
        <w:t xml:space="preserve">and </w:t>
      </w:r>
      <w:r w:rsidRPr="009044B8">
        <w:rPr>
          <w:rFonts w:ascii="Times New Roman" w:hAnsi="Times New Roman" w:cs="Times New Roman"/>
          <w:sz w:val="20"/>
          <w:szCs w:val="20"/>
          <w:lang w:eastAsia="zh-HK"/>
        </w:rPr>
        <w:t>donors (</w:t>
      </w:r>
      <w:r w:rsidR="00D15116">
        <w:rPr>
          <w:rFonts w:ascii="Times New Roman" w:hAnsi="Times New Roman" w:cs="Times New Roman"/>
          <w:sz w:val="20"/>
          <w:szCs w:val="20"/>
          <w:lang w:eastAsia="zh-HK"/>
        </w:rPr>
        <w:t>including</w:t>
      </w:r>
      <w:r w:rsidRPr="009044B8">
        <w:rPr>
          <w:rFonts w:ascii="Times New Roman" w:hAnsi="Times New Roman" w:cs="Times New Roman"/>
          <w:sz w:val="20"/>
          <w:szCs w:val="20"/>
          <w:lang w:eastAsia="zh-HK"/>
        </w:rPr>
        <w:t xml:space="preserve"> </w:t>
      </w:r>
      <w:r w:rsidR="00C22FC3">
        <w:rPr>
          <w:rFonts w:ascii="Times New Roman" w:hAnsi="Times New Roman" w:cs="Times New Roman"/>
          <w:sz w:val="20"/>
          <w:szCs w:val="20"/>
          <w:lang w:eastAsia="zh-HK"/>
        </w:rPr>
        <w:t xml:space="preserve">the </w:t>
      </w:r>
      <w:r w:rsidR="00C22FC3" w:rsidRPr="00C22FC3">
        <w:rPr>
          <w:rFonts w:ascii="Times New Roman" w:hAnsi="Times New Roman" w:cs="Times New Roman"/>
          <w:sz w:val="20"/>
          <w:szCs w:val="20"/>
          <w:lang w:eastAsia="zh-HK"/>
        </w:rPr>
        <w:t>German Agency for International Cooperation</w:t>
      </w:r>
      <w:r w:rsidR="00D15116" w:rsidRPr="00C00779">
        <w:rPr>
          <w:rFonts w:ascii="Times New Roman" w:hAnsi="Times New Roman" w:cs="Times New Roman"/>
          <w:sz w:val="20"/>
          <w:szCs w:val="20"/>
          <w:lang w:eastAsia="zh-HK"/>
        </w:rPr>
        <w:t xml:space="preserve"> – GIZ, </w:t>
      </w:r>
      <w:r w:rsidR="00D15116" w:rsidRPr="00D15116">
        <w:rPr>
          <w:rFonts w:ascii="Times New Roman" w:hAnsi="Times New Roman" w:cs="Times New Roman"/>
          <w:sz w:val="20"/>
          <w:szCs w:val="20"/>
          <w:lang w:eastAsia="zh-HK"/>
        </w:rPr>
        <w:t>D</w:t>
      </w:r>
      <w:r w:rsidR="00D15116" w:rsidRPr="00C00779">
        <w:rPr>
          <w:rFonts w:ascii="Times New Roman" w:hAnsi="Times New Roman" w:cs="Times New Roman"/>
          <w:sz w:val="20"/>
          <w:szCs w:val="20"/>
          <w:lang w:eastAsia="zh-HK"/>
        </w:rPr>
        <w:t xml:space="preserve">FD, </w:t>
      </w:r>
      <w:r w:rsidR="00D15116">
        <w:rPr>
          <w:rFonts w:ascii="Times New Roman" w:hAnsi="Times New Roman" w:cs="Times New Roman"/>
          <w:sz w:val="20"/>
          <w:szCs w:val="20"/>
          <w:lang w:eastAsia="zh-HK"/>
        </w:rPr>
        <w:t xml:space="preserve">the European Union and </w:t>
      </w:r>
      <w:r w:rsidRPr="009044B8">
        <w:rPr>
          <w:rFonts w:ascii="Times New Roman" w:hAnsi="Times New Roman" w:cs="Times New Roman"/>
          <w:sz w:val="20"/>
          <w:szCs w:val="20"/>
          <w:lang w:eastAsia="zh-HK"/>
        </w:rPr>
        <w:t xml:space="preserve">the </w:t>
      </w:r>
      <w:r w:rsidR="00D15116">
        <w:rPr>
          <w:rFonts w:ascii="Times New Roman" w:hAnsi="Times New Roman" w:cs="Times New Roman"/>
          <w:sz w:val="20"/>
          <w:szCs w:val="20"/>
          <w:lang w:eastAsia="zh-HK"/>
        </w:rPr>
        <w:t>Swedish International Development Agency – SIDA</w:t>
      </w:r>
      <w:r w:rsidRPr="009044B8">
        <w:rPr>
          <w:rFonts w:ascii="Times New Roman" w:hAnsi="Times New Roman" w:cs="Times New Roman"/>
          <w:sz w:val="20"/>
          <w:szCs w:val="20"/>
          <w:lang w:eastAsia="zh-HK"/>
        </w:rPr>
        <w:t xml:space="preserve">) will be explored for resource mobilization. At </w:t>
      </w:r>
      <w:r w:rsidR="00D15116">
        <w:rPr>
          <w:rFonts w:ascii="Times New Roman" w:hAnsi="Times New Roman" w:cs="Times New Roman"/>
          <w:sz w:val="20"/>
          <w:szCs w:val="20"/>
          <w:lang w:eastAsia="zh-HK"/>
        </w:rPr>
        <w:t xml:space="preserve">the </w:t>
      </w:r>
      <w:r w:rsidR="00C92E20" w:rsidRPr="009044B8">
        <w:rPr>
          <w:rFonts w:ascii="Times New Roman" w:hAnsi="Times New Roman" w:cs="Times New Roman"/>
          <w:sz w:val="20"/>
          <w:szCs w:val="20"/>
          <w:lang w:eastAsia="zh-HK"/>
        </w:rPr>
        <w:t>U</w:t>
      </w:r>
      <w:r w:rsidR="00C92E20">
        <w:rPr>
          <w:rFonts w:ascii="Times New Roman" w:hAnsi="Times New Roman" w:cs="Times New Roman"/>
          <w:sz w:val="20"/>
          <w:szCs w:val="20"/>
          <w:lang w:eastAsia="zh-HK"/>
        </w:rPr>
        <w:t>nited Nations country team</w:t>
      </w:r>
      <w:r w:rsidR="00C92E20" w:rsidRPr="009044B8">
        <w:rPr>
          <w:rFonts w:ascii="Times New Roman" w:hAnsi="Times New Roman" w:cs="Times New Roman"/>
          <w:sz w:val="20"/>
          <w:szCs w:val="20"/>
          <w:lang w:eastAsia="zh-HK"/>
        </w:rPr>
        <w:t xml:space="preserve"> </w:t>
      </w:r>
      <w:r w:rsidRPr="009044B8">
        <w:rPr>
          <w:rFonts w:ascii="Times New Roman" w:hAnsi="Times New Roman" w:cs="Times New Roman"/>
          <w:sz w:val="20"/>
          <w:szCs w:val="20"/>
          <w:lang w:eastAsia="zh-HK"/>
        </w:rPr>
        <w:t>level</w:t>
      </w:r>
      <w:r w:rsidR="00210A74" w:rsidRPr="009044B8">
        <w:rPr>
          <w:rFonts w:ascii="Times New Roman" w:hAnsi="Times New Roman" w:cs="Times New Roman"/>
          <w:sz w:val="20"/>
          <w:szCs w:val="20"/>
          <w:lang w:eastAsia="zh-HK"/>
        </w:rPr>
        <w:t>,</w:t>
      </w:r>
      <w:r w:rsidRPr="009044B8">
        <w:rPr>
          <w:rFonts w:ascii="Times New Roman" w:hAnsi="Times New Roman" w:cs="Times New Roman"/>
          <w:sz w:val="20"/>
          <w:szCs w:val="20"/>
          <w:lang w:eastAsia="zh-HK"/>
        </w:rPr>
        <w:t xml:space="preserve"> a multi-</w:t>
      </w:r>
      <w:r w:rsidR="00C92E20">
        <w:rPr>
          <w:rFonts w:ascii="Times New Roman" w:hAnsi="Times New Roman" w:cs="Times New Roman"/>
          <w:sz w:val="20"/>
          <w:szCs w:val="20"/>
          <w:lang w:eastAsia="zh-HK"/>
        </w:rPr>
        <w:t xml:space="preserve">organization </w:t>
      </w:r>
      <w:r w:rsidRPr="009044B8">
        <w:rPr>
          <w:rFonts w:ascii="Times New Roman" w:hAnsi="Times New Roman" w:cs="Times New Roman"/>
          <w:sz w:val="20"/>
          <w:szCs w:val="20"/>
          <w:lang w:eastAsia="zh-HK"/>
        </w:rPr>
        <w:t>collaboration</w:t>
      </w:r>
      <w:r w:rsidR="00C92E20">
        <w:rPr>
          <w:rFonts w:ascii="Times New Roman" w:hAnsi="Times New Roman" w:cs="Times New Roman"/>
          <w:sz w:val="20"/>
          <w:szCs w:val="20"/>
          <w:lang w:eastAsia="zh-HK"/>
        </w:rPr>
        <w:t xml:space="preserve"> on the peace architecture</w:t>
      </w:r>
      <w:r w:rsidRPr="009044B8">
        <w:rPr>
          <w:rFonts w:ascii="Times New Roman" w:hAnsi="Times New Roman" w:cs="Times New Roman"/>
          <w:sz w:val="20"/>
          <w:szCs w:val="20"/>
          <w:lang w:eastAsia="zh-HK"/>
        </w:rPr>
        <w:t xml:space="preserve"> (with </w:t>
      </w:r>
      <w:r w:rsidR="00C92E20">
        <w:rPr>
          <w:rFonts w:ascii="Times New Roman" w:hAnsi="Times New Roman" w:cs="Times New Roman"/>
          <w:sz w:val="20"/>
          <w:szCs w:val="20"/>
          <w:lang w:eastAsia="zh-HK"/>
        </w:rPr>
        <w:t xml:space="preserve">the Office of the </w:t>
      </w:r>
      <w:r w:rsidR="00C92E20" w:rsidRPr="00C00779">
        <w:rPr>
          <w:rFonts w:ascii="Times New Roman" w:hAnsi="Times New Roman" w:cs="Times New Roman"/>
          <w:sz w:val="20"/>
          <w:szCs w:val="20"/>
          <w:lang w:eastAsia="zh-HK"/>
        </w:rPr>
        <w:t>United Nations High Commissioner for Refugees</w:t>
      </w:r>
      <w:r w:rsidRPr="009044B8">
        <w:rPr>
          <w:rFonts w:ascii="Times New Roman" w:hAnsi="Times New Roman" w:cs="Times New Roman"/>
          <w:sz w:val="20"/>
          <w:szCs w:val="20"/>
          <w:lang w:eastAsia="zh-HK"/>
        </w:rPr>
        <w:t xml:space="preserve">, </w:t>
      </w:r>
      <w:r w:rsidR="00C92E20">
        <w:rPr>
          <w:rFonts w:ascii="Times New Roman" w:hAnsi="Times New Roman" w:cs="Times New Roman"/>
          <w:sz w:val="20"/>
          <w:szCs w:val="20"/>
          <w:lang w:eastAsia="zh-HK"/>
        </w:rPr>
        <w:t xml:space="preserve">the United Nations Educational, Scientific and Cultural Organization, </w:t>
      </w:r>
      <w:r w:rsidRPr="009044B8">
        <w:rPr>
          <w:rFonts w:ascii="Times New Roman" w:hAnsi="Times New Roman" w:cs="Times New Roman"/>
          <w:sz w:val="20"/>
          <w:szCs w:val="20"/>
          <w:lang w:eastAsia="zh-HK"/>
        </w:rPr>
        <w:t>UNFPA</w:t>
      </w:r>
      <w:r w:rsidR="00C92E20">
        <w:rPr>
          <w:rFonts w:ascii="Times New Roman" w:hAnsi="Times New Roman" w:cs="Times New Roman"/>
          <w:sz w:val="20"/>
          <w:szCs w:val="20"/>
          <w:lang w:eastAsia="zh-HK"/>
        </w:rPr>
        <w:t xml:space="preserve">, and </w:t>
      </w:r>
      <w:r w:rsidR="00C92E20" w:rsidRPr="009044B8">
        <w:rPr>
          <w:rFonts w:ascii="Times New Roman" w:hAnsi="Times New Roman" w:cs="Times New Roman"/>
          <w:sz w:val="20"/>
          <w:szCs w:val="20"/>
          <w:lang w:eastAsia="zh-HK"/>
        </w:rPr>
        <w:t>UN</w:t>
      </w:r>
      <w:r w:rsidR="00C92E20">
        <w:rPr>
          <w:rFonts w:ascii="Times New Roman" w:hAnsi="Times New Roman" w:cs="Times New Roman"/>
          <w:sz w:val="20"/>
          <w:szCs w:val="20"/>
          <w:lang w:eastAsia="zh-HK"/>
        </w:rPr>
        <w:t>-</w:t>
      </w:r>
      <w:r w:rsidR="00C92E20" w:rsidRPr="009044B8">
        <w:rPr>
          <w:rFonts w:ascii="Times New Roman" w:hAnsi="Times New Roman" w:cs="Times New Roman"/>
          <w:sz w:val="20"/>
          <w:szCs w:val="20"/>
          <w:lang w:eastAsia="zh-HK"/>
        </w:rPr>
        <w:t>W</w:t>
      </w:r>
      <w:r w:rsidR="00C92E20">
        <w:rPr>
          <w:rFonts w:ascii="Times New Roman" w:hAnsi="Times New Roman" w:cs="Times New Roman"/>
          <w:sz w:val="20"/>
          <w:szCs w:val="20"/>
          <w:lang w:eastAsia="zh-HK"/>
        </w:rPr>
        <w:t>omen, for example</w:t>
      </w:r>
      <w:r w:rsidRPr="009044B8">
        <w:rPr>
          <w:rFonts w:ascii="Times New Roman" w:hAnsi="Times New Roman" w:cs="Times New Roman"/>
          <w:sz w:val="20"/>
          <w:szCs w:val="20"/>
          <w:lang w:eastAsia="zh-HK"/>
        </w:rPr>
        <w:t>)</w:t>
      </w:r>
      <w:r w:rsidR="00C92E20">
        <w:rPr>
          <w:rFonts w:ascii="Times New Roman" w:hAnsi="Times New Roman" w:cs="Times New Roman"/>
          <w:sz w:val="20"/>
          <w:szCs w:val="20"/>
          <w:lang w:eastAsia="zh-HK"/>
        </w:rPr>
        <w:t xml:space="preserve"> will be sought</w:t>
      </w:r>
      <w:r w:rsidR="00EF2EB2" w:rsidRPr="009044B8">
        <w:rPr>
          <w:rFonts w:ascii="Times New Roman" w:hAnsi="Times New Roman" w:cs="Times New Roman"/>
          <w:sz w:val="20"/>
          <w:szCs w:val="20"/>
          <w:lang w:eastAsia="zh-HK"/>
        </w:rPr>
        <w:t xml:space="preserve">. This </w:t>
      </w:r>
      <w:r w:rsidRPr="009044B8">
        <w:rPr>
          <w:rFonts w:ascii="Times New Roman" w:hAnsi="Times New Roman" w:cs="Times New Roman"/>
          <w:sz w:val="20"/>
          <w:szCs w:val="20"/>
          <w:lang w:eastAsia="zh-HK"/>
        </w:rPr>
        <w:t xml:space="preserve">component </w:t>
      </w:r>
      <w:r w:rsidR="00E83E2F" w:rsidRPr="009044B8">
        <w:rPr>
          <w:rFonts w:ascii="Times New Roman" w:hAnsi="Times New Roman" w:cs="Times New Roman"/>
          <w:sz w:val="20"/>
          <w:szCs w:val="20"/>
          <w:lang w:eastAsia="zh-HK"/>
        </w:rPr>
        <w:t>will</w:t>
      </w:r>
      <w:r w:rsidRPr="009044B8">
        <w:rPr>
          <w:rFonts w:ascii="Times New Roman" w:hAnsi="Times New Roman" w:cs="Times New Roman"/>
          <w:sz w:val="20"/>
          <w:szCs w:val="20"/>
          <w:lang w:eastAsia="zh-HK"/>
        </w:rPr>
        <w:t xml:space="preserve"> be implemented in partnership with non-governmental</w:t>
      </w:r>
      <w:r w:rsidRPr="009044B8">
        <w:rPr>
          <w:rFonts w:ascii="Times New Roman" w:hAnsi="Times New Roman" w:cs="Times New Roman"/>
          <w:sz w:val="20"/>
          <w:szCs w:val="20"/>
        </w:rPr>
        <w:t xml:space="preserve"> actors</w:t>
      </w:r>
      <w:r w:rsidR="00C92E20">
        <w:rPr>
          <w:rFonts w:ascii="Times New Roman" w:hAnsi="Times New Roman" w:cs="Times New Roman"/>
          <w:sz w:val="20"/>
          <w:szCs w:val="20"/>
        </w:rPr>
        <w:t>:</w:t>
      </w:r>
      <w:r w:rsidRPr="009044B8">
        <w:rPr>
          <w:rFonts w:ascii="Times New Roman" w:hAnsi="Times New Roman" w:cs="Times New Roman"/>
          <w:sz w:val="20"/>
          <w:szCs w:val="20"/>
        </w:rPr>
        <w:t xml:space="preserve"> traditional leadership, </w:t>
      </w:r>
      <w:r w:rsidR="0077015F">
        <w:rPr>
          <w:rFonts w:ascii="Times New Roman" w:hAnsi="Times New Roman" w:cs="Times New Roman"/>
          <w:sz w:val="20"/>
          <w:szCs w:val="20"/>
        </w:rPr>
        <w:t>f</w:t>
      </w:r>
      <w:r w:rsidR="00EB4545">
        <w:rPr>
          <w:rFonts w:ascii="Times New Roman" w:hAnsi="Times New Roman" w:cs="Times New Roman"/>
          <w:sz w:val="20"/>
          <w:szCs w:val="20"/>
        </w:rPr>
        <w:t>aith-based organizations,</w:t>
      </w:r>
      <w:r w:rsidRPr="009044B8">
        <w:rPr>
          <w:rFonts w:ascii="Times New Roman" w:hAnsi="Times New Roman" w:cs="Times New Roman"/>
          <w:sz w:val="20"/>
          <w:szCs w:val="20"/>
        </w:rPr>
        <w:t xml:space="preserve"> local authorities, </w:t>
      </w:r>
      <w:r w:rsidR="00C92E20">
        <w:rPr>
          <w:rFonts w:ascii="Times New Roman" w:hAnsi="Times New Roman" w:cs="Times New Roman"/>
          <w:sz w:val="20"/>
          <w:szCs w:val="20"/>
        </w:rPr>
        <w:t>civil society organization</w:t>
      </w:r>
      <w:r w:rsidR="00C92E20" w:rsidRPr="009044B8">
        <w:rPr>
          <w:rFonts w:ascii="Times New Roman" w:hAnsi="Times New Roman" w:cs="Times New Roman"/>
          <w:sz w:val="20"/>
          <w:szCs w:val="20"/>
        </w:rPr>
        <w:t>s</w:t>
      </w:r>
      <w:r w:rsidR="00F84F92" w:rsidRPr="009044B8">
        <w:rPr>
          <w:rFonts w:ascii="Times New Roman" w:hAnsi="Times New Roman" w:cs="Times New Roman"/>
          <w:sz w:val="20"/>
          <w:szCs w:val="20"/>
        </w:rPr>
        <w:t>,</w:t>
      </w:r>
      <w:r w:rsidRPr="009044B8">
        <w:rPr>
          <w:rFonts w:ascii="Times New Roman" w:hAnsi="Times New Roman" w:cs="Times New Roman"/>
          <w:sz w:val="20"/>
          <w:szCs w:val="20"/>
        </w:rPr>
        <w:t xml:space="preserve"> and diverse groups with competing interests.</w:t>
      </w:r>
    </w:p>
    <w:p w14:paraId="2E9D5E68" w14:textId="2112FC21" w:rsidR="00B86DC1" w:rsidRPr="009044B8" w:rsidRDefault="00B86DC1"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 xml:space="preserve">Third, </w:t>
      </w:r>
      <w:r w:rsidR="00C92E20">
        <w:rPr>
          <w:rFonts w:ascii="Times New Roman" w:hAnsi="Times New Roman" w:cs="Times New Roman"/>
          <w:sz w:val="20"/>
          <w:szCs w:val="20"/>
        </w:rPr>
        <w:t xml:space="preserve">to </w:t>
      </w:r>
      <w:r w:rsidR="0076175B">
        <w:rPr>
          <w:rFonts w:ascii="Times New Roman" w:hAnsi="Times New Roman" w:cs="Times New Roman"/>
          <w:sz w:val="20"/>
          <w:szCs w:val="20"/>
        </w:rPr>
        <w:t>enhance</w:t>
      </w:r>
      <w:r w:rsidRPr="009044B8">
        <w:rPr>
          <w:rFonts w:ascii="Times New Roman" w:hAnsi="Times New Roman" w:cs="Times New Roman"/>
          <w:sz w:val="20"/>
          <w:szCs w:val="20"/>
        </w:rPr>
        <w:t xml:space="preserve"> civic participation in key democratic processes, the programme will support mechanisms for </w:t>
      </w:r>
      <w:r w:rsidR="0076175B">
        <w:rPr>
          <w:rFonts w:ascii="Times New Roman" w:hAnsi="Times New Roman" w:cs="Times New Roman"/>
          <w:sz w:val="20"/>
          <w:szCs w:val="20"/>
        </w:rPr>
        <w:t>scaling</w:t>
      </w:r>
      <w:r w:rsidR="0076175B" w:rsidRPr="009044B8">
        <w:rPr>
          <w:rFonts w:ascii="Times New Roman" w:hAnsi="Times New Roman" w:cs="Times New Roman"/>
          <w:sz w:val="20"/>
          <w:szCs w:val="20"/>
        </w:rPr>
        <w:t xml:space="preserve"> </w:t>
      </w:r>
      <w:r w:rsidRPr="009044B8">
        <w:rPr>
          <w:rFonts w:ascii="Times New Roman" w:hAnsi="Times New Roman" w:cs="Times New Roman"/>
          <w:sz w:val="20"/>
          <w:szCs w:val="20"/>
        </w:rPr>
        <w:t>citizen participation (rural and urban)</w:t>
      </w:r>
      <w:r w:rsidR="00C92E20">
        <w:rPr>
          <w:rFonts w:ascii="Times New Roman" w:hAnsi="Times New Roman" w:cs="Times New Roman"/>
          <w:sz w:val="20"/>
          <w:szCs w:val="20"/>
        </w:rPr>
        <w:t>,</w:t>
      </w:r>
      <w:r w:rsidRPr="009044B8">
        <w:rPr>
          <w:rFonts w:ascii="Times New Roman" w:hAnsi="Times New Roman" w:cs="Times New Roman"/>
          <w:sz w:val="20"/>
          <w:szCs w:val="20"/>
        </w:rPr>
        <w:t xml:space="preserve"> especially </w:t>
      </w:r>
      <w:r w:rsidR="00C92E20">
        <w:rPr>
          <w:rFonts w:ascii="Times New Roman" w:hAnsi="Times New Roman" w:cs="Times New Roman"/>
          <w:sz w:val="20"/>
          <w:szCs w:val="20"/>
        </w:rPr>
        <w:t xml:space="preserve">that of </w:t>
      </w:r>
      <w:r w:rsidRPr="009044B8">
        <w:rPr>
          <w:rFonts w:ascii="Times New Roman" w:hAnsi="Times New Roman" w:cs="Times New Roman"/>
          <w:sz w:val="20"/>
          <w:szCs w:val="20"/>
        </w:rPr>
        <w:t>women and youth</w:t>
      </w:r>
      <w:r w:rsidR="00B75D1C" w:rsidRPr="009044B8">
        <w:rPr>
          <w:rFonts w:ascii="Times New Roman" w:hAnsi="Times New Roman" w:cs="Times New Roman"/>
          <w:sz w:val="20"/>
          <w:szCs w:val="20"/>
        </w:rPr>
        <w:t>,</w:t>
      </w:r>
      <w:r w:rsidRPr="009044B8">
        <w:rPr>
          <w:rFonts w:ascii="Times New Roman" w:hAnsi="Times New Roman" w:cs="Times New Roman"/>
          <w:sz w:val="20"/>
          <w:szCs w:val="20"/>
        </w:rPr>
        <w:t xml:space="preserve"> </w:t>
      </w:r>
      <w:r w:rsidR="000A57E9" w:rsidRPr="009044B8">
        <w:rPr>
          <w:rFonts w:ascii="Times New Roman" w:hAnsi="Times New Roman" w:cs="Times New Roman"/>
          <w:sz w:val="20"/>
          <w:szCs w:val="20"/>
        </w:rPr>
        <w:t>and</w:t>
      </w:r>
      <w:r w:rsidRPr="009044B8">
        <w:rPr>
          <w:rFonts w:ascii="Times New Roman" w:hAnsi="Times New Roman" w:cs="Times New Roman"/>
          <w:sz w:val="20"/>
          <w:szCs w:val="20"/>
        </w:rPr>
        <w:t xml:space="preserve"> </w:t>
      </w:r>
      <w:r w:rsidR="00C92E20">
        <w:rPr>
          <w:rFonts w:ascii="Times New Roman" w:hAnsi="Times New Roman" w:cs="Times New Roman"/>
          <w:sz w:val="20"/>
          <w:szCs w:val="20"/>
        </w:rPr>
        <w:t xml:space="preserve">to </w:t>
      </w:r>
      <w:r w:rsidRPr="009044B8">
        <w:rPr>
          <w:rFonts w:ascii="Times New Roman" w:hAnsi="Times New Roman" w:cs="Times New Roman"/>
          <w:sz w:val="20"/>
          <w:szCs w:val="20"/>
        </w:rPr>
        <w:t xml:space="preserve">strengthen </w:t>
      </w:r>
      <w:r w:rsidR="00C92E20">
        <w:rPr>
          <w:rFonts w:ascii="Times New Roman" w:hAnsi="Times New Roman" w:cs="Times New Roman"/>
          <w:sz w:val="20"/>
          <w:szCs w:val="20"/>
        </w:rPr>
        <w:t xml:space="preserve">the </w:t>
      </w:r>
      <w:r w:rsidRPr="009044B8">
        <w:rPr>
          <w:rFonts w:ascii="Times New Roman" w:hAnsi="Times New Roman" w:cs="Times New Roman"/>
          <w:sz w:val="20"/>
          <w:szCs w:val="20"/>
        </w:rPr>
        <w:t xml:space="preserve">capacities </w:t>
      </w:r>
      <w:r w:rsidR="00C92E20">
        <w:rPr>
          <w:rFonts w:ascii="Times New Roman" w:hAnsi="Times New Roman" w:cs="Times New Roman"/>
          <w:sz w:val="20"/>
          <w:szCs w:val="20"/>
        </w:rPr>
        <w:t>o</w:t>
      </w:r>
      <w:r w:rsidRPr="009044B8">
        <w:rPr>
          <w:rFonts w:ascii="Times New Roman" w:hAnsi="Times New Roman" w:cs="Times New Roman"/>
          <w:sz w:val="20"/>
          <w:szCs w:val="20"/>
        </w:rPr>
        <w:t xml:space="preserve">f oversight and accountability institutions to promote effective engagement. Support </w:t>
      </w:r>
      <w:r w:rsidR="00C92E20" w:rsidRPr="009044B8">
        <w:rPr>
          <w:rFonts w:ascii="Times New Roman" w:hAnsi="Times New Roman" w:cs="Times New Roman"/>
          <w:sz w:val="20"/>
          <w:szCs w:val="20"/>
        </w:rPr>
        <w:t xml:space="preserve">will be provided </w:t>
      </w:r>
      <w:r w:rsidRPr="009044B8">
        <w:rPr>
          <w:rFonts w:ascii="Times New Roman" w:hAnsi="Times New Roman" w:cs="Times New Roman"/>
          <w:sz w:val="20"/>
          <w:szCs w:val="20"/>
        </w:rPr>
        <w:t>for designing and implementing citizen engagement framework</w:t>
      </w:r>
      <w:r w:rsidR="00C92E20">
        <w:rPr>
          <w:rFonts w:ascii="Times New Roman" w:hAnsi="Times New Roman" w:cs="Times New Roman"/>
          <w:sz w:val="20"/>
          <w:szCs w:val="20"/>
        </w:rPr>
        <w:t>s,</w:t>
      </w:r>
      <w:r w:rsidRPr="009044B8">
        <w:rPr>
          <w:rFonts w:ascii="Times New Roman" w:hAnsi="Times New Roman" w:cs="Times New Roman"/>
          <w:sz w:val="20"/>
          <w:szCs w:val="20"/>
        </w:rPr>
        <w:t xml:space="preserve"> targeting independent commissions </w:t>
      </w:r>
      <w:r w:rsidR="00C92E20">
        <w:rPr>
          <w:rFonts w:ascii="Times New Roman" w:hAnsi="Times New Roman" w:cs="Times New Roman"/>
          <w:sz w:val="20"/>
          <w:szCs w:val="20"/>
        </w:rPr>
        <w:t>now being</w:t>
      </w:r>
      <w:r w:rsidRPr="009044B8">
        <w:rPr>
          <w:rFonts w:ascii="Times New Roman" w:hAnsi="Times New Roman" w:cs="Times New Roman"/>
          <w:sz w:val="20"/>
          <w:szCs w:val="20"/>
        </w:rPr>
        <w:t xml:space="preserve"> operationaliz</w:t>
      </w:r>
      <w:r w:rsidR="00C92E20">
        <w:rPr>
          <w:rFonts w:ascii="Times New Roman" w:hAnsi="Times New Roman" w:cs="Times New Roman"/>
          <w:sz w:val="20"/>
          <w:szCs w:val="20"/>
        </w:rPr>
        <w:t>ed</w:t>
      </w:r>
      <w:r w:rsidRPr="009044B8">
        <w:rPr>
          <w:rFonts w:ascii="Times New Roman" w:hAnsi="Times New Roman" w:cs="Times New Roman"/>
          <w:sz w:val="20"/>
          <w:szCs w:val="20"/>
        </w:rPr>
        <w:t xml:space="preserve">. Emphasis will be placed on providing voice for vulnerable and excluded groups, including </w:t>
      </w:r>
      <w:r w:rsidR="00422B01" w:rsidRPr="009044B8">
        <w:rPr>
          <w:rFonts w:ascii="Times New Roman" w:hAnsi="Times New Roman" w:cs="Times New Roman"/>
          <w:sz w:val="20"/>
          <w:szCs w:val="20"/>
        </w:rPr>
        <w:t>youth (men and women) between 18</w:t>
      </w:r>
      <w:r w:rsidR="00C92E20">
        <w:rPr>
          <w:rFonts w:ascii="Times New Roman" w:hAnsi="Times New Roman" w:cs="Times New Roman"/>
          <w:sz w:val="20"/>
          <w:szCs w:val="20"/>
        </w:rPr>
        <w:t xml:space="preserve"> and </w:t>
      </w:r>
      <w:r w:rsidR="00422B01" w:rsidRPr="009044B8">
        <w:rPr>
          <w:rFonts w:ascii="Times New Roman" w:hAnsi="Times New Roman" w:cs="Times New Roman"/>
          <w:sz w:val="20"/>
          <w:szCs w:val="20"/>
        </w:rPr>
        <w:t xml:space="preserve">35 </w:t>
      </w:r>
      <w:r w:rsidR="00C92E20">
        <w:rPr>
          <w:rFonts w:ascii="Times New Roman" w:hAnsi="Times New Roman" w:cs="Times New Roman"/>
          <w:sz w:val="20"/>
          <w:szCs w:val="20"/>
        </w:rPr>
        <w:t xml:space="preserve">years of age, </w:t>
      </w:r>
      <w:r w:rsidR="00422B01" w:rsidRPr="009044B8">
        <w:rPr>
          <w:rFonts w:ascii="Times New Roman" w:hAnsi="Times New Roman" w:cs="Times New Roman"/>
          <w:sz w:val="20"/>
          <w:szCs w:val="20"/>
        </w:rPr>
        <w:t>including</w:t>
      </w:r>
      <w:r w:rsidRPr="009044B8">
        <w:rPr>
          <w:rFonts w:ascii="Times New Roman" w:hAnsi="Times New Roman" w:cs="Times New Roman"/>
          <w:sz w:val="20"/>
          <w:szCs w:val="20"/>
        </w:rPr>
        <w:t xml:space="preserve"> </w:t>
      </w:r>
      <w:r w:rsidR="00C92E20">
        <w:rPr>
          <w:rFonts w:ascii="Times New Roman" w:hAnsi="Times New Roman" w:cs="Times New Roman"/>
          <w:sz w:val="20"/>
          <w:szCs w:val="20"/>
        </w:rPr>
        <w:t>those</w:t>
      </w:r>
      <w:r w:rsidR="00C92E20" w:rsidRPr="009044B8">
        <w:rPr>
          <w:rFonts w:ascii="Times New Roman" w:hAnsi="Times New Roman" w:cs="Times New Roman"/>
          <w:sz w:val="20"/>
          <w:szCs w:val="20"/>
        </w:rPr>
        <w:t xml:space="preserve"> </w:t>
      </w:r>
      <w:r w:rsidRPr="009044B8">
        <w:rPr>
          <w:rFonts w:ascii="Times New Roman" w:hAnsi="Times New Roman" w:cs="Times New Roman"/>
          <w:sz w:val="20"/>
          <w:szCs w:val="20"/>
        </w:rPr>
        <w:t>living with disabilities</w:t>
      </w:r>
      <w:r w:rsidR="00C92E20">
        <w:rPr>
          <w:rFonts w:ascii="Times New Roman" w:hAnsi="Times New Roman" w:cs="Times New Roman"/>
          <w:sz w:val="20"/>
          <w:szCs w:val="20"/>
        </w:rPr>
        <w:t>,</w:t>
      </w:r>
      <w:r w:rsidRPr="009044B8">
        <w:rPr>
          <w:rFonts w:ascii="Times New Roman" w:hAnsi="Times New Roman" w:cs="Times New Roman"/>
          <w:sz w:val="20"/>
          <w:szCs w:val="20"/>
        </w:rPr>
        <w:t xml:space="preserve"> by strengthening platforms for dialogue to promote active participation in democratic processes</w:t>
      </w:r>
      <w:r w:rsidR="0016078E" w:rsidRPr="009044B8">
        <w:rPr>
          <w:rFonts w:ascii="Times New Roman" w:hAnsi="Times New Roman" w:cs="Times New Roman"/>
          <w:sz w:val="20"/>
          <w:szCs w:val="20"/>
        </w:rPr>
        <w:t>.</w:t>
      </w:r>
      <w:r w:rsidRPr="009044B8">
        <w:rPr>
          <w:rFonts w:ascii="Times New Roman" w:hAnsi="Times New Roman" w:cs="Times New Roman"/>
          <w:sz w:val="20"/>
          <w:szCs w:val="20"/>
        </w:rPr>
        <w:t xml:space="preserve"> A key measure of </w:t>
      </w:r>
      <w:r w:rsidR="00C92E20">
        <w:rPr>
          <w:rFonts w:ascii="Times New Roman" w:hAnsi="Times New Roman" w:cs="Times New Roman"/>
          <w:sz w:val="20"/>
          <w:szCs w:val="20"/>
        </w:rPr>
        <w:t>increas</w:t>
      </w:r>
      <w:r w:rsidR="00C92E20" w:rsidRPr="009044B8">
        <w:rPr>
          <w:rFonts w:ascii="Times New Roman" w:hAnsi="Times New Roman" w:cs="Times New Roman"/>
          <w:sz w:val="20"/>
          <w:szCs w:val="20"/>
        </w:rPr>
        <w:t xml:space="preserve">ed </w:t>
      </w:r>
      <w:r w:rsidRPr="009044B8">
        <w:rPr>
          <w:rFonts w:ascii="Times New Roman" w:hAnsi="Times New Roman" w:cs="Times New Roman"/>
          <w:sz w:val="20"/>
          <w:szCs w:val="20"/>
        </w:rPr>
        <w:t xml:space="preserve">citizen participation is improved service delivery. Strengthening the capacities </w:t>
      </w:r>
      <w:r w:rsidR="00C92E20">
        <w:rPr>
          <w:rFonts w:ascii="Times New Roman" w:hAnsi="Times New Roman" w:cs="Times New Roman"/>
          <w:sz w:val="20"/>
          <w:szCs w:val="20"/>
        </w:rPr>
        <w:t>of the</w:t>
      </w:r>
      <w:r w:rsidR="00C92E20" w:rsidRPr="009044B8">
        <w:rPr>
          <w:rFonts w:ascii="Times New Roman" w:hAnsi="Times New Roman" w:cs="Times New Roman"/>
          <w:sz w:val="20"/>
          <w:szCs w:val="20"/>
        </w:rPr>
        <w:t xml:space="preserve"> </w:t>
      </w:r>
      <w:r w:rsidRPr="009044B8">
        <w:rPr>
          <w:rFonts w:ascii="Times New Roman" w:hAnsi="Times New Roman" w:cs="Times New Roman"/>
          <w:sz w:val="20"/>
          <w:szCs w:val="20"/>
        </w:rPr>
        <w:t xml:space="preserve">institutions responsible for service delivery will be an imperative in building </w:t>
      </w:r>
      <w:r w:rsidR="00F966F4" w:rsidRPr="009044B8">
        <w:rPr>
          <w:rFonts w:ascii="Times New Roman" w:hAnsi="Times New Roman" w:cs="Times New Roman"/>
          <w:sz w:val="20"/>
          <w:szCs w:val="20"/>
        </w:rPr>
        <w:t>confidence,</w:t>
      </w:r>
      <w:r w:rsidRPr="009044B8">
        <w:rPr>
          <w:rFonts w:ascii="Times New Roman" w:hAnsi="Times New Roman" w:cs="Times New Roman"/>
          <w:sz w:val="20"/>
          <w:szCs w:val="20"/>
        </w:rPr>
        <w:t xml:space="preserve"> as it will </w:t>
      </w:r>
      <w:r w:rsidR="00C92E20">
        <w:rPr>
          <w:rFonts w:ascii="Times New Roman" w:hAnsi="Times New Roman" w:cs="Times New Roman"/>
          <w:sz w:val="20"/>
          <w:szCs w:val="20"/>
        </w:rPr>
        <w:t>affe</w:t>
      </w:r>
      <w:r w:rsidR="00C92E20" w:rsidRPr="009044B8">
        <w:rPr>
          <w:rFonts w:ascii="Times New Roman" w:hAnsi="Times New Roman" w:cs="Times New Roman"/>
          <w:sz w:val="20"/>
          <w:szCs w:val="20"/>
        </w:rPr>
        <w:t xml:space="preserve">ct </w:t>
      </w:r>
      <w:r w:rsidRPr="009044B8">
        <w:rPr>
          <w:rFonts w:ascii="Times New Roman" w:hAnsi="Times New Roman" w:cs="Times New Roman"/>
          <w:sz w:val="20"/>
          <w:szCs w:val="20"/>
        </w:rPr>
        <w:t xml:space="preserve">the provision of basic social services. The programme will therefore provide support to </w:t>
      </w:r>
      <w:r w:rsidR="006276D7">
        <w:rPr>
          <w:rFonts w:ascii="Times New Roman" w:hAnsi="Times New Roman" w:cs="Times New Roman"/>
          <w:sz w:val="20"/>
          <w:szCs w:val="20"/>
        </w:rPr>
        <w:t>improve</w:t>
      </w:r>
      <w:r w:rsidR="006276D7" w:rsidRPr="009044B8">
        <w:rPr>
          <w:rFonts w:ascii="Times New Roman" w:hAnsi="Times New Roman" w:cs="Times New Roman"/>
          <w:sz w:val="20"/>
          <w:szCs w:val="20"/>
        </w:rPr>
        <w:t xml:space="preserve"> </w:t>
      </w:r>
      <w:r w:rsidRPr="009044B8">
        <w:rPr>
          <w:rFonts w:ascii="Times New Roman" w:hAnsi="Times New Roman" w:cs="Times New Roman"/>
          <w:sz w:val="20"/>
          <w:szCs w:val="20"/>
        </w:rPr>
        <w:t xml:space="preserve">the capacity of the local government sector </w:t>
      </w:r>
      <w:r w:rsidR="006276D7">
        <w:rPr>
          <w:rFonts w:ascii="Times New Roman" w:hAnsi="Times New Roman" w:cs="Times New Roman"/>
          <w:sz w:val="20"/>
          <w:szCs w:val="20"/>
        </w:rPr>
        <w:t>in</w:t>
      </w:r>
      <w:r w:rsidR="006276D7" w:rsidRPr="009044B8">
        <w:rPr>
          <w:rFonts w:ascii="Times New Roman" w:hAnsi="Times New Roman" w:cs="Times New Roman"/>
          <w:sz w:val="20"/>
          <w:szCs w:val="20"/>
        </w:rPr>
        <w:t xml:space="preserve"> </w:t>
      </w:r>
      <w:r w:rsidRPr="009044B8">
        <w:rPr>
          <w:rFonts w:ascii="Times New Roman" w:hAnsi="Times New Roman" w:cs="Times New Roman"/>
          <w:sz w:val="20"/>
          <w:szCs w:val="20"/>
        </w:rPr>
        <w:t>effective</w:t>
      </w:r>
      <w:r w:rsidR="006276D7">
        <w:rPr>
          <w:rFonts w:ascii="Times New Roman" w:hAnsi="Times New Roman" w:cs="Times New Roman"/>
          <w:sz w:val="20"/>
          <w:szCs w:val="20"/>
        </w:rPr>
        <w:t>,</w:t>
      </w:r>
      <w:r w:rsidRPr="009044B8">
        <w:rPr>
          <w:rFonts w:ascii="Times New Roman" w:hAnsi="Times New Roman" w:cs="Times New Roman"/>
          <w:sz w:val="20"/>
          <w:szCs w:val="20"/>
        </w:rPr>
        <w:t xml:space="preserve"> efficient service delivery</w:t>
      </w:r>
      <w:r w:rsidR="006276D7">
        <w:rPr>
          <w:rFonts w:ascii="Times New Roman" w:hAnsi="Times New Roman" w:cs="Times New Roman"/>
          <w:sz w:val="20"/>
          <w:szCs w:val="20"/>
        </w:rPr>
        <w:t>,</w:t>
      </w:r>
      <w:r w:rsidRPr="009044B8">
        <w:rPr>
          <w:rFonts w:ascii="Times New Roman" w:hAnsi="Times New Roman" w:cs="Times New Roman"/>
          <w:sz w:val="20"/>
          <w:szCs w:val="20"/>
        </w:rPr>
        <w:t xml:space="preserve"> including gender</w:t>
      </w:r>
      <w:r w:rsidR="006276D7">
        <w:rPr>
          <w:rFonts w:ascii="Times New Roman" w:hAnsi="Times New Roman" w:cs="Times New Roman"/>
          <w:sz w:val="20"/>
          <w:szCs w:val="20"/>
        </w:rPr>
        <w:t>-</w:t>
      </w:r>
      <w:r w:rsidRPr="009044B8">
        <w:rPr>
          <w:rFonts w:ascii="Times New Roman" w:hAnsi="Times New Roman" w:cs="Times New Roman"/>
          <w:sz w:val="20"/>
          <w:szCs w:val="20"/>
        </w:rPr>
        <w:t>responsive budgeting. Priorities for capacity</w:t>
      </w:r>
      <w:r w:rsidR="0077015F">
        <w:rPr>
          <w:rFonts w:ascii="Times New Roman" w:hAnsi="Times New Roman" w:cs="Times New Roman"/>
          <w:sz w:val="20"/>
          <w:szCs w:val="20"/>
        </w:rPr>
        <w:t>-</w:t>
      </w:r>
      <w:r w:rsidRPr="009044B8">
        <w:rPr>
          <w:rFonts w:ascii="Times New Roman" w:hAnsi="Times New Roman" w:cs="Times New Roman"/>
          <w:sz w:val="20"/>
          <w:szCs w:val="20"/>
        </w:rPr>
        <w:t xml:space="preserve">building will be drawn from the </w:t>
      </w:r>
      <w:r w:rsidR="006276D7">
        <w:rPr>
          <w:rFonts w:ascii="Times New Roman" w:hAnsi="Times New Roman" w:cs="Times New Roman"/>
          <w:sz w:val="20"/>
          <w:szCs w:val="20"/>
        </w:rPr>
        <w:t>c</w:t>
      </w:r>
      <w:r w:rsidRPr="009044B8">
        <w:rPr>
          <w:rFonts w:ascii="Times New Roman" w:hAnsi="Times New Roman" w:cs="Times New Roman"/>
          <w:sz w:val="20"/>
          <w:szCs w:val="20"/>
        </w:rPr>
        <w:t xml:space="preserve">omprehensive </w:t>
      </w:r>
      <w:r w:rsidR="006276D7">
        <w:rPr>
          <w:rFonts w:ascii="Times New Roman" w:hAnsi="Times New Roman" w:cs="Times New Roman"/>
          <w:sz w:val="20"/>
          <w:szCs w:val="20"/>
        </w:rPr>
        <w:t>c</w:t>
      </w:r>
      <w:r w:rsidRPr="009044B8">
        <w:rPr>
          <w:rFonts w:ascii="Times New Roman" w:hAnsi="Times New Roman" w:cs="Times New Roman"/>
          <w:sz w:val="20"/>
          <w:szCs w:val="20"/>
        </w:rPr>
        <w:t xml:space="preserve">apacity </w:t>
      </w:r>
      <w:r w:rsidR="006276D7">
        <w:rPr>
          <w:rFonts w:ascii="Times New Roman" w:hAnsi="Times New Roman" w:cs="Times New Roman"/>
          <w:sz w:val="20"/>
          <w:szCs w:val="20"/>
        </w:rPr>
        <w:t>n</w:t>
      </w:r>
      <w:r w:rsidRPr="009044B8">
        <w:rPr>
          <w:rFonts w:ascii="Times New Roman" w:hAnsi="Times New Roman" w:cs="Times New Roman"/>
          <w:sz w:val="20"/>
          <w:szCs w:val="20"/>
        </w:rPr>
        <w:t xml:space="preserve">eeds </w:t>
      </w:r>
      <w:r w:rsidR="006276D7">
        <w:rPr>
          <w:rFonts w:ascii="Times New Roman" w:hAnsi="Times New Roman" w:cs="Times New Roman"/>
          <w:sz w:val="20"/>
          <w:szCs w:val="20"/>
        </w:rPr>
        <w:t>a</w:t>
      </w:r>
      <w:r w:rsidRPr="009044B8">
        <w:rPr>
          <w:rFonts w:ascii="Times New Roman" w:hAnsi="Times New Roman" w:cs="Times New Roman"/>
          <w:sz w:val="20"/>
          <w:szCs w:val="20"/>
        </w:rPr>
        <w:t xml:space="preserve">ssessment of the </w:t>
      </w:r>
      <w:r w:rsidR="006276D7">
        <w:rPr>
          <w:rFonts w:ascii="Times New Roman" w:hAnsi="Times New Roman" w:cs="Times New Roman"/>
          <w:sz w:val="20"/>
          <w:szCs w:val="20"/>
        </w:rPr>
        <w:t>l</w:t>
      </w:r>
      <w:r w:rsidRPr="009044B8">
        <w:rPr>
          <w:rFonts w:ascii="Times New Roman" w:hAnsi="Times New Roman" w:cs="Times New Roman"/>
          <w:sz w:val="20"/>
          <w:szCs w:val="20"/>
        </w:rPr>
        <w:t xml:space="preserve">ocal </w:t>
      </w:r>
      <w:r w:rsidR="006276D7">
        <w:rPr>
          <w:rFonts w:ascii="Times New Roman" w:hAnsi="Times New Roman" w:cs="Times New Roman"/>
          <w:sz w:val="20"/>
          <w:szCs w:val="20"/>
        </w:rPr>
        <w:t>g</w:t>
      </w:r>
      <w:r w:rsidRPr="009044B8">
        <w:rPr>
          <w:rFonts w:ascii="Times New Roman" w:hAnsi="Times New Roman" w:cs="Times New Roman"/>
          <w:sz w:val="20"/>
          <w:szCs w:val="20"/>
        </w:rPr>
        <w:t xml:space="preserve">overnment </w:t>
      </w:r>
      <w:r w:rsidR="006276D7">
        <w:rPr>
          <w:rFonts w:ascii="Times New Roman" w:hAnsi="Times New Roman" w:cs="Times New Roman"/>
          <w:sz w:val="20"/>
          <w:szCs w:val="20"/>
        </w:rPr>
        <w:t>s</w:t>
      </w:r>
      <w:r w:rsidRPr="009044B8">
        <w:rPr>
          <w:rFonts w:ascii="Times New Roman" w:hAnsi="Times New Roman" w:cs="Times New Roman"/>
          <w:sz w:val="20"/>
          <w:szCs w:val="20"/>
        </w:rPr>
        <w:t>ector</w:t>
      </w:r>
      <w:r w:rsidR="006276D7">
        <w:rPr>
          <w:rFonts w:ascii="Times New Roman" w:hAnsi="Times New Roman" w:cs="Times New Roman"/>
          <w:sz w:val="20"/>
          <w:szCs w:val="20"/>
        </w:rPr>
        <w:t xml:space="preserve">, </w:t>
      </w:r>
      <w:r w:rsidR="00B66823" w:rsidRPr="009044B8">
        <w:rPr>
          <w:rFonts w:ascii="Times New Roman" w:hAnsi="Times New Roman" w:cs="Times New Roman"/>
          <w:sz w:val="20"/>
          <w:szCs w:val="20"/>
        </w:rPr>
        <w:t>2013</w:t>
      </w:r>
      <w:r w:rsidRPr="009044B8">
        <w:rPr>
          <w:rFonts w:ascii="Times New Roman" w:hAnsi="Times New Roman" w:cs="Times New Roman"/>
          <w:sz w:val="20"/>
          <w:szCs w:val="20"/>
        </w:rPr>
        <w:t xml:space="preserve">. </w:t>
      </w:r>
    </w:p>
    <w:p w14:paraId="663B7B8B" w14:textId="77777777" w:rsidR="003C6348" w:rsidRDefault="00543C90" w:rsidP="00C00779">
      <w:pPr>
        <w:pStyle w:val="ListParagraph"/>
        <w:tabs>
          <w:tab w:val="left" w:pos="1620"/>
          <w:tab w:val="left" w:pos="1710"/>
        </w:tabs>
        <w:spacing w:after="120" w:line="240" w:lineRule="auto"/>
        <w:ind w:left="1267"/>
        <w:contextualSpacing w:val="0"/>
        <w:jc w:val="both"/>
        <w:rPr>
          <w:rFonts w:ascii="Times New Roman" w:hAnsi="Times New Roman" w:cs="Times New Roman"/>
          <w:sz w:val="20"/>
          <w:szCs w:val="20"/>
        </w:rPr>
      </w:pPr>
      <w:r w:rsidRPr="00C00779">
        <w:rPr>
          <w:rFonts w:ascii="Times New Roman" w:hAnsi="Times New Roman" w:cs="Times New Roman"/>
          <w:b/>
          <w:i/>
          <w:sz w:val="20"/>
          <w:szCs w:val="20"/>
        </w:rPr>
        <w:t xml:space="preserve">Climate </w:t>
      </w:r>
      <w:r w:rsidR="003C6348" w:rsidRPr="00C00779">
        <w:rPr>
          <w:rFonts w:ascii="Times New Roman" w:hAnsi="Times New Roman" w:cs="Times New Roman"/>
          <w:b/>
          <w:i/>
          <w:sz w:val="20"/>
          <w:szCs w:val="20"/>
        </w:rPr>
        <w:t>c</w:t>
      </w:r>
      <w:r w:rsidRPr="00C00779">
        <w:rPr>
          <w:rFonts w:ascii="Times New Roman" w:hAnsi="Times New Roman" w:cs="Times New Roman"/>
          <w:b/>
          <w:i/>
          <w:sz w:val="20"/>
          <w:szCs w:val="20"/>
        </w:rPr>
        <w:t xml:space="preserve">hange and </w:t>
      </w:r>
      <w:r w:rsidR="003C6348" w:rsidRPr="00C00779">
        <w:rPr>
          <w:rFonts w:ascii="Times New Roman" w:hAnsi="Times New Roman" w:cs="Times New Roman"/>
          <w:b/>
          <w:i/>
          <w:sz w:val="20"/>
          <w:szCs w:val="20"/>
        </w:rPr>
        <w:t>r</w:t>
      </w:r>
      <w:r w:rsidRPr="00C00779">
        <w:rPr>
          <w:rFonts w:ascii="Times New Roman" w:hAnsi="Times New Roman" w:cs="Times New Roman"/>
          <w:b/>
          <w:i/>
          <w:sz w:val="20"/>
          <w:szCs w:val="20"/>
        </w:rPr>
        <w:t>esilience</w:t>
      </w:r>
      <w:r w:rsidR="00330CFC" w:rsidRPr="00C00779">
        <w:rPr>
          <w:rFonts w:ascii="Times New Roman" w:hAnsi="Times New Roman" w:cs="Times New Roman"/>
          <w:b/>
          <w:i/>
          <w:sz w:val="20"/>
          <w:szCs w:val="20"/>
        </w:rPr>
        <w:t xml:space="preserve"> </w:t>
      </w:r>
      <w:r w:rsidR="003C6348" w:rsidRPr="00C00779">
        <w:rPr>
          <w:rFonts w:ascii="Times New Roman" w:hAnsi="Times New Roman" w:cs="Times New Roman"/>
          <w:b/>
          <w:i/>
          <w:sz w:val="20"/>
          <w:szCs w:val="20"/>
        </w:rPr>
        <w:t>p</w:t>
      </w:r>
      <w:r w:rsidR="00330CFC" w:rsidRPr="00C00779">
        <w:rPr>
          <w:rFonts w:ascii="Times New Roman" w:hAnsi="Times New Roman" w:cs="Times New Roman"/>
          <w:b/>
          <w:i/>
          <w:sz w:val="20"/>
          <w:szCs w:val="20"/>
        </w:rPr>
        <w:t>illar</w:t>
      </w:r>
    </w:p>
    <w:p w14:paraId="12FF7371" w14:textId="77777777" w:rsidR="00FA1655" w:rsidRPr="009044B8" w:rsidRDefault="00711B63"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lang w:val="en-GB"/>
        </w:rPr>
        <w:t xml:space="preserve">UNDP has supported </w:t>
      </w:r>
      <w:r w:rsidR="00920AF3">
        <w:rPr>
          <w:rFonts w:ascii="Times New Roman" w:hAnsi="Times New Roman" w:cs="Times New Roman"/>
          <w:sz w:val="20"/>
          <w:szCs w:val="20"/>
          <w:lang w:val="en-GB"/>
        </w:rPr>
        <w:t>the G</w:t>
      </w:r>
      <w:r w:rsidRPr="009044B8">
        <w:rPr>
          <w:rFonts w:ascii="Times New Roman" w:hAnsi="Times New Roman" w:cs="Times New Roman"/>
          <w:sz w:val="20"/>
          <w:szCs w:val="20"/>
          <w:lang w:val="en-GB"/>
        </w:rPr>
        <w:t>overnment in developing a</w:t>
      </w:r>
      <w:r w:rsidRPr="009044B8">
        <w:rPr>
          <w:rFonts w:ascii="Times New Roman" w:hAnsi="Times New Roman" w:cs="Times New Roman"/>
          <w:sz w:val="20"/>
          <w:szCs w:val="20"/>
        </w:rPr>
        <w:t xml:space="preserve"> costed</w:t>
      </w:r>
      <w:r w:rsidRPr="009044B8">
        <w:rPr>
          <w:rFonts w:ascii="Times New Roman" w:hAnsi="Times New Roman" w:cs="Times New Roman"/>
          <w:sz w:val="20"/>
          <w:szCs w:val="20"/>
          <w:lang w:val="en-GB"/>
        </w:rPr>
        <w:t xml:space="preserve"> action plan on mitigation and adaptation through the </w:t>
      </w:r>
      <w:r w:rsidR="00920AF3">
        <w:rPr>
          <w:rFonts w:ascii="Times New Roman" w:hAnsi="Times New Roman" w:cs="Times New Roman"/>
          <w:sz w:val="20"/>
          <w:szCs w:val="20"/>
          <w:lang w:val="en-GB"/>
        </w:rPr>
        <w:t>n</w:t>
      </w:r>
      <w:r w:rsidRPr="009044B8">
        <w:rPr>
          <w:rFonts w:ascii="Times New Roman" w:hAnsi="Times New Roman" w:cs="Times New Roman"/>
          <w:sz w:val="20"/>
          <w:szCs w:val="20"/>
          <w:lang w:val="en-GB"/>
        </w:rPr>
        <w:t xml:space="preserve">ational </w:t>
      </w:r>
      <w:r w:rsidR="00920AF3">
        <w:rPr>
          <w:rFonts w:ascii="Times New Roman" w:hAnsi="Times New Roman" w:cs="Times New Roman"/>
          <w:sz w:val="20"/>
          <w:szCs w:val="20"/>
          <w:lang w:val="en-GB"/>
        </w:rPr>
        <w:t>c</w:t>
      </w:r>
      <w:r w:rsidRPr="009044B8">
        <w:rPr>
          <w:rFonts w:ascii="Times New Roman" w:hAnsi="Times New Roman" w:cs="Times New Roman"/>
          <w:sz w:val="20"/>
          <w:szCs w:val="20"/>
          <w:lang w:val="en-GB"/>
        </w:rPr>
        <w:t xml:space="preserve">limate </w:t>
      </w:r>
      <w:r w:rsidR="00920AF3">
        <w:rPr>
          <w:rFonts w:ascii="Times New Roman" w:hAnsi="Times New Roman" w:cs="Times New Roman"/>
          <w:sz w:val="20"/>
          <w:szCs w:val="20"/>
          <w:lang w:val="en-GB"/>
        </w:rPr>
        <w:t>c</w:t>
      </w:r>
      <w:r w:rsidRPr="009044B8">
        <w:rPr>
          <w:rFonts w:ascii="Times New Roman" w:hAnsi="Times New Roman" w:cs="Times New Roman"/>
          <w:sz w:val="20"/>
          <w:szCs w:val="20"/>
          <w:lang w:val="en-GB"/>
        </w:rPr>
        <w:t xml:space="preserve">hange </w:t>
      </w:r>
      <w:r w:rsidR="00920AF3">
        <w:rPr>
          <w:rFonts w:ascii="Times New Roman" w:hAnsi="Times New Roman" w:cs="Times New Roman"/>
          <w:sz w:val="20"/>
          <w:szCs w:val="20"/>
          <w:lang w:val="en-GB"/>
        </w:rPr>
        <w:t>r</w:t>
      </w:r>
      <w:r w:rsidRPr="009044B8">
        <w:rPr>
          <w:rFonts w:ascii="Times New Roman" w:hAnsi="Times New Roman" w:cs="Times New Roman"/>
          <w:sz w:val="20"/>
          <w:szCs w:val="20"/>
          <w:lang w:val="en-GB"/>
        </w:rPr>
        <w:t xml:space="preserve">esponse </w:t>
      </w:r>
      <w:r w:rsidR="00920AF3">
        <w:rPr>
          <w:rFonts w:ascii="Times New Roman" w:hAnsi="Times New Roman" w:cs="Times New Roman"/>
          <w:sz w:val="20"/>
          <w:szCs w:val="20"/>
          <w:lang w:val="en-GB"/>
        </w:rPr>
        <w:t>s</w:t>
      </w:r>
      <w:r w:rsidRPr="009044B8">
        <w:rPr>
          <w:rFonts w:ascii="Times New Roman" w:hAnsi="Times New Roman" w:cs="Times New Roman"/>
          <w:sz w:val="20"/>
          <w:szCs w:val="20"/>
          <w:lang w:val="en-GB"/>
        </w:rPr>
        <w:t xml:space="preserve">trategy. Evidence from the </w:t>
      </w:r>
      <w:r w:rsidR="00920AF3">
        <w:rPr>
          <w:rFonts w:ascii="Times New Roman" w:hAnsi="Times New Roman" w:cs="Times New Roman"/>
          <w:sz w:val="20"/>
          <w:szCs w:val="20"/>
          <w:lang w:val="en-GB"/>
        </w:rPr>
        <w:t>assessment of development results</w:t>
      </w:r>
      <w:r w:rsidRPr="009044B8">
        <w:rPr>
          <w:rFonts w:ascii="Times New Roman" w:hAnsi="Times New Roman" w:cs="Times New Roman"/>
          <w:sz w:val="20"/>
          <w:szCs w:val="20"/>
          <w:lang w:val="en-GB"/>
        </w:rPr>
        <w:t xml:space="preserve"> </w:t>
      </w:r>
      <w:r w:rsidR="00920AF3" w:rsidRPr="009044B8">
        <w:rPr>
          <w:rFonts w:ascii="Times New Roman" w:hAnsi="Times New Roman" w:cs="Times New Roman"/>
          <w:sz w:val="20"/>
          <w:szCs w:val="20"/>
          <w:lang w:val="en-GB"/>
        </w:rPr>
        <w:t>s</w:t>
      </w:r>
      <w:r w:rsidR="00920AF3">
        <w:rPr>
          <w:rFonts w:ascii="Times New Roman" w:hAnsi="Times New Roman" w:cs="Times New Roman"/>
          <w:sz w:val="20"/>
          <w:szCs w:val="20"/>
          <w:lang w:val="en-GB"/>
        </w:rPr>
        <w:t>how</w:t>
      </w:r>
      <w:r w:rsidR="00920AF3" w:rsidRPr="009044B8">
        <w:rPr>
          <w:rFonts w:ascii="Times New Roman" w:hAnsi="Times New Roman" w:cs="Times New Roman"/>
          <w:sz w:val="20"/>
          <w:szCs w:val="20"/>
          <w:lang w:val="en-GB"/>
        </w:rPr>
        <w:t xml:space="preserve">s </w:t>
      </w:r>
      <w:r w:rsidRPr="009044B8">
        <w:rPr>
          <w:rFonts w:ascii="Times New Roman" w:hAnsi="Times New Roman" w:cs="Times New Roman"/>
          <w:sz w:val="20"/>
          <w:szCs w:val="20"/>
          <w:lang w:val="en-GB"/>
        </w:rPr>
        <w:t xml:space="preserve">that UNDP has </w:t>
      </w:r>
      <w:r w:rsidR="00B75D1C" w:rsidRPr="009044B8">
        <w:rPr>
          <w:rFonts w:ascii="Times New Roman" w:hAnsi="Times New Roman" w:cs="Times New Roman"/>
          <w:sz w:val="20"/>
          <w:szCs w:val="20"/>
          <w:lang w:val="en-GB"/>
        </w:rPr>
        <w:t>a</w:t>
      </w:r>
      <w:r w:rsidRPr="009044B8">
        <w:rPr>
          <w:rFonts w:ascii="Times New Roman" w:hAnsi="Times New Roman" w:cs="Times New Roman"/>
          <w:sz w:val="20"/>
          <w:szCs w:val="20"/>
          <w:lang w:val="en-GB"/>
        </w:rPr>
        <w:t xml:space="preserve"> track record for this work</w:t>
      </w:r>
      <w:r w:rsidR="00920AF3">
        <w:rPr>
          <w:rFonts w:ascii="Times New Roman" w:hAnsi="Times New Roman" w:cs="Times New Roman"/>
          <w:sz w:val="20"/>
          <w:szCs w:val="20"/>
          <w:lang w:val="en-GB"/>
        </w:rPr>
        <w:t>,</w:t>
      </w:r>
      <w:r w:rsidRPr="009044B8">
        <w:rPr>
          <w:rFonts w:ascii="Times New Roman" w:hAnsi="Times New Roman" w:cs="Times New Roman"/>
          <w:sz w:val="20"/>
          <w:szCs w:val="20"/>
          <w:lang w:val="en-GB"/>
        </w:rPr>
        <w:t xml:space="preserve"> and donors and government </w:t>
      </w:r>
      <w:r w:rsidR="00920AF3">
        <w:rPr>
          <w:rFonts w:ascii="Times New Roman" w:hAnsi="Times New Roman" w:cs="Times New Roman"/>
          <w:sz w:val="20"/>
          <w:szCs w:val="20"/>
          <w:lang w:val="en-GB"/>
        </w:rPr>
        <w:t>are interested in seeing</w:t>
      </w:r>
      <w:r w:rsidR="00920AF3" w:rsidRPr="009044B8">
        <w:rPr>
          <w:rFonts w:ascii="Times New Roman" w:hAnsi="Times New Roman" w:cs="Times New Roman"/>
          <w:sz w:val="20"/>
          <w:szCs w:val="20"/>
          <w:lang w:val="en-GB"/>
        </w:rPr>
        <w:t xml:space="preserve"> </w:t>
      </w:r>
      <w:r w:rsidRPr="009044B8">
        <w:rPr>
          <w:rFonts w:ascii="Times New Roman" w:hAnsi="Times New Roman" w:cs="Times New Roman"/>
          <w:sz w:val="20"/>
          <w:szCs w:val="20"/>
          <w:lang w:val="en-GB"/>
        </w:rPr>
        <w:t xml:space="preserve">UNDP continue </w:t>
      </w:r>
      <w:r w:rsidR="006A10AE" w:rsidRPr="009044B8">
        <w:rPr>
          <w:rFonts w:ascii="Times New Roman" w:hAnsi="Times New Roman" w:cs="Times New Roman"/>
          <w:sz w:val="20"/>
          <w:szCs w:val="20"/>
          <w:lang w:val="en-GB"/>
        </w:rPr>
        <w:t>to lead</w:t>
      </w:r>
      <w:r w:rsidRPr="009044B8">
        <w:rPr>
          <w:rFonts w:ascii="Times New Roman" w:hAnsi="Times New Roman" w:cs="Times New Roman"/>
          <w:sz w:val="20"/>
          <w:szCs w:val="20"/>
          <w:lang w:val="en-GB"/>
        </w:rPr>
        <w:t xml:space="preserve"> </w:t>
      </w:r>
      <w:r w:rsidR="00920AF3">
        <w:rPr>
          <w:rFonts w:ascii="Times New Roman" w:hAnsi="Times New Roman" w:cs="Times New Roman"/>
          <w:sz w:val="20"/>
          <w:szCs w:val="20"/>
          <w:lang w:val="en-GB"/>
        </w:rPr>
        <w:t>i</w:t>
      </w:r>
      <w:r w:rsidRPr="009044B8">
        <w:rPr>
          <w:rFonts w:ascii="Times New Roman" w:hAnsi="Times New Roman" w:cs="Times New Roman"/>
          <w:sz w:val="20"/>
          <w:szCs w:val="20"/>
          <w:lang w:val="en-GB"/>
        </w:rPr>
        <w:t>n climate change</w:t>
      </w:r>
      <w:r w:rsidR="00920AF3">
        <w:rPr>
          <w:rFonts w:ascii="Times New Roman" w:hAnsi="Times New Roman" w:cs="Times New Roman"/>
          <w:sz w:val="20"/>
          <w:szCs w:val="20"/>
          <w:lang w:val="en-GB"/>
        </w:rPr>
        <w:t xml:space="preserve"> work</w:t>
      </w:r>
      <w:r w:rsidRPr="009044B8">
        <w:rPr>
          <w:rFonts w:ascii="Times New Roman" w:hAnsi="Times New Roman" w:cs="Times New Roman"/>
          <w:sz w:val="20"/>
          <w:szCs w:val="20"/>
          <w:lang w:val="en-GB"/>
        </w:rPr>
        <w:t>.</w:t>
      </w:r>
      <w:r w:rsidRPr="009044B8">
        <w:rPr>
          <w:rFonts w:ascii="Times New Roman" w:hAnsi="Times New Roman" w:cs="Times New Roman"/>
          <w:sz w:val="20"/>
          <w:szCs w:val="20"/>
        </w:rPr>
        <w:t xml:space="preserve"> </w:t>
      </w:r>
      <w:r w:rsidR="00ED0B29" w:rsidRPr="009044B8">
        <w:rPr>
          <w:rFonts w:ascii="Times New Roman" w:hAnsi="Times New Roman" w:cs="Times New Roman"/>
          <w:sz w:val="20"/>
          <w:szCs w:val="20"/>
        </w:rPr>
        <w:t xml:space="preserve">UNDP will support </w:t>
      </w:r>
      <w:r w:rsidR="00920AF3">
        <w:rPr>
          <w:rFonts w:ascii="Times New Roman" w:hAnsi="Times New Roman" w:cs="Times New Roman"/>
          <w:sz w:val="20"/>
          <w:szCs w:val="20"/>
        </w:rPr>
        <w:t>the G</w:t>
      </w:r>
      <w:r w:rsidR="00ED0B29" w:rsidRPr="009044B8">
        <w:rPr>
          <w:rFonts w:ascii="Times New Roman" w:hAnsi="Times New Roman" w:cs="Times New Roman"/>
          <w:sz w:val="20"/>
          <w:szCs w:val="20"/>
        </w:rPr>
        <w:t xml:space="preserve">overnment in </w:t>
      </w:r>
      <w:r w:rsidR="00920AF3">
        <w:rPr>
          <w:rFonts w:ascii="Times New Roman" w:hAnsi="Times New Roman" w:cs="Times New Roman"/>
          <w:sz w:val="20"/>
          <w:szCs w:val="20"/>
        </w:rPr>
        <w:t>implementing</w:t>
      </w:r>
      <w:r w:rsidR="00ED0B29" w:rsidRPr="009044B8">
        <w:rPr>
          <w:rFonts w:ascii="Times New Roman" w:hAnsi="Times New Roman" w:cs="Times New Roman"/>
          <w:sz w:val="20"/>
          <w:szCs w:val="20"/>
        </w:rPr>
        <w:t xml:space="preserve"> the S</w:t>
      </w:r>
      <w:r w:rsidR="00920AF3">
        <w:rPr>
          <w:rFonts w:ascii="Times New Roman" w:hAnsi="Times New Roman" w:cs="Times New Roman"/>
          <w:sz w:val="20"/>
          <w:szCs w:val="20"/>
        </w:rPr>
        <w:t xml:space="preserve">ustainable Energy for All </w:t>
      </w:r>
      <w:r w:rsidR="00ED0B29" w:rsidRPr="009044B8">
        <w:rPr>
          <w:rFonts w:ascii="Times New Roman" w:hAnsi="Times New Roman" w:cs="Times New Roman"/>
          <w:sz w:val="20"/>
          <w:szCs w:val="20"/>
        </w:rPr>
        <w:t>initiative</w:t>
      </w:r>
      <w:r w:rsidR="00920AF3">
        <w:rPr>
          <w:rFonts w:ascii="Times New Roman" w:hAnsi="Times New Roman" w:cs="Times New Roman"/>
          <w:sz w:val="20"/>
          <w:szCs w:val="20"/>
        </w:rPr>
        <w:t xml:space="preserve"> (known as ‘S</w:t>
      </w:r>
      <w:r w:rsidR="00920AF3" w:rsidRPr="009044B8">
        <w:rPr>
          <w:rFonts w:ascii="Times New Roman" w:hAnsi="Times New Roman" w:cs="Times New Roman"/>
          <w:sz w:val="20"/>
          <w:szCs w:val="20"/>
        </w:rPr>
        <w:t>E4All</w:t>
      </w:r>
      <w:r w:rsidR="00920AF3">
        <w:rPr>
          <w:rFonts w:ascii="Times New Roman" w:hAnsi="Times New Roman" w:cs="Times New Roman"/>
          <w:sz w:val="20"/>
          <w:szCs w:val="20"/>
        </w:rPr>
        <w:t>’</w:t>
      </w:r>
      <w:r w:rsidR="0078137F">
        <w:rPr>
          <w:rFonts w:ascii="Times New Roman" w:hAnsi="Times New Roman" w:cs="Times New Roman"/>
          <w:sz w:val="20"/>
          <w:szCs w:val="20"/>
        </w:rPr>
        <w:t>)</w:t>
      </w:r>
      <w:r w:rsidR="00ED0B29" w:rsidRPr="009044B8">
        <w:rPr>
          <w:rFonts w:ascii="Times New Roman" w:hAnsi="Times New Roman" w:cs="Times New Roman"/>
          <w:sz w:val="20"/>
          <w:szCs w:val="20"/>
        </w:rPr>
        <w:t xml:space="preserve"> and the renewable energy policy.</w:t>
      </w:r>
      <w:r w:rsidR="00A12A9D" w:rsidRPr="009044B8">
        <w:rPr>
          <w:rFonts w:ascii="Times New Roman" w:hAnsi="Times New Roman" w:cs="Times New Roman"/>
          <w:sz w:val="20"/>
          <w:szCs w:val="20"/>
        </w:rPr>
        <w:t xml:space="preserve"> </w:t>
      </w:r>
      <w:r w:rsidR="00920AF3">
        <w:rPr>
          <w:rFonts w:ascii="Times New Roman" w:hAnsi="Times New Roman" w:cs="Times New Roman"/>
          <w:sz w:val="20"/>
          <w:szCs w:val="20"/>
        </w:rPr>
        <w:t>T</w:t>
      </w:r>
      <w:r w:rsidR="00A12A9D" w:rsidRPr="009044B8">
        <w:rPr>
          <w:rFonts w:ascii="Times New Roman" w:hAnsi="Times New Roman" w:cs="Times New Roman"/>
          <w:sz w:val="20"/>
          <w:szCs w:val="20"/>
        </w:rPr>
        <w:t>he programme</w:t>
      </w:r>
      <w:r w:rsidR="00ED0B29" w:rsidRPr="009044B8">
        <w:rPr>
          <w:rFonts w:ascii="Times New Roman" w:hAnsi="Times New Roman" w:cs="Times New Roman"/>
          <w:sz w:val="20"/>
          <w:szCs w:val="20"/>
          <w:lang w:val="en-GB"/>
        </w:rPr>
        <w:t xml:space="preserve"> </w:t>
      </w:r>
      <w:r w:rsidR="00ED0B29" w:rsidRPr="009044B8">
        <w:rPr>
          <w:rFonts w:ascii="Times New Roman" w:hAnsi="Times New Roman" w:cs="Times New Roman"/>
          <w:sz w:val="20"/>
          <w:szCs w:val="20"/>
          <w:lang w:val="en-ZW"/>
        </w:rPr>
        <w:t xml:space="preserve">will support the implementation of the new </w:t>
      </w:r>
      <w:r w:rsidR="00920AF3">
        <w:rPr>
          <w:rFonts w:ascii="Times New Roman" w:hAnsi="Times New Roman" w:cs="Times New Roman"/>
          <w:sz w:val="20"/>
          <w:szCs w:val="20"/>
          <w:lang w:val="en-GB"/>
        </w:rPr>
        <w:t>n</w:t>
      </w:r>
      <w:r w:rsidR="00ED0B29" w:rsidRPr="009044B8">
        <w:rPr>
          <w:rFonts w:ascii="Times New Roman" w:hAnsi="Times New Roman" w:cs="Times New Roman"/>
          <w:sz w:val="20"/>
          <w:szCs w:val="20"/>
          <w:lang w:val="en-GB"/>
        </w:rPr>
        <w:t xml:space="preserve">ational </w:t>
      </w:r>
      <w:r w:rsidR="00920AF3">
        <w:rPr>
          <w:rFonts w:ascii="Times New Roman" w:hAnsi="Times New Roman" w:cs="Times New Roman"/>
          <w:sz w:val="20"/>
          <w:szCs w:val="20"/>
          <w:lang w:val="en-GB"/>
        </w:rPr>
        <w:t>b</w:t>
      </w:r>
      <w:r w:rsidR="00ED0B29" w:rsidRPr="009044B8">
        <w:rPr>
          <w:rFonts w:ascii="Times New Roman" w:hAnsi="Times New Roman" w:cs="Times New Roman"/>
          <w:sz w:val="20"/>
          <w:szCs w:val="20"/>
          <w:lang w:val="en-GB"/>
        </w:rPr>
        <w:t xml:space="preserve">iodiversity </w:t>
      </w:r>
      <w:r w:rsidR="00920AF3">
        <w:rPr>
          <w:rFonts w:ascii="Times New Roman" w:hAnsi="Times New Roman" w:cs="Times New Roman"/>
          <w:sz w:val="20"/>
          <w:szCs w:val="20"/>
          <w:lang w:val="en-GB"/>
        </w:rPr>
        <w:t>s</w:t>
      </w:r>
      <w:r w:rsidR="00ED0B29" w:rsidRPr="009044B8">
        <w:rPr>
          <w:rFonts w:ascii="Times New Roman" w:hAnsi="Times New Roman" w:cs="Times New Roman"/>
          <w:sz w:val="20"/>
          <w:szCs w:val="20"/>
          <w:lang w:val="en-GB"/>
        </w:rPr>
        <w:t xml:space="preserve">trategy and </w:t>
      </w:r>
      <w:r w:rsidR="00920AF3">
        <w:rPr>
          <w:rFonts w:ascii="Times New Roman" w:hAnsi="Times New Roman" w:cs="Times New Roman"/>
          <w:sz w:val="20"/>
          <w:szCs w:val="20"/>
          <w:lang w:val="en-GB"/>
        </w:rPr>
        <w:t>a</w:t>
      </w:r>
      <w:r w:rsidR="00ED0B29" w:rsidRPr="009044B8">
        <w:rPr>
          <w:rFonts w:ascii="Times New Roman" w:hAnsi="Times New Roman" w:cs="Times New Roman"/>
          <w:sz w:val="20"/>
          <w:szCs w:val="20"/>
          <w:lang w:val="en-GB"/>
        </w:rPr>
        <w:t xml:space="preserve">ction </w:t>
      </w:r>
      <w:r w:rsidR="00920AF3">
        <w:rPr>
          <w:rFonts w:ascii="Times New Roman" w:hAnsi="Times New Roman" w:cs="Times New Roman"/>
          <w:sz w:val="20"/>
          <w:szCs w:val="20"/>
          <w:lang w:val="en-GB"/>
        </w:rPr>
        <w:t>p</w:t>
      </w:r>
      <w:r w:rsidR="00ED0B29" w:rsidRPr="009044B8">
        <w:rPr>
          <w:rFonts w:ascii="Times New Roman" w:hAnsi="Times New Roman" w:cs="Times New Roman"/>
          <w:sz w:val="20"/>
          <w:szCs w:val="20"/>
          <w:lang w:val="en-GB"/>
        </w:rPr>
        <w:t xml:space="preserve">lan </w:t>
      </w:r>
      <w:r w:rsidR="00C2443E" w:rsidRPr="009044B8">
        <w:rPr>
          <w:rFonts w:ascii="Times New Roman" w:hAnsi="Times New Roman" w:cs="Times New Roman"/>
          <w:sz w:val="20"/>
          <w:szCs w:val="20"/>
          <w:lang w:val="en-GB"/>
        </w:rPr>
        <w:t>including</w:t>
      </w:r>
      <w:r w:rsidR="00ED0B29" w:rsidRPr="009044B8">
        <w:rPr>
          <w:rFonts w:ascii="Times New Roman" w:hAnsi="Times New Roman" w:cs="Times New Roman"/>
          <w:sz w:val="20"/>
          <w:szCs w:val="20"/>
          <w:lang w:val="en-GB"/>
        </w:rPr>
        <w:t xml:space="preserve"> mainstreaming</w:t>
      </w:r>
      <w:r w:rsidR="00C2443E" w:rsidRPr="009044B8">
        <w:rPr>
          <w:rFonts w:ascii="Times New Roman" w:hAnsi="Times New Roman" w:cs="Times New Roman"/>
          <w:sz w:val="20"/>
          <w:szCs w:val="20"/>
          <w:lang w:val="en-GB"/>
        </w:rPr>
        <w:t>.</w:t>
      </w:r>
      <w:r w:rsidR="00ED0B29" w:rsidRPr="009044B8">
        <w:rPr>
          <w:rFonts w:ascii="Times New Roman" w:hAnsi="Times New Roman" w:cs="Times New Roman"/>
          <w:sz w:val="20"/>
          <w:szCs w:val="20"/>
          <w:lang w:val="en-GB"/>
        </w:rPr>
        <w:t xml:space="preserve"> </w:t>
      </w:r>
      <w:r w:rsidR="00A12A9D" w:rsidRPr="009044B8">
        <w:rPr>
          <w:rFonts w:ascii="Times New Roman" w:hAnsi="Times New Roman" w:cs="Times New Roman"/>
          <w:sz w:val="20"/>
          <w:szCs w:val="20"/>
          <w:lang w:val="en-GB"/>
        </w:rPr>
        <w:t xml:space="preserve">At the local level, </w:t>
      </w:r>
      <w:r w:rsidR="00A12A9D" w:rsidRPr="009044B8">
        <w:rPr>
          <w:rFonts w:ascii="Times New Roman" w:hAnsi="Times New Roman" w:cs="Times New Roman"/>
          <w:sz w:val="20"/>
          <w:szCs w:val="20"/>
        </w:rPr>
        <w:t>t</w:t>
      </w:r>
      <w:r w:rsidR="0000110B" w:rsidRPr="009044B8">
        <w:rPr>
          <w:rFonts w:ascii="Times New Roman" w:hAnsi="Times New Roman" w:cs="Times New Roman"/>
          <w:sz w:val="20"/>
          <w:szCs w:val="20"/>
        </w:rPr>
        <w:t xml:space="preserve">he programme will scale up adaptation pilots implemented under </w:t>
      </w:r>
      <w:r w:rsidR="00887817">
        <w:rPr>
          <w:rFonts w:ascii="Times New Roman" w:hAnsi="Times New Roman" w:cs="Times New Roman"/>
          <w:sz w:val="20"/>
          <w:szCs w:val="20"/>
        </w:rPr>
        <w:t>Sustainable Climate Change Fund</w:t>
      </w:r>
      <w:r w:rsidR="0000110B" w:rsidRPr="009044B8">
        <w:rPr>
          <w:rFonts w:ascii="Times New Roman" w:hAnsi="Times New Roman" w:cs="Times New Roman"/>
          <w:sz w:val="20"/>
          <w:szCs w:val="20"/>
        </w:rPr>
        <w:t>, building on successes</w:t>
      </w:r>
      <w:r w:rsidR="00210A74" w:rsidRPr="009044B8">
        <w:rPr>
          <w:rFonts w:ascii="Times New Roman" w:hAnsi="Times New Roman" w:cs="Times New Roman"/>
          <w:sz w:val="20"/>
          <w:szCs w:val="20"/>
        </w:rPr>
        <w:t xml:space="preserve"> while</w:t>
      </w:r>
      <w:r w:rsidR="0000110B" w:rsidRPr="009044B8">
        <w:rPr>
          <w:rFonts w:ascii="Times New Roman" w:hAnsi="Times New Roman" w:cs="Times New Roman"/>
          <w:sz w:val="20"/>
          <w:szCs w:val="20"/>
        </w:rPr>
        <w:t xml:space="preserve"> addressing constraints. </w:t>
      </w:r>
      <w:r w:rsidR="003A2B6E" w:rsidRPr="009044B8">
        <w:rPr>
          <w:rFonts w:ascii="Times New Roman" w:hAnsi="Times New Roman" w:cs="Times New Roman"/>
          <w:sz w:val="20"/>
          <w:szCs w:val="20"/>
        </w:rPr>
        <w:t>For</w:t>
      </w:r>
      <w:r w:rsidR="0000110B" w:rsidRPr="009044B8">
        <w:rPr>
          <w:rFonts w:ascii="Times New Roman" w:hAnsi="Times New Roman" w:cs="Times New Roman"/>
          <w:sz w:val="20"/>
          <w:szCs w:val="20"/>
        </w:rPr>
        <w:t xml:space="preserve"> vulnerable small</w:t>
      </w:r>
      <w:r w:rsidR="00920AF3">
        <w:rPr>
          <w:rFonts w:ascii="Times New Roman" w:hAnsi="Times New Roman" w:cs="Times New Roman"/>
          <w:sz w:val="20"/>
          <w:szCs w:val="20"/>
        </w:rPr>
        <w:t>-</w:t>
      </w:r>
      <w:r w:rsidR="0000110B" w:rsidRPr="009044B8">
        <w:rPr>
          <w:rFonts w:ascii="Times New Roman" w:hAnsi="Times New Roman" w:cs="Times New Roman"/>
          <w:sz w:val="20"/>
          <w:szCs w:val="20"/>
        </w:rPr>
        <w:t xml:space="preserve">holder farmers </w:t>
      </w:r>
      <w:r w:rsidR="002B4E3C" w:rsidRPr="009044B8">
        <w:rPr>
          <w:rFonts w:ascii="Times New Roman" w:hAnsi="Times New Roman" w:cs="Times New Roman"/>
          <w:sz w:val="20"/>
          <w:szCs w:val="20"/>
        </w:rPr>
        <w:t xml:space="preserve">(especially women) </w:t>
      </w:r>
      <w:r w:rsidR="0000110B" w:rsidRPr="009044B8">
        <w:rPr>
          <w:rFonts w:ascii="Times New Roman" w:hAnsi="Times New Roman" w:cs="Times New Roman"/>
          <w:sz w:val="20"/>
          <w:szCs w:val="20"/>
        </w:rPr>
        <w:t xml:space="preserve">to adapt to climate change over time, the programme will support </w:t>
      </w:r>
      <w:r w:rsidR="00920AF3">
        <w:rPr>
          <w:rFonts w:ascii="Times New Roman" w:hAnsi="Times New Roman" w:cs="Times New Roman"/>
          <w:sz w:val="20"/>
          <w:szCs w:val="20"/>
        </w:rPr>
        <w:t>(a</w:t>
      </w:r>
      <w:r w:rsidR="0000110B" w:rsidRPr="009044B8">
        <w:rPr>
          <w:rFonts w:ascii="Times New Roman" w:hAnsi="Times New Roman" w:cs="Times New Roman"/>
          <w:sz w:val="20"/>
          <w:szCs w:val="20"/>
        </w:rPr>
        <w:t>) pilot testing among small</w:t>
      </w:r>
      <w:r w:rsidR="00920AF3">
        <w:rPr>
          <w:rFonts w:ascii="Times New Roman" w:hAnsi="Times New Roman" w:cs="Times New Roman"/>
          <w:sz w:val="20"/>
          <w:szCs w:val="20"/>
        </w:rPr>
        <w:t>-</w:t>
      </w:r>
      <w:r w:rsidR="0000110B" w:rsidRPr="009044B8">
        <w:rPr>
          <w:rFonts w:ascii="Times New Roman" w:hAnsi="Times New Roman" w:cs="Times New Roman"/>
          <w:sz w:val="20"/>
          <w:szCs w:val="20"/>
        </w:rPr>
        <w:t xml:space="preserve">holder farmers and policymakers about </w:t>
      </w:r>
      <w:r w:rsidR="00920AF3">
        <w:rPr>
          <w:rFonts w:ascii="Times New Roman" w:hAnsi="Times New Roman" w:cs="Times New Roman"/>
          <w:sz w:val="20"/>
          <w:szCs w:val="20"/>
        </w:rPr>
        <w:t xml:space="preserve">the </w:t>
      </w:r>
      <w:r w:rsidR="0000110B" w:rsidRPr="009044B8">
        <w:rPr>
          <w:rFonts w:ascii="Times New Roman" w:hAnsi="Times New Roman" w:cs="Times New Roman"/>
          <w:sz w:val="20"/>
          <w:szCs w:val="20"/>
        </w:rPr>
        <w:t>adaptation response options and support services needed</w:t>
      </w:r>
      <w:r w:rsidR="00364F25">
        <w:rPr>
          <w:rFonts w:ascii="Times New Roman" w:hAnsi="Times New Roman" w:cs="Times New Roman"/>
          <w:sz w:val="20"/>
          <w:szCs w:val="20"/>
        </w:rPr>
        <w:t>;</w:t>
      </w:r>
      <w:r w:rsidR="0000110B" w:rsidRPr="009044B8">
        <w:rPr>
          <w:rFonts w:ascii="Times New Roman" w:hAnsi="Times New Roman" w:cs="Times New Roman"/>
          <w:sz w:val="20"/>
          <w:szCs w:val="20"/>
        </w:rPr>
        <w:t xml:space="preserve"> </w:t>
      </w:r>
      <w:r w:rsidR="00364F25">
        <w:rPr>
          <w:rFonts w:ascii="Times New Roman" w:hAnsi="Times New Roman" w:cs="Times New Roman"/>
          <w:sz w:val="20"/>
          <w:szCs w:val="20"/>
        </w:rPr>
        <w:lastRenderedPageBreak/>
        <w:t>(b</w:t>
      </w:r>
      <w:r w:rsidR="00C22FC3">
        <w:rPr>
          <w:rFonts w:ascii="Times New Roman" w:hAnsi="Times New Roman" w:cs="Times New Roman"/>
          <w:sz w:val="20"/>
          <w:szCs w:val="20"/>
        </w:rPr>
        <w:t>) </w:t>
      </w:r>
      <w:r w:rsidR="0000110B" w:rsidRPr="009044B8">
        <w:rPr>
          <w:rFonts w:ascii="Times New Roman" w:hAnsi="Times New Roman" w:cs="Times New Roman"/>
          <w:sz w:val="20"/>
          <w:szCs w:val="20"/>
        </w:rPr>
        <w:t>knowledge and understanding of climate risk</w:t>
      </w:r>
      <w:r w:rsidR="00364F25">
        <w:rPr>
          <w:rFonts w:ascii="Times New Roman" w:hAnsi="Times New Roman" w:cs="Times New Roman"/>
          <w:sz w:val="20"/>
          <w:szCs w:val="20"/>
        </w:rPr>
        <w:t>;</w:t>
      </w:r>
      <w:r w:rsidR="0000110B" w:rsidRPr="009044B8">
        <w:rPr>
          <w:rFonts w:ascii="Times New Roman" w:hAnsi="Times New Roman" w:cs="Times New Roman"/>
          <w:sz w:val="20"/>
          <w:szCs w:val="20"/>
        </w:rPr>
        <w:t xml:space="preserve"> and </w:t>
      </w:r>
      <w:r w:rsidR="00364F25">
        <w:rPr>
          <w:rFonts w:ascii="Times New Roman" w:hAnsi="Times New Roman" w:cs="Times New Roman"/>
          <w:sz w:val="20"/>
          <w:szCs w:val="20"/>
        </w:rPr>
        <w:t>(c</w:t>
      </w:r>
      <w:r w:rsidR="0000110B" w:rsidRPr="009044B8">
        <w:rPr>
          <w:rFonts w:ascii="Times New Roman" w:hAnsi="Times New Roman" w:cs="Times New Roman"/>
          <w:sz w:val="20"/>
          <w:szCs w:val="20"/>
        </w:rPr>
        <w:t xml:space="preserve">) capacity </w:t>
      </w:r>
      <w:r w:rsidR="00210A74" w:rsidRPr="009044B8">
        <w:rPr>
          <w:rFonts w:ascii="Times New Roman" w:hAnsi="Times New Roman" w:cs="Times New Roman"/>
          <w:sz w:val="20"/>
          <w:szCs w:val="20"/>
        </w:rPr>
        <w:t xml:space="preserve">of </w:t>
      </w:r>
      <w:r w:rsidR="0000110B" w:rsidRPr="009044B8">
        <w:rPr>
          <w:rFonts w:ascii="Times New Roman" w:hAnsi="Times New Roman" w:cs="Times New Roman"/>
          <w:sz w:val="20"/>
          <w:szCs w:val="20"/>
        </w:rPr>
        <w:t xml:space="preserve">relevant institutions to mainstream </w:t>
      </w:r>
      <w:r w:rsidR="00887817">
        <w:rPr>
          <w:rFonts w:ascii="Times New Roman" w:hAnsi="Times New Roman" w:cs="Times New Roman"/>
          <w:sz w:val="20"/>
          <w:szCs w:val="20"/>
        </w:rPr>
        <w:t>Climate Change Adaptation</w:t>
      </w:r>
      <w:r w:rsidR="0000110B" w:rsidRPr="009044B8">
        <w:rPr>
          <w:rFonts w:ascii="Times New Roman" w:hAnsi="Times New Roman" w:cs="Times New Roman"/>
          <w:sz w:val="20"/>
          <w:szCs w:val="20"/>
        </w:rPr>
        <w:t xml:space="preserve">. </w:t>
      </w:r>
      <w:r w:rsidR="00364F25">
        <w:rPr>
          <w:rFonts w:ascii="Times New Roman" w:hAnsi="Times New Roman" w:cs="Times New Roman"/>
          <w:sz w:val="20"/>
          <w:szCs w:val="20"/>
        </w:rPr>
        <w:t>T</w:t>
      </w:r>
      <w:r w:rsidR="00A12A9D" w:rsidRPr="009044B8">
        <w:rPr>
          <w:rFonts w:ascii="Times New Roman" w:hAnsi="Times New Roman" w:cs="Times New Roman"/>
          <w:sz w:val="20"/>
          <w:szCs w:val="20"/>
        </w:rPr>
        <w:t xml:space="preserve">he programme will </w:t>
      </w:r>
      <w:r w:rsidR="00364F25">
        <w:rPr>
          <w:rFonts w:ascii="Times New Roman" w:hAnsi="Times New Roman" w:cs="Times New Roman"/>
          <w:sz w:val="20"/>
          <w:szCs w:val="20"/>
        </w:rPr>
        <w:t>also assist Zimbabwe in preparing</w:t>
      </w:r>
      <w:r w:rsidR="00A12A9D" w:rsidRPr="009044B8">
        <w:rPr>
          <w:rFonts w:ascii="Times New Roman" w:hAnsi="Times New Roman" w:cs="Times New Roman"/>
          <w:sz w:val="20"/>
          <w:szCs w:val="20"/>
        </w:rPr>
        <w:t xml:space="preserve"> to access the </w:t>
      </w:r>
      <w:r w:rsidR="00887817">
        <w:rPr>
          <w:rFonts w:ascii="Times New Roman" w:hAnsi="Times New Roman" w:cs="Times New Roman"/>
          <w:sz w:val="20"/>
          <w:szCs w:val="20"/>
        </w:rPr>
        <w:t>Green Climate Fund</w:t>
      </w:r>
      <w:r w:rsidR="00114E6C" w:rsidRPr="009044B8">
        <w:rPr>
          <w:rFonts w:ascii="Times New Roman" w:hAnsi="Times New Roman" w:cs="Times New Roman"/>
          <w:sz w:val="20"/>
          <w:szCs w:val="20"/>
        </w:rPr>
        <w:t>.</w:t>
      </w:r>
    </w:p>
    <w:p w14:paraId="6CFC77C3" w14:textId="77777777" w:rsidR="009554C6" w:rsidRPr="009044B8" w:rsidRDefault="009554C6"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While leading the development of a strategic framework for resilience and setting up the Zimbabwe Resilience</w:t>
      </w:r>
      <w:r w:rsidR="00A0432E">
        <w:rPr>
          <w:rFonts w:ascii="Times New Roman" w:hAnsi="Times New Roman" w:cs="Times New Roman"/>
          <w:sz w:val="20"/>
          <w:szCs w:val="20"/>
        </w:rPr>
        <w:t>-</w:t>
      </w:r>
      <w:r w:rsidRPr="009044B8">
        <w:rPr>
          <w:rFonts w:ascii="Times New Roman" w:hAnsi="Times New Roman" w:cs="Times New Roman"/>
          <w:sz w:val="20"/>
          <w:szCs w:val="20"/>
        </w:rPr>
        <w:t xml:space="preserve">Building Fund, </w:t>
      </w:r>
      <w:r w:rsidR="00210A74" w:rsidRPr="009044B8">
        <w:rPr>
          <w:rFonts w:ascii="Times New Roman" w:hAnsi="Times New Roman" w:cs="Times New Roman"/>
          <w:sz w:val="20"/>
          <w:szCs w:val="20"/>
        </w:rPr>
        <w:t xml:space="preserve">UNDP will support </w:t>
      </w:r>
      <w:r w:rsidR="00AB6542" w:rsidRPr="009044B8">
        <w:rPr>
          <w:rFonts w:ascii="Times New Roman" w:hAnsi="Times New Roman" w:cs="Times New Roman"/>
          <w:sz w:val="20"/>
          <w:szCs w:val="20"/>
        </w:rPr>
        <w:t>dedicated testing of certain resilience strategies through th</w:t>
      </w:r>
      <w:r w:rsidR="00364F25">
        <w:rPr>
          <w:rFonts w:ascii="Times New Roman" w:hAnsi="Times New Roman" w:cs="Times New Roman"/>
          <w:sz w:val="20"/>
          <w:szCs w:val="20"/>
        </w:rPr>
        <w:t>e</w:t>
      </w:r>
      <w:r w:rsidR="00AB6542" w:rsidRPr="009044B8">
        <w:rPr>
          <w:rFonts w:ascii="Times New Roman" w:hAnsi="Times New Roman" w:cs="Times New Roman"/>
          <w:sz w:val="20"/>
          <w:szCs w:val="20"/>
        </w:rPr>
        <w:t xml:space="preserve"> </w:t>
      </w:r>
      <w:r w:rsidR="00364F25">
        <w:rPr>
          <w:rFonts w:ascii="Times New Roman" w:hAnsi="Times New Roman" w:cs="Times New Roman"/>
          <w:sz w:val="20"/>
          <w:szCs w:val="20"/>
        </w:rPr>
        <w:t>F</w:t>
      </w:r>
      <w:r w:rsidR="00AB6542" w:rsidRPr="009044B8">
        <w:rPr>
          <w:rFonts w:ascii="Times New Roman" w:hAnsi="Times New Roman" w:cs="Times New Roman"/>
          <w:sz w:val="20"/>
          <w:szCs w:val="20"/>
        </w:rPr>
        <w:t>und. Th</w:t>
      </w:r>
      <w:r w:rsidR="00FE4EC6">
        <w:rPr>
          <w:rFonts w:ascii="Times New Roman" w:hAnsi="Times New Roman" w:cs="Times New Roman"/>
          <w:sz w:val="20"/>
          <w:szCs w:val="20"/>
        </w:rPr>
        <w:t>ese</w:t>
      </w:r>
      <w:r w:rsidR="00AB6542" w:rsidRPr="009044B8">
        <w:rPr>
          <w:rFonts w:ascii="Times New Roman" w:hAnsi="Times New Roman" w:cs="Times New Roman"/>
          <w:sz w:val="20"/>
          <w:szCs w:val="20"/>
        </w:rPr>
        <w:t xml:space="preserve"> </w:t>
      </w:r>
      <w:r w:rsidRPr="009044B8">
        <w:rPr>
          <w:rFonts w:ascii="Times New Roman" w:hAnsi="Times New Roman" w:cs="Times New Roman"/>
          <w:iCs/>
          <w:sz w:val="20"/>
          <w:szCs w:val="20"/>
        </w:rPr>
        <w:t xml:space="preserve">will </w:t>
      </w:r>
      <w:r w:rsidRPr="009044B8">
        <w:rPr>
          <w:rFonts w:ascii="Times New Roman" w:hAnsi="Times New Roman" w:cs="Times New Roman"/>
          <w:sz w:val="20"/>
          <w:szCs w:val="20"/>
        </w:rPr>
        <w:t>include strengthening access to safe</w:t>
      </w:r>
      <w:r w:rsidR="00364F25">
        <w:rPr>
          <w:rFonts w:ascii="Times New Roman" w:hAnsi="Times New Roman" w:cs="Times New Roman"/>
          <w:sz w:val="20"/>
          <w:szCs w:val="20"/>
        </w:rPr>
        <w:t>,</w:t>
      </w:r>
      <w:r w:rsidRPr="009044B8">
        <w:rPr>
          <w:rFonts w:ascii="Times New Roman" w:hAnsi="Times New Roman" w:cs="Times New Roman"/>
          <w:sz w:val="20"/>
          <w:szCs w:val="20"/>
        </w:rPr>
        <w:t xml:space="preserve"> diversified food and livelihoods for communities</w:t>
      </w:r>
      <w:r w:rsidR="00364F25">
        <w:rPr>
          <w:rFonts w:ascii="Times New Roman" w:hAnsi="Times New Roman" w:cs="Times New Roman"/>
          <w:sz w:val="20"/>
          <w:szCs w:val="20"/>
        </w:rPr>
        <w:t>,</w:t>
      </w:r>
      <w:r w:rsidRPr="009044B8">
        <w:rPr>
          <w:rFonts w:ascii="Times New Roman" w:hAnsi="Times New Roman" w:cs="Times New Roman"/>
          <w:sz w:val="20"/>
          <w:szCs w:val="20"/>
        </w:rPr>
        <w:t xml:space="preserve"> with a special focus on women, youth and children, as well as strengthening capacities for communities to build resilience to shocks and stresses </w:t>
      </w:r>
      <w:r w:rsidR="00364F25">
        <w:rPr>
          <w:rFonts w:ascii="Times New Roman" w:hAnsi="Times New Roman" w:cs="Times New Roman"/>
          <w:sz w:val="20"/>
          <w:szCs w:val="20"/>
        </w:rPr>
        <w:t>to ensure</w:t>
      </w:r>
      <w:r w:rsidR="00364F25" w:rsidRPr="009044B8">
        <w:rPr>
          <w:rFonts w:ascii="Times New Roman" w:hAnsi="Times New Roman" w:cs="Times New Roman"/>
          <w:sz w:val="20"/>
          <w:szCs w:val="20"/>
        </w:rPr>
        <w:t xml:space="preserve"> </w:t>
      </w:r>
      <w:r w:rsidRPr="009044B8">
        <w:rPr>
          <w:rFonts w:ascii="Times New Roman" w:hAnsi="Times New Roman" w:cs="Times New Roman"/>
          <w:sz w:val="20"/>
          <w:szCs w:val="20"/>
        </w:rPr>
        <w:t xml:space="preserve">sustained food and nutrition security. Targeting will be based on a national mapping of </w:t>
      </w:r>
      <w:r w:rsidR="00364F25">
        <w:rPr>
          <w:rFonts w:ascii="Times New Roman" w:hAnsi="Times New Roman" w:cs="Times New Roman"/>
          <w:sz w:val="20"/>
          <w:szCs w:val="20"/>
        </w:rPr>
        <w:t>h</w:t>
      </w:r>
      <w:r w:rsidRPr="009044B8">
        <w:rPr>
          <w:rFonts w:ascii="Times New Roman" w:hAnsi="Times New Roman" w:cs="Times New Roman"/>
          <w:sz w:val="20"/>
          <w:szCs w:val="20"/>
        </w:rPr>
        <w:t xml:space="preserve">azards and </w:t>
      </w:r>
      <w:r w:rsidR="00364F25">
        <w:rPr>
          <w:rFonts w:ascii="Times New Roman" w:hAnsi="Times New Roman" w:cs="Times New Roman"/>
          <w:sz w:val="20"/>
          <w:szCs w:val="20"/>
        </w:rPr>
        <w:t>r</w:t>
      </w:r>
      <w:r w:rsidRPr="009044B8">
        <w:rPr>
          <w:rFonts w:ascii="Times New Roman" w:hAnsi="Times New Roman" w:cs="Times New Roman"/>
          <w:sz w:val="20"/>
          <w:szCs w:val="20"/>
        </w:rPr>
        <w:t>isks</w:t>
      </w:r>
      <w:r w:rsidR="00364F25">
        <w:rPr>
          <w:rFonts w:ascii="Times New Roman" w:hAnsi="Times New Roman" w:cs="Times New Roman"/>
          <w:sz w:val="20"/>
          <w:szCs w:val="20"/>
        </w:rPr>
        <w:t>,</w:t>
      </w:r>
      <w:r w:rsidRPr="009044B8">
        <w:rPr>
          <w:rFonts w:ascii="Times New Roman" w:hAnsi="Times New Roman" w:cs="Times New Roman"/>
          <w:sz w:val="20"/>
          <w:szCs w:val="20"/>
        </w:rPr>
        <w:t xml:space="preserve"> and areas exposed to multiple shocks of high magnitude and frequency </w:t>
      </w:r>
      <w:r w:rsidR="00364F25">
        <w:rPr>
          <w:rFonts w:ascii="Times New Roman" w:hAnsi="Times New Roman" w:cs="Times New Roman"/>
          <w:sz w:val="20"/>
          <w:szCs w:val="20"/>
        </w:rPr>
        <w:t xml:space="preserve">that </w:t>
      </w:r>
      <w:r w:rsidRPr="009044B8">
        <w:rPr>
          <w:rFonts w:ascii="Times New Roman" w:hAnsi="Times New Roman" w:cs="Times New Roman"/>
          <w:sz w:val="20"/>
          <w:szCs w:val="20"/>
        </w:rPr>
        <w:t>imping</w:t>
      </w:r>
      <w:r w:rsidR="00364F25">
        <w:rPr>
          <w:rFonts w:ascii="Times New Roman" w:hAnsi="Times New Roman" w:cs="Times New Roman"/>
          <w:sz w:val="20"/>
          <w:szCs w:val="20"/>
        </w:rPr>
        <w:t>e</w:t>
      </w:r>
      <w:r w:rsidRPr="009044B8">
        <w:rPr>
          <w:rFonts w:ascii="Times New Roman" w:hAnsi="Times New Roman" w:cs="Times New Roman"/>
          <w:sz w:val="20"/>
          <w:szCs w:val="20"/>
        </w:rPr>
        <w:t xml:space="preserve"> on livelihoods will be selected. </w:t>
      </w:r>
      <w:r w:rsidR="00996826" w:rsidRPr="009044B8">
        <w:rPr>
          <w:rFonts w:ascii="Times New Roman" w:hAnsi="Times New Roman" w:cs="Times New Roman"/>
          <w:sz w:val="20"/>
          <w:szCs w:val="20"/>
        </w:rPr>
        <w:t xml:space="preserve">An index-based metric will be developed to measure household adaptive, absorptive and transformative capacities. </w:t>
      </w:r>
      <w:r w:rsidRPr="009044B8">
        <w:rPr>
          <w:rFonts w:ascii="Times New Roman" w:hAnsi="Times New Roman" w:cs="Times New Roman"/>
          <w:sz w:val="20"/>
          <w:szCs w:val="20"/>
        </w:rPr>
        <w:t xml:space="preserve">UNDP will set up and manage an integrated </w:t>
      </w:r>
      <w:r w:rsidR="00364F25">
        <w:rPr>
          <w:rFonts w:ascii="Times New Roman" w:hAnsi="Times New Roman" w:cs="Times New Roman"/>
          <w:sz w:val="20"/>
          <w:szCs w:val="20"/>
        </w:rPr>
        <w:t>monitoring and evaluation</w:t>
      </w:r>
      <w:r w:rsidRPr="009044B8">
        <w:rPr>
          <w:rFonts w:ascii="Times New Roman" w:hAnsi="Times New Roman" w:cs="Times New Roman"/>
          <w:sz w:val="20"/>
          <w:szCs w:val="20"/>
        </w:rPr>
        <w:t xml:space="preserve"> system, supporting the baseline, evaluations and impact evaluation of the activities carried out under the Zimbabwe Resilience</w:t>
      </w:r>
      <w:r w:rsidR="00364F25">
        <w:rPr>
          <w:rFonts w:ascii="Times New Roman" w:hAnsi="Times New Roman" w:cs="Times New Roman"/>
          <w:sz w:val="20"/>
          <w:szCs w:val="20"/>
        </w:rPr>
        <w:t>-</w:t>
      </w:r>
      <w:r w:rsidRPr="009044B8">
        <w:rPr>
          <w:rFonts w:ascii="Times New Roman" w:hAnsi="Times New Roman" w:cs="Times New Roman"/>
          <w:sz w:val="20"/>
          <w:szCs w:val="20"/>
        </w:rPr>
        <w:t>Building Fund</w:t>
      </w:r>
      <w:r w:rsidR="006A19FB" w:rsidRPr="009044B8">
        <w:rPr>
          <w:rFonts w:ascii="Times New Roman" w:hAnsi="Times New Roman" w:cs="Times New Roman"/>
          <w:sz w:val="20"/>
          <w:szCs w:val="20"/>
        </w:rPr>
        <w:t>.</w:t>
      </w:r>
      <w:r w:rsidR="00EC2710" w:rsidRPr="009044B8">
        <w:rPr>
          <w:rFonts w:ascii="Times New Roman" w:hAnsi="Times New Roman" w:cs="Times New Roman"/>
          <w:sz w:val="20"/>
          <w:szCs w:val="20"/>
        </w:rPr>
        <w:t xml:space="preserve"> </w:t>
      </w:r>
    </w:p>
    <w:p w14:paraId="2C8B5925" w14:textId="77777777" w:rsidR="00B86DC1" w:rsidRPr="00AF453B" w:rsidRDefault="002E1ABD" w:rsidP="003B415F">
      <w:pPr>
        <w:pStyle w:val="ListParagraph"/>
        <w:numPr>
          <w:ilvl w:val="0"/>
          <w:numId w:val="5"/>
        </w:numPr>
        <w:tabs>
          <w:tab w:val="left" w:pos="1620"/>
          <w:tab w:val="left" w:pos="1710"/>
        </w:tabs>
        <w:ind w:left="1260" w:firstLine="0"/>
        <w:jc w:val="both"/>
        <w:rPr>
          <w:rFonts w:ascii="Times New Roman" w:hAnsi="Times New Roman" w:cs="Times New Roman"/>
          <w:sz w:val="20"/>
          <w:szCs w:val="20"/>
        </w:rPr>
      </w:pPr>
      <w:r w:rsidRPr="009044B8">
        <w:rPr>
          <w:rFonts w:ascii="Times New Roman" w:hAnsi="Times New Roman" w:cs="Times New Roman"/>
          <w:sz w:val="20"/>
          <w:szCs w:val="20"/>
        </w:rPr>
        <w:t>In achieving the</w:t>
      </w:r>
      <w:r w:rsidR="00634DA0" w:rsidRPr="009044B8">
        <w:rPr>
          <w:rFonts w:ascii="Times New Roman" w:hAnsi="Times New Roman" w:cs="Times New Roman"/>
          <w:sz w:val="20"/>
          <w:szCs w:val="20"/>
        </w:rPr>
        <w:t xml:space="preserve"> above</w:t>
      </w:r>
      <w:r w:rsidRPr="009044B8">
        <w:rPr>
          <w:rFonts w:ascii="Times New Roman" w:hAnsi="Times New Roman" w:cs="Times New Roman"/>
          <w:sz w:val="20"/>
          <w:szCs w:val="20"/>
        </w:rPr>
        <w:t xml:space="preserve"> objectives, UNDP will strive to forge partnerships with re-emerging donors </w:t>
      </w:r>
      <w:r w:rsidR="0092204A" w:rsidRPr="009044B8">
        <w:rPr>
          <w:rFonts w:ascii="Times New Roman" w:hAnsi="Times New Roman" w:cs="Times New Roman"/>
          <w:sz w:val="20"/>
          <w:szCs w:val="20"/>
        </w:rPr>
        <w:t>and other stakeholders</w:t>
      </w:r>
      <w:r w:rsidR="00A0432E">
        <w:rPr>
          <w:rFonts w:ascii="Times New Roman" w:hAnsi="Times New Roman" w:cs="Times New Roman"/>
          <w:sz w:val="20"/>
          <w:szCs w:val="20"/>
        </w:rPr>
        <w:t>,</w:t>
      </w:r>
      <w:r w:rsidR="0092204A" w:rsidRPr="009044B8">
        <w:rPr>
          <w:rFonts w:ascii="Times New Roman" w:hAnsi="Times New Roman" w:cs="Times New Roman"/>
          <w:sz w:val="20"/>
          <w:szCs w:val="20"/>
        </w:rPr>
        <w:t xml:space="preserve"> </w:t>
      </w:r>
      <w:r w:rsidRPr="009044B8">
        <w:rPr>
          <w:rFonts w:ascii="Times New Roman" w:hAnsi="Times New Roman" w:cs="Times New Roman"/>
          <w:sz w:val="20"/>
          <w:szCs w:val="20"/>
        </w:rPr>
        <w:t xml:space="preserve">based on the strength of the experience and strong links that UNDP has built with the Government over the last decade. </w:t>
      </w:r>
      <w:r w:rsidR="00AB039A" w:rsidRPr="009044B8">
        <w:rPr>
          <w:rFonts w:ascii="Times New Roman" w:hAnsi="Times New Roman" w:cs="Times New Roman"/>
          <w:sz w:val="20"/>
          <w:szCs w:val="20"/>
        </w:rPr>
        <w:t xml:space="preserve">UNDP has garnered funding commitments for resilience </w:t>
      </w:r>
      <w:r w:rsidR="0077015F">
        <w:rPr>
          <w:rFonts w:ascii="Times New Roman" w:hAnsi="Times New Roman" w:cs="Times New Roman"/>
          <w:sz w:val="20"/>
          <w:szCs w:val="20"/>
        </w:rPr>
        <w:t xml:space="preserve">from the </w:t>
      </w:r>
      <w:r w:rsidR="00FE4EC6">
        <w:rPr>
          <w:rFonts w:ascii="Times New Roman" w:hAnsi="Times New Roman" w:cs="Times New Roman"/>
          <w:sz w:val="20"/>
          <w:szCs w:val="20"/>
        </w:rPr>
        <w:t>European Union,</w:t>
      </w:r>
      <w:r w:rsidR="004E2254">
        <w:rPr>
          <w:rFonts w:ascii="Times New Roman" w:hAnsi="Times New Roman" w:cs="Times New Roman"/>
          <w:sz w:val="20"/>
          <w:szCs w:val="20"/>
        </w:rPr>
        <w:t xml:space="preserve"> and</w:t>
      </w:r>
      <w:r w:rsidR="00165CB5" w:rsidRPr="009044B8">
        <w:rPr>
          <w:rFonts w:ascii="Times New Roman" w:hAnsi="Times New Roman" w:cs="Times New Roman"/>
          <w:sz w:val="20"/>
          <w:szCs w:val="20"/>
        </w:rPr>
        <w:t xml:space="preserve"> discussions </w:t>
      </w:r>
      <w:r w:rsidR="00FE4EC6">
        <w:rPr>
          <w:rFonts w:ascii="Times New Roman" w:hAnsi="Times New Roman" w:cs="Times New Roman"/>
          <w:sz w:val="20"/>
          <w:szCs w:val="20"/>
        </w:rPr>
        <w:t>on climate change work</w:t>
      </w:r>
      <w:r w:rsidR="00FE4EC6" w:rsidRPr="009044B8">
        <w:rPr>
          <w:rFonts w:ascii="Times New Roman" w:hAnsi="Times New Roman" w:cs="Times New Roman"/>
          <w:sz w:val="20"/>
          <w:szCs w:val="20"/>
        </w:rPr>
        <w:t xml:space="preserve"> </w:t>
      </w:r>
      <w:r w:rsidR="00165CB5" w:rsidRPr="009044B8">
        <w:rPr>
          <w:rFonts w:ascii="Times New Roman" w:hAnsi="Times New Roman" w:cs="Times New Roman"/>
          <w:sz w:val="20"/>
          <w:szCs w:val="20"/>
        </w:rPr>
        <w:t xml:space="preserve">are </w:t>
      </w:r>
      <w:r w:rsidR="00FE4EC6">
        <w:rPr>
          <w:rFonts w:ascii="Times New Roman" w:hAnsi="Times New Roman" w:cs="Times New Roman"/>
          <w:sz w:val="20"/>
          <w:szCs w:val="20"/>
        </w:rPr>
        <w:t>under way</w:t>
      </w:r>
      <w:r w:rsidR="00FE4EC6" w:rsidRPr="009044B8">
        <w:rPr>
          <w:rFonts w:ascii="Times New Roman" w:hAnsi="Times New Roman" w:cs="Times New Roman"/>
          <w:sz w:val="20"/>
          <w:szCs w:val="20"/>
        </w:rPr>
        <w:t xml:space="preserve"> </w:t>
      </w:r>
      <w:r w:rsidR="00165CB5" w:rsidRPr="009044B8">
        <w:rPr>
          <w:rFonts w:ascii="Times New Roman" w:hAnsi="Times New Roman" w:cs="Times New Roman"/>
          <w:sz w:val="20"/>
          <w:szCs w:val="20"/>
        </w:rPr>
        <w:t>with</w:t>
      </w:r>
      <w:r w:rsidR="00AB039A" w:rsidRPr="009044B8">
        <w:rPr>
          <w:rFonts w:ascii="Times New Roman" w:hAnsi="Times New Roman" w:cs="Times New Roman"/>
          <w:sz w:val="20"/>
          <w:szCs w:val="20"/>
        </w:rPr>
        <w:t xml:space="preserve"> D</w:t>
      </w:r>
      <w:r w:rsidR="00FE4EC6">
        <w:rPr>
          <w:rFonts w:ascii="Times New Roman" w:hAnsi="Times New Roman" w:cs="Times New Roman"/>
          <w:sz w:val="20"/>
          <w:szCs w:val="20"/>
        </w:rPr>
        <w:t>F</w:t>
      </w:r>
      <w:r w:rsidR="00AB039A" w:rsidRPr="009044B8">
        <w:rPr>
          <w:rFonts w:ascii="Times New Roman" w:hAnsi="Times New Roman" w:cs="Times New Roman"/>
          <w:sz w:val="20"/>
          <w:szCs w:val="20"/>
        </w:rPr>
        <w:t xml:space="preserve">ID and </w:t>
      </w:r>
      <w:r w:rsidR="00FE4EC6">
        <w:rPr>
          <w:rFonts w:ascii="Times New Roman" w:hAnsi="Times New Roman" w:cs="Times New Roman"/>
          <w:sz w:val="20"/>
          <w:szCs w:val="20"/>
        </w:rPr>
        <w:t>the Global Environment Facility (</w:t>
      </w:r>
      <w:r w:rsidR="00AB039A" w:rsidRPr="009044B8">
        <w:rPr>
          <w:rFonts w:ascii="Times New Roman" w:hAnsi="Times New Roman" w:cs="Times New Roman"/>
          <w:sz w:val="20"/>
          <w:szCs w:val="20"/>
        </w:rPr>
        <w:t>GEF</w:t>
      </w:r>
      <w:r w:rsidR="00FE4EC6">
        <w:rPr>
          <w:rFonts w:ascii="Times New Roman" w:hAnsi="Times New Roman" w:cs="Times New Roman"/>
          <w:sz w:val="20"/>
          <w:szCs w:val="20"/>
        </w:rPr>
        <w:t>)</w:t>
      </w:r>
      <w:r w:rsidR="004E2254">
        <w:rPr>
          <w:rFonts w:ascii="Times New Roman" w:hAnsi="Times New Roman" w:cs="Times New Roman"/>
          <w:sz w:val="20"/>
          <w:szCs w:val="20"/>
        </w:rPr>
        <w:t xml:space="preserve">. </w:t>
      </w:r>
      <w:r w:rsidR="00FE4EC6">
        <w:rPr>
          <w:rFonts w:ascii="Times New Roman" w:hAnsi="Times New Roman" w:cs="Times New Roman"/>
          <w:sz w:val="20"/>
          <w:szCs w:val="20"/>
        </w:rPr>
        <w:t>T</w:t>
      </w:r>
      <w:r w:rsidR="004E2254">
        <w:rPr>
          <w:rFonts w:ascii="Times New Roman" w:hAnsi="Times New Roman" w:cs="Times New Roman"/>
          <w:sz w:val="20"/>
          <w:szCs w:val="20"/>
        </w:rPr>
        <w:t xml:space="preserve">here are </w:t>
      </w:r>
      <w:r w:rsidR="00AB039A" w:rsidRPr="009044B8">
        <w:rPr>
          <w:rFonts w:ascii="Times New Roman" w:hAnsi="Times New Roman" w:cs="Times New Roman"/>
          <w:sz w:val="20"/>
          <w:szCs w:val="20"/>
        </w:rPr>
        <w:t xml:space="preserve">indications of </w:t>
      </w:r>
      <w:r w:rsidR="00FE4EC6">
        <w:rPr>
          <w:rFonts w:ascii="Times New Roman" w:hAnsi="Times New Roman" w:cs="Times New Roman"/>
          <w:sz w:val="20"/>
          <w:szCs w:val="20"/>
        </w:rPr>
        <w:t>interest in</w:t>
      </w:r>
      <w:r w:rsidR="00FE4EC6" w:rsidRPr="009044B8">
        <w:rPr>
          <w:rFonts w:ascii="Times New Roman" w:hAnsi="Times New Roman" w:cs="Times New Roman"/>
          <w:sz w:val="20"/>
          <w:szCs w:val="20"/>
        </w:rPr>
        <w:t xml:space="preserve"> </w:t>
      </w:r>
      <w:r w:rsidR="00FE4EC6">
        <w:rPr>
          <w:rFonts w:ascii="Times New Roman" w:hAnsi="Times New Roman" w:cs="Times New Roman"/>
          <w:sz w:val="20"/>
          <w:szCs w:val="20"/>
        </w:rPr>
        <w:t>p</w:t>
      </w:r>
      <w:r w:rsidR="00AB039A" w:rsidRPr="009044B8">
        <w:rPr>
          <w:rFonts w:ascii="Times New Roman" w:hAnsi="Times New Roman" w:cs="Times New Roman"/>
          <w:sz w:val="20"/>
          <w:szCs w:val="20"/>
        </w:rPr>
        <w:t xml:space="preserve">arliamentary support and </w:t>
      </w:r>
      <w:r w:rsidR="007F4417" w:rsidRPr="009044B8">
        <w:rPr>
          <w:rFonts w:ascii="Times New Roman" w:hAnsi="Times New Roman" w:cs="Times New Roman"/>
          <w:sz w:val="20"/>
          <w:szCs w:val="20"/>
        </w:rPr>
        <w:t xml:space="preserve">discussions </w:t>
      </w:r>
      <w:r w:rsidR="004E2254">
        <w:rPr>
          <w:rFonts w:ascii="Times New Roman" w:hAnsi="Times New Roman" w:cs="Times New Roman"/>
          <w:sz w:val="20"/>
          <w:szCs w:val="20"/>
        </w:rPr>
        <w:t xml:space="preserve">are </w:t>
      </w:r>
      <w:r w:rsidR="00FE4EC6">
        <w:rPr>
          <w:rFonts w:ascii="Times New Roman" w:hAnsi="Times New Roman" w:cs="Times New Roman"/>
          <w:sz w:val="20"/>
          <w:szCs w:val="20"/>
        </w:rPr>
        <w:t>on</w:t>
      </w:r>
      <w:r w:rsidR="007F4417" w:rsidRPr="009044B8">
        <w:rPr>
          <w:rFonts w:ascii="Times New Roman" w:hAnsi="Times New Roman" w:cs="Times New Roman"/>
          <w:sz w:val="20"/>
          <w:szCs w:val="20"/>
        </w:rPr>
        <w:t xml:space="preserve"> support to </w:t>
      </w:r>
      <w:r w:rsidR="00FE4EC6">
        <w:rPr>
          <w:rFonts w:ascii="Times New Roman" w:hAnsi="Times New Roman" w:cs="Times New Roman"/>
          <w:sz w:val="20"/>
          <w:szCs w:val="20"/>
        </w:rPr>
        <w:t>p</w:t>
      </w:r>
      <w:r w:rsidR="00AB039A" w:rsidRPr="009044B8">
        <w:rPr>
          <w:rFonts w:ascii="Times New Roman" w:hAnsi="Times New Roman" w:cs="Times New Roman"/>
          <w:sz w:val="20"/>
          <w:szCs w:val="20"/>
        </w:rPr>
        <w:t xml:space="preserve">eace and reconciliation </w:t>
      </w:r>
      <w:r w:rsidR="00FE4EC6">
        <w:rPr>
          <w:rFonts w:ascii="Times New Roman" w:hAnsi="Times New Roman" w:cs="Times New Roman"/>
          <w:sz w:val="20"/>
          <w:szCs w:val="20"/>
        </w:rPr>
        <w:t xml:space="preserve">are ongoing </w:t>
      </w:r>
      <w:r w:rsidR="0077015F">
        <w:rPr>
          <w:rFonts w:ascii="Times New Roman" w:hAnsi="Times New Roman" w:cs="Times New Roman"/>
          <w:sz w:val="20"/>
          <w:szCs w:val="20"/>
        </w:rPr>
        <w:t xml:space="preserve">with the Swedish </w:t>
      </w:r>
      <w:r w:rsidR="0077015F" w:rsidRPr="00C00779">
        <w:rPr>
          <w:rFonts w:ascii="Times New Roman" w:hAnsi="Times New Roman" w:cs="Times New Roman"/>
          <w:sz w:val="20"/>
          <w:szCs w:val="20"/>
        </w:rPr>
        <w:t>International Development Cooperation Agency</w:t>
      </w:r>
      <w:r w:rsidR="0077015F" w:rsidRPr="009044B8" w:rsidDel="0077015F">
        <w:rPr>
          <w:rFonts w:ascii="Times New Roman" w:hAnsi="Times New Roman" w:cs="Times New Roman"/>
          <w:sz w:val="20"/>
          <w:szCs w:val="20"/>
        </w:rPr>
        <w:t xml:space="preserve"> </w:t>
      </w:r>
      <w:r w:rsidR="0077015F">
        <w:rPr>
          <w:rFonts w:ascii="Times New Roman" w:hAnsi="Times New Roman" w:cs="Times New Roman"/>
          <w:sz w:val="20"/>
          <w:szCs w:val="20"/>
        </w:rPr>
        <w:t>(</w:t>
      </w:r>
      <w:r w:rsidR="00AB039A" w:rsidRPr="009044B8">
        <w:rPr>
          <w:rFonts w:ascii="Times New Roman" w:hAnsi="Times New Roman" w:cs="Times New Roman"/>
          <w:sz w:val="20"/>
          <w:szCs w:val="20"/>
        </w:rPr>
        <w:t xml:space="preserve">SIDA). </w:t>
      </w:r>
      <w:r w:rsidR="00F949AF" w:rsidRPr="009044B8">
        <w:rPr>
          <w:rFonts w:ascii="Times New Roman" w:hAnsi="Times New Roman" w:cs="Times New Roman"/>
          <w:sz w:val="20"/>
          <w:szCs w:val="20"/>
        </w:rPr>
        <w:t>UNDP</w:t>
      </w:r>
      <w:r w:rsidR="00AF453B">
        <w:rPr>
          <w:rFonts w:ascii="Times New Roman" w:hAnsi="Times New Roman" w:cs="Times New Roman"/>
          <w:sz w:val="20"/>
          <w:szCs w:val="20"/>
        </w:rPr>
        <w:t xml:space="preserve"> has initiated the process of coordinating development cooperation partnership</w:t>
      </w:r>
      <w:r w:rsidR="004E2254">
        <w:rPr>
          <w:rFonts w:ascii="Times New Roman" w:hAnsi="Times New Roman" w:cs="Times New Roman"/>
          <w:sz w:val="20"/>
          <w:szCs w:val="20"/>
        </w:rPr>
        <w:t xml:space="preserve">s to enhance coherence, </w:t>
      </w:r>
      <w:r w:rsidR="00F949AF" w:rsidRPr="009044B8">
        <w:rPr>
          <w:rFonts w:ascii="Times New Roman" w:hAnsi="Times New Roman" w:cs="Times New Roman"/>
          <w:sz w:val="20"/>
          <w:szCs w:val="20"/>
        </w:rPr>
        <w:t xml:space="preserve">strengthen </w:t>
      </w:r>
      <w:r w:rsidR="00240516" w:rsidRPr="009044B8">
        <w:rPr>
          <w:rFonts w:ascii="Times New Roman" w:hAnsi="Times New Roman" w:cs="Times New Roman"/>
          <w:sz w:val="20"/>
          <w:szCs w:val="20"/>
        </w:rPr>
        <w:t>development effectiveness</w:t>
      </w:r>
      <w:r w:rsidR="006350E3" w:rsidRPr="009044B8">
        <w:rPr>
          <w:rFonts w:ascii="Times New Roman" w:hAnsi="Times New Roman" w:cs="Times New Roman"/>
          <w:sz w:val="20"/>
          <w:szCs w:val="20"/>
        </w:rPr>
        <w:t xml:space="preserve"> and help rationalize resource availability for priority operations.</w:t>
      </w:r>
      <w:r w:rsidR="00F949AF" w:rsidRPr="009044B8">
        <w:rPr>
          <w:rFonts w:ascii="Times New Roman" w:hAnsi="Times New Roman" w:cs="Times New Roman"/>
          <w:sz w:val="20"/>
          <w:szCs w:val="20"/>
        </w:rPr>
        <w:t xml:space="preserve"> </w:t>
      </w:r>
      <w:r w:rsidR="00FE4EC6">
        <w:rPr>
          <w:rFonts w:ascii="Times New Roman" w:hAnsi="Times New Roman" w:cs="Times New Roman"/>
          <w:sz w:val="20"/>
          <w:szCs w:val="20"/>
        </w:rPr>
        <w:t>Furthermore</w:t>
      </w:r>
      <w:r w:rsidR="00AF453B">
        <w:rPr>
          <w:rFonts w:ascii="Times New Roman" w:hAnsi="Times New Roman" w:cs="Times New Roman"/>
          <w:sz w:val="20"/>
          <w:szCs w:val="20"/>
        </w:rPr>
        <w:t xml:space="preserve">, </w:t>
      </w:r>
      <w:r w:rsidR="00E212DC" w:rsidRPr="009044B8">
        <w:rPr>
          <w:rFonts w:ascii="Times New Roman" w:hAnsi="Times New Roman" w:cs="Times New Roman"/>
          <w:sz w:val="20"/>
          <w:szCs w:val="20"/>
        </w:rPr>
        <w:t>UNDP</w:t>
      </w:r>
      <w:r w:rsidR="00FE4EC6">
        <w:rPr>
          <w:rFonts w:ascii="Times New Roman" w:hAnsi="Times New Roman" w:cs="Times New Roman"/>
          <w:sz w:val="20"/>
          <w:szCs w:val="20"/>
        </w:rPr>
        <w:t>,</w:t>
      </w:r>
      <w:r w:rsidR="00E212DC" w:rsidRPr="009044B8">
        <w:rPr>
          <w:rFonts w:ascii="Times New Roman" w:hAnsi="Times New Roman" w:cs="Times New Roman"/>
          <w:sz w:val="20"/>
          <w:szCs w:val="20"/>
        </w:rPr>
        <w:t xml:space="preserve"> in partnership with the World Bank</w:t>
      </w:r>
      <w:r w:rsidR="00FE4EC6">
        <w:rPr>
          <w:rFonts w:ascii="Times New Roman" w:hAnsi="Times New Roman" w:cs="Times New Roman"/>
          <w:sz w:val="20"/>
          <w:szCs w:val="20"/>
        </w:rPr>
        <w:t>,</w:t>
      </w:r>
      <w:r w:rsidR="00E212DC" w:rsidRPr="009044B8">
        <w:rPr>
          <w:rFonts w:ascii="Times New Roman" w:hAnsi="Times New Roman" w:cs="Times New Roman"/>
          <w:sz w:val="20"/>
          <w:szCs w:val="20"/>
        </w:rPr>
        <w:t xml:space="preserve"> will be holding a high</w:t>
      </w:r>
      <w:r w:rsidR="00FE4EC6">
        <w:rPr>
          <w:rFonts w:ascii="Times New Roman" w:hAnsi="Times New Roman" w:cs="Times New Roman"/>
          <w:sz w:val="20"/>
          <w:szCs w:val="20"/>
        </w:rPr>
        <w:t>-</w:t>
      </w:r>
      <w:r w:rsidR="00E212DC" w:rsidRPr="009044B8">
        <w:rPr>
          <w:rFonts w:ascii="Times New Roman" w:hAnsi="Times New Roman" w:cs="Times New Roman"/>
          <w:sz w:val="20"/>
          <w:szCs w:val="20"/>
        </w:rPr>
        <w:t>level symposium to advocate and mobili</w:t>
      </w:r>
      <w:r w:rsidR="00FE4EC6">
        <w:rPr>
          <w:rFonts w:ascii="Times New Roman" w:hAnsi="Times New Roman" w:cs="Times New Roman"/>
          <w:sz w:val="20"/>
          <w:szCs w:val="20"/>
        </w:rPr>
        <w:t>z</w:t>
      </w:r>
      <w:r w:rsidR="00E212DC" w:rsidRPr="009044B8">
        <w:rPr>
          <w:rFonts w:ascii="Times New Roman" w:hAnsi="Times New Roman" w:cs="Times New Roman"/>
          <w:sz w:val="20"/>
          <w:szCs w:val="20"/>
        </w:rPr>
        <w:t xml:space="preserve">e support </w:t>
      </w:r>
      <w:r w:rsidR="00AF453B">
        <w:rPr>
          <w:rFonts w:ascii="Times New Roman" w:hAnsi="Times New Roman" w:cs="Times New Roman"/>
          <w:sz w:val="20"/>
          <w:szCs w:val="20"/>
        </w:rPr>
        <w:t>to address</w:t>
      </w:r>
      <w:r w:rsidR="00E212DC" w:rsidRPr="009044B8">
        <w:rPr>
          <w:rFonts w:ascii="Times New Roman" w:hAnsi="Times New Roman" w:cs="Times New Roman"/>
          <w:sz w:val="20"/>
          <w:szCs w:val="20"/>
        </w:rPr>
        <w:t xml:space="preserve"> poverty</w:t>
      </w:r>
      <w:r w:rsidR="00AF453B">
        <w:rPr>
          <w:rFonts w:ascii="Times New Roman" w:hAnsi="Times New Roman" w:cs="Times New Roman"/>
          <w:sz w:val="20"/>
          <w:szCs w:val="20"/>
        </w:rPr>
        <w:t xml:space="preserve"> challenges</w:t>
      </w:r>
      <w:r w:rsidR="00E212DC" w:rsidRPr="009044B8">
        <w:rPr>
          <w:rFonts w:ascii="Times New Roman" w:hAnsi="Times New Roman" w:cs="Times New Roman"/>
          <w:sz w:val="20"/>
          <w:szCs w:val="20"/>
        </w:rPr>
        <w:t xml:space="preserve">. </w:t>
      </w:r>
      <w:r w:rsidR="007656C4" w:rsidRPr="009044B8">
        <w:rPr>
          <w:rFonts w:ascii="Times New Roman" w:hAnsi="Times New Roman" w:cs="Times New Roman"/>
          <w:sz w:val="20"/>
          <w:szCs w:val="20"/>
        </w:rPr>
        <w:t xml:space="preserve">Strategic partnerships </w:t>
      </w:r>
      <w:r w:rsidR="00FE4EC6">
        <w:rPr>
          <w:rFonts w:ascii="Times New Roman" w:hAnsi="Times New Roman" w:cs="Times New Roman"/>
          <w:sz w:val="20"/>
          <w:szCs w:val="20"/>
        </w:rPr>
        <w:t>on</w:t>
      </w:r>
      <w:r w:rsidR="00FE4EC6" w:rsidRPr="009044B8">
        <w:rPr>
          <w:rFonts w:ascii="Times New Roman" w:hAnsi="Times New Roman" w:cs="Times New Roman"/>
          <w:sz w:val="20"/>
          <w:szCs w:val="20"/>
        </w:rPr>
        <w:t xml:space="preserve"> </w:t>
      </w:r>
      <w:r w:rsidR="007656C4" w:rsidRPr="009044B8">
        <w:rPr>
          <w:rFonts w:ascii="Times New Roman" w:hAnsi="Times New Roman" w:cs="Times New Roman"/>
          <w:sz w:val="20"/>
          <w:szCs w:val="20"/>
        </w:rPr>
        <w:t xml:space="preserve">innovations </w:t>
      </w:r>
      <w:r w:rsidR="00A36E0B" w:rsidRPr="009044B8">
        <w:rPr>
          <w:rFonts w:ascii="Times New Roman" w:hAnsi="Times New Roman" w:cs="Times New Roman"/>
          <w:sz w:val="20"/>
          <w:szCs w:val="20"/>
        </w:rPr>
        <w:t xml:space="preserve">for youth entrepreneurship </w:t>
      </w:r>
      <w:r w:rsidR="00AF453B">
        <w:rPr>
          <w:rFonts w:ascii="Times New Roman" w:hAnsi="Times New Roman" w:cs="Times New Roman"/>
          <w:sz w:val="20"/>
          <w:szCs w:val="20"/>
        </w:rPr>
        <w:t>and employment creation</w:t>
      </w:r>
      <w:r w:rsidR="00FE4EC6">
        <w:rPr>
          <w:rFonts w:ascii="Times New Roman" w:hAnsi="Times New Roman" w:cs="Times New Roman"/>
          <w:sz w:val="20"/>
          <w:szCs w:val="20"/>
        </w:rPr>
        <w:t>,</w:t>
      </w:r>
      <w:r w:rsidR="00AF453B">
        <w:rPr>
          <w:rFonts w:ascii="Times New Roman" w:hAnsi="Times New Roman" w:cs="Times New Roman"/>
          <w:sz w:val="20"/>
          <w:szCs w:val="20"/>
        </w:rPr>
        <w:t xml:space="preserve"> including</w:t>
      </w:r>
      <w:r w:rsidR="0037544D">
        <w:rPr>
          <w:rFonts w:ascii="Times New Roman" w:hAnsi="Times New Roman" w:cs="Times New Roman"/>
          <w:sz w:val="20"/>
          <w:szCs w:val="20"/>
        </w:rPr>
        <w:t xml:space="preserve"> </w:t>
      </w:r>
      <w:r w:rsidR="00FE4EC6">
        <w:rPr>
          <w:rFonts w:ascii="Times New Roman" w:hAnsi="Times New Roman" w:cs="Times New Roman"/>
          <w:sz w:val="20"/>
          <w:szCs w:val="20"/>
        </w:rPr>
        <w:t xml:space="preserve">the </w:t>
      </w:r>
      <w:r w:rsidR="00AF453B">
        <w:rPr>
          <w:rFonts w:ascii="Times New Roman" w:hAnsi="Times New Roman" w:cs="Times New Roman"/>
          <w:sz w:val="20"/>
          <w:szCs w:val="20"/>
        </w:rPr>
        <w:t>establishment and strengthening of business incubation and acceleration labs, facilitating enhanced</w:t>
      </w:r>
      <w:r w:rsidR="00A36E0B" w:rsidRPr="00AF453B">
        <w:rPr>
          <w:rFonts w:ascii="Times New Roman" w:hAnsi="Times New Roman" w:cs="Times New Roman"/>
          <w:sz w:val="20"/>
          <w:szCs w:val="20"/>
        </w:rPr>
        <w:t xml:space="preserve"> access to information, </w:t>
      </w:r>
      <w:r w:rsidR="0037544D">
        <w:rPr>
          <w:rFonts w:ascii="Times New Roman" w:hAnsi="Times New Roman" w:cs="Times New Roman"/>
          <w:sz w:val="20"/>
          <w:szCs w:val="20"/>
        </w:rPr>
        <w:t xml:space="preserve">enabling </w:t>
      </w:r>
      <w:r w:rsidR="00FE4EC6">
        <w:rPr>
          <w:rFonts w:ascii="Times New Roman" w:hAnsi="Times New Roman" w:cs="Times New Roman"/>
          <w:sz w:val="20"/>
          <w:szCs w:val="20"/>
        </w:rPr>
        <w:t>‘</w:t>
      </w:r>
      <w:r w:rsidR="00A36E0B" w:rsidRPr="00AF453B">
        <w:rPr>
          <w:rFonts w:ascii="Times New Roman" w:hAnsi="Times New Roman" w:cs="Times New Roman"/>
          <w:sz w:val="20"/>
          <w:szCs w:val="20"/>
        </w:rPr>
        <w:t>e-governmen</w:t>
      </w:r>
      <w:r w:rsidR="0037544D">
        <w:rPr>
          <w:rFonts w:ascii="Times New Roman" w:hAnsi="Times New Roman" w:cs="Times New Roman"/>
          <w:sz w:val="20"/>
          <w:szCs w:val="20"/>
        </w:rPr>
        <w:t>t</w:t>
      </w:r>
      <w:r w:rsidR="00FE4EC6">
        <w:rPr>
          <w:rFonts w:ascii="Times New Roman" w:hAnsi="Times New Roman" w:cs="Times New Roman"/>
          <w:sz w:val="20"/>
          <w:szCs w:val="20"/>
        </w:rPr>
        <w:t>’</w:t>
      </w:r>
      <w:r w:rsidR="0037544D">
        <w:rPr>
          <w:rFonts w:ascii="Times New Roman" w:hAnsi="Times New Roman" w:cs="Times New Roman"/>
          <w:sz w:val="20"/>
          <w:szCs w:val="20"/>
        </w:rPr>
        <w:t xml:space="preserve"> services</w:t>
      </w:r>
      <w:r w:rsidR="00FE4EC6">
        <w:rPr>
          <w:rFonts w:ascii="Times New Roman" w:hAnsi="Times New Roman" w:cs="Times New Roman"/>
          <w:sz w:val="20"/>
          <w:szCs w:val="20"/>
        </w:rPr>
        <w:t>,</w:t>
      </w:r>
      <w:r w:rsidR="0037544D">
        <w:rPr>
          <w:rFonts w:ascii="Times New Roman" w:hAnsi="Times New Roman" w:cs="Times New Roman"/>
          <w:sz w:val="20"/>
          <w:szCs w:val="20"/>
        </w:rPr>
        <w:t xml:space="preserve"> and</w:t>
      </w:r>
      <w:r w:rsidR="00A36E0B" w:rsidRPr="00AF453B">
        <w:rPr>
          <w:rFonts w:ascii="Times New Roman" w:hAnsi="Times New Roman" w:cs="Times New Roman"/>
          <w:sz w:val="20"/>
          <w:szCs w:val="20"/>
        </w:rPr>
        <w:t xml:space="preserve"> leveraging </w:t>
      </w:r>
      <w:r w:rsidR="00FE4EC6">
        <w:rPr>
          <w:rFonts w:ascii="Times New Roman" w:hAnsi="Times New Roman" w:cs="Times New Roman"/>
          <w:sz w:val="20"/>
          <w:szCs w:val="20"/>
        </w:rPr>
        <w:t>information and communication technology</w:t>
      </w:r>
      <w:r w:rsidR="0037544D">
        <w:rPr>
          <w:rFonts w:ascii="Times New Roman" w:hAnsi="Times New Roman" w:cs="Times New Roman"/>
          <w:sz w:val="20"/>
          <w:szCs w:val="20"/>
        </w:rPr>
        <w:t xml:space="preserve"> for development</w:t>
      </w:r>
      <w:r w:rsidR="00FE4EC6">
        <w:rPr>
          <w:rFonts w:ascii="Times New Roman" w:hAnsi="Times New Roman" w:cs="Times New Roman"/>
          <w:sz w:val="20"/>
          <w:szCs w:val="20"/>
        </w:rPr>
        <w:t>,</w:t>
      </w:r>
      <w:r w:rsidR="00A36E0B" w:rsidRPr="00AF453B">
        <w:rPr>
          <w:rFonts w:ascii="Times New Roman" w:hAnsi="Times New Roman" w:cs="Times New Roman"/>
          <w:sz w:val="20"/>
          <w:szCs w:val="20"/>
        </w:rPr>
        <w:t xml:space="preserve"> </w:t>
      </w:r>
      <w:r w:rsidR="007656C4" w:rsidRPr="00AF453B">
        <w:rPr>
          <w:rFonts w:ascii="Times New Roman" w:hAnsi="Times New Roman" w:cs="Times New Roman"/>
          <w:sz w:val="20"/>
          <w:szCs w:val="20"/>
        </w:rPr>
        <w:t>are being explored</w:t>
      </w:r>
      <w:r w:rsidR="0037544D">
        <w:rPr>
          <w:rFonts w:ascii="Times New Roman" w:hAnsi="Times New Roman" w:cs="Times New Roman"/>
          <w:sz w:val="20"/>
          <w:szCs w:val="20"/>
        </w:rPr>
        <w:t xml:space="preserve"> (</w:t>
      </w:r>
      <w:r w:rsidR="00AB039A" w:rsidRPr="00AF453B">
        <w:rPr>
          <w:rFonts w:ascii="Times New Roman" w:hAnsi="Times New Roman" w:cs="Times New Roman"/>
          <w:sz w:val="20"/>
          <w:szCs w:val="20"/>
        </w:rPr>
        <w:t xml:space="preserve">with </w:t>
      </w:r>
      <w:r w:rsidR="00FE4EC6">
        <w:rPr>
          <w:rFonts w:ascii="Times New Roman" w:hAnsi="Times New Roman" w:cs="Times New Roman"/>
          <w:sz w:val="20"/>
          <w:szCs w:val="20"/>
        </w:rPr>
        <w:t>‘</w:t>
      </w:r>
      <w:r w:rsidR="00AB039A" w:rsidRPr="00AF453B">
        <w:rPr>
          <w:rFonts w:ascii="Times New Roman" w:hAnsi="Times New Roman" w:cs="Times New Roman"/>
          <w:sz w:val="20"/>
          <w:szCs w:val="20"/>
        </w:rPr>
        <w:t xml:space="preserve">Microsoft </w:t>
      </w:r>
      <w:r w:rsidR="00127A46" w:rsidRPr="00AF453B">
        <w:rPr>
          <w:rFonts w:ascii="Times New Roman" w:hAnsi="Times New Roman" w:cs="Times New Roman"/>
          <w:sz w:val="20"/>
          <w:szCs w:val="20"/>
        </w:rPr>
        <w:t>4Africa</w:t>
      </w:r>
      <w:r w:rsidR="00FE4EC6">
        <w:rPr>
          <w:rFonts w:ascii="Times New Roman" w:hAnsi="Times New Roman" w:cs="Times New Roman"/>
          <w:sz w:val="20"/>
          <w:szCs w:val="20"/>
        </w:rPr>
        <w:t>’</w:t>
      </w:r>
      <w:r w:rsidR="00E14383">
        <w:rPr>
          <w:rFonts w:ascii="Times New Roman" w:hAnsi="Times New Roman" w:cs="Times New Roman"/>
          <w:sz w:val="20"/>
          <w:szCs w:val="20"/>
        </w:rPr>
        <w:t>, for example</w:t>
      </w:r>
      <w:r w:rsidR="0037544D">
        <w:rPr>
          <w:rFonts w:ascii="Times New Roman" w:hAnsi="Times New Roman" w:cs="Times New Roman"/>
          <w:sz w:val="20"/>
          <w:szCs w:val="20"/>
        </w:rPr>
        <w:t>)</w:t>
      </w:r>
      <w:r w:rsidR="007656C4" w:rsidRPr="00AF453B">
        <w:rPr>
          <w:rFonts w:ascii="Times New Roman" w:hAnsi="Times New Roman" w:cs="Times New Roman"/>
          <w:sz w:val="20"/>
          <w:szCs w:val="20"/>
        </w:rPr>
        <w:t xml:space="preserve">. </w:t>
      </w:r>
      <w:r w:rsidR="00520F51" w:rsidRPr="00AF453B">
        <w:rPr>
          <w:rFonts w:ascii="Times New Roman" w:hAnsi="Times New Roman" w:cs="Times New Roman"/>
          <w:sz w:val="20"/>
          <w:szCs w:val="20"/>
        </w:rPr>
        <w:t xml:space="preserve">In addition, there is significant potential for South-South and </w:t>
      </w:r>
      <w:r w:rsidR="00E14383">
        <w:rPr>
          <w:rFonts w:ascii="Times New Roman" w:hAnsi="Times New Roman" w:cs="Times New Roman"/>
          <w:sz w:val="20"/>
          <w:szCs w:val="20"/>
        </w:rPr>
        <w:t>t</w:t>
      </w:r>
      <w:r w:rsidR="00520F51" w:rsidRPr="00AF453B">
        <w:rPr>
          <w:rFonts w:ascii="Times New Roman" w:hAnsi="Times New Roman" w:cs="Times New Roman"/>
          <w:sz w:val="20"/>
          <w:szCs w:val="20"/>
        </w:rPr>
        <w:t xml:space="preserve">riangular </w:t>
      </w:r>
      <w:r w:rsidR="004C7589" w:rsidRPr="00AF453B">
        <w:rPr>
          <w:rFonts w:ascii="Times New Roman" w:hAnsi="Times New Roman" w:cs="Times New Roman"/>
          <w:sz w:val="20"/>
          <w:szCs w:val="20"/>
        </w:rPr>
        <w:t>cooperation, which</w:t>
      </w:r>
      <w:r w:rsidR="00520F51" w:rsidRPr="00AF453B">
        <w:rPr>
          <w:rFonts w:ascii="Times New Roman" w:hAnsi="Times New Roman" w:cs="Times New Roman"/>
          <w:sz w:val="20"/>
          <w:szCs w:val="20"/>
        </w:rPr>
        <w:t xml:space="preserve"> will be fully utilized in the execution of the programmes.</w:t>
      </w:r>
      <w:r w:rsidR="00027898" w:rsidRPr="00AF453B">
        <w:rPr>
          <w:rFonts w:ascii="Times New Roman" w:hAnsi="Times New Roman" w:cs="Times New Roman"/>
          <w:sz w:val="20"/>
          <w:szCs w:val="20"/>
        </w:rPr>
        <w:t xml:space="preserve"> </w:t>
      </w:r>
      <w:r w:rsidR="00210A74" w:rsidRPr="00AF453B">
        <w:rPr>
          <w:rFonts w:ascii="Times New Roman" w:hAnsi="Times New Roman" w:cs="Times New Roman"/>
          <w:sz w:val="20"/>
          <w:szCs w:val="20"/>
        </w:rPr>
        <w:t xml:space="preserve">UNDP will approach the private sector for partnerships </w:t>
      </w:r>
      <w:r w:rsidR="00FE4EC6">
        <w:rPr>
          <w:rFonts w:ascii="Times New Roman" w:hAnsi="Times New Roman" w:cs="Times New Roman"/>
          <w:sz w:val="20"/>
          <w:szCs w:val="20"/>
        </w:rPr>
        <w:t>promoting</w:t>
      </w:r>
      <w:r w:rsidR="00FE4EC6" w:rsidRPr="00AF453B">
        <w:rPr>
          <w:rFonts w:ascii="Times New Roman" w:hAnsi="Times New Roman" w:cs="Times New Roman"/>
          <w:sz w:val="20"/>
          <w:szCs w:val="20"/>
        </w:rPr>
        <w:t xml:space="preserve"> </w:t>
      </w:r>
      <w:r w:rsidR="00210A74" w:rsidRPr="00AF453B">
        <w:rPr>
          <w:rFonts w:ascii="Times New Roman" w:hAnsi="Times New Roman" w:cs="Times New Roman"/>
          <w:sz w:val="20"/>
          <w:szCs w:val="20"/>
        </w:rPr>
        <w:t xml:space="preserve">financial inclusion. </w:t>
      </w:r>
      <w:r w:rsidRPr="00AF453B">
        <w:rPr>
          <w:rFonts w:ascii="Times New Roman" w:hAnsi="Times New Roman" w:cs="Times New Roman"/>
          <w:sz w:val="20"/>
          <w:szCs w:val="20"/>
        </w:rPr>
        <w:t xml:space="preserve">Some of </w:t>
      </w:r>
      <w:r w:rsidR="00F43C49" w:rsidRPr="00AF453B">
        <w:rPr>
          <w:rFonts w:ascii="Times New Roman" w:hAnsi="Times New Roman" w:cs="Times New Roman"/>
          <w:sz w:val="20"/>
          <w:szCs w:val="20"/>
        </w:rPr>
        <w:t xml:space="preserve">the </w:t>
      </w:r>
      <w:r w:rsidRPr="00AF453B">
        <w:rPr>
          <w:rFonts w:ascii="Times New Roman" w:hAnsi="Times New Roman" w:cs="Times New Roman"/>
          <w:sz w:val="20"/>
          <w:szCs w:val="20"/>
        </w:rPr>
        <w:t xml:space="preserve">possible South-South </w:t>
      </w:r>
      <w:r w:rsidR="00FE4EC6">
        <w:rPr>
          <w:rFonts w:ascii="Times New Roman" w:hAnsi="Times New Roman" w:cs="Times New Roman"/>
          <w:sz w:val="20"/>
          <w:szCs w:val="20"/>
        </w:rPr>
        <w:t>and t</w:t>
      </w:r>
      <w:r w:rsidRPr="00AF453B">
        <w:rPr>
          <w:rFonts w:ascii="Times New Roman" w:hAnsi="Times New Roman" w:cs="Times New Roman"/>
          <w:sz w:val="20"/>
          <w:szCs w:val="20"/>
        </w:rPr>
        <w:t xml:space="preserve">riangular </w:t>
      </w:r>
      <w:r w:rsidR="00FE4EC6">
        <w:rPr>
          <w:rFonts w:ascii="Times New Roman" w:hAnsi="Times New Roman" w:cs="Times New Roman"/>
          <w:sz w:val="20"/>
          <w:szCs w:val="20"/>
        </w:rPr>
        <w:t>c</w:t>
      </w:r>
      <w:r w:rsidRPr="00AF453B">
        <w:rPr>
          <w:rFonts w:ascii="Times New Roman" w:hAnsi="Times New Roman" w:cs="Times New Roman"/>
          <w:sz w:val="20"/>
          <w:szCs w:val="20"/>
        </w:rPr>
        <w:t>ooperation</w:t>
      </w:r>
      <w:r w:rsidR="00C94B07" w:rsidRPr="00AF453B">
        <w:rPr>
          <w:rFonts w:ascii="Times New Roman" w:hAnsi="Times New Roman" w:cs="Times New Roman"/>
          <w:sz w:val="20"/>
          <w:szCs w:val="20"/>
        </w:rPr>
        <w:t xml:space="preserve"> areas </w:t>
      </w:r>
      <w:r w:rsidR="00FE4EC6">
        <w:rPr>
          <w:rFonts w:ascii="Times New Roman" w:hAnsi="Times New Roman" w:cs="Times New Roman"/>
          <w:sz w:val="20"/>
          <w:szCs w:val="20"/>
        </w:rPr>
        <w:t>are</w:t>
      </w:r>
      <w:r w:rsidRPr="00AF453B">
        <w:rPr>
          <w:rFonts w:ascii="Times New Roman" w:hAnsi="Times New Roman" w:cs="Times New Roman"/>
          <w:sz w:val="20"/>
          <w:szCs w:val="20"/>
        </w:rPr>
        <w:t xml:space="preserve"> community</w:t>
      </w:r>
      <w:r w:rsidR="00FE4EC6">
        <w:rPr>
          <w:rFonts w:ascii="Times New Roman" w:hAnsi="Times New Roman" w:cs="Times New Roman"/>
          <w:sz w:val="20"/>
          <w:szCs w:val="20"/>
        </w:rPr>
        <w:t>-</w:t>
      </w:r>
      <w:r w:rsidRPr="00AF453B">
        <w:rPr>
          <w:rFonts w:ascii="Times New Roman" w:hAnsi="Times New Roman" w:cs="Times New Roman"/>
          <w:sz w:val="20"/>
          <w:szCs w:val="20"/>
        </w:rPr>
        <w:t>based poverty reduction</w:t>
      </w:r>
      <w:r w:rsidR="00FE4EC6">
        <w:rPr>
          <w:rFonts w:ascii="Times New Roman" w:hAnsi="Times New Roman" w:cs="Times New Roman"/>
          <w:sz w:val="20"/>
          <w:szCs w:val="20"/>
        </w:rPr>
        <w:t>,</w:t>
      </w:r>
      <w:r w:rsidRPr="00AF453B">
        <w:rPr>
          <w:rFonts w:ascii="Times New Roman" w:hAnsi="Times New Roman" w:cs="Times New Roman"/>
          <w:sz w:val="20"/>
          <w:szCs w:val="20"/>
        </w:rPr>
        <w:t xml:space="preserve"> renewable energies</w:t>
      </w:r>
      <w:r w:rsidR="00FE4EC6">
        <w:rPr>
          <w:rFonts w:ascii="Times New Roman" w:hAnsi="Times New Roman" w:cs="Times New Roman"/>
          <w:sz w:val="20"/>
          <w:szCs w:val="20"/>
        </w:rPr>
        <w:t>,</w:t>
      </w:r>
      <w:r w:rsidRPr="00AF453B">
        <w:rPr>
          <w:rFonts w:ascii="Times New Roman" w:hAnsi="Times New Roman" w:cs="Times New Roman"/>
          <w:sz w:val="20"/>
          <w:szCs w:val="20"/>
        </w:rPr>
        <w:t xml:space="preserve"> and </w:t>
      </w:r>
      <w:r w:rsidR="00FE4EC6">
        <w:rPr>
          <w:rFonts w:ascii="Times New Roman" w:hAnsi="Times New Roman" w:cs="Times New Roman"/>
          <w:sz w:val="20"/>
          <w:szCs w:val="20"/>
        </w:rPr>
        <w:t>a ‘</w:t>
      </w:r>
      <w:r w:rsidRPr="00AF453B">
        <w:rPr>
          <w:rFonts w:ascii="Times New Roman" w:hAnsi="Times New Roman" w:cs="Times New Roman"/>
          <w:sz w:val="20"/>
          <w:szCs w:val="20"/>
        </w:rPr>
        <w:t>green</w:t>
      </w:r>
      <w:r w:rsidR="00FE4EC6">
        <w:rPr>
          <w:rFonts w:ascii="Times New Roman" w:hAnsi="Times New Roman" w:cs="Times New Roman"/>
          <w:sz w:val="20"/>
          <w:szCs w:val="20"/>
        </w:rPr>
        <w:t>’</w:t>
      </w:r>
      <w:r w:rsidRPr="00AF453B">
        <w:rPr>
          <w:rFonts w:ascii="Times New Roman" w:hAnsi="Times New Roman" w:cs="Times New Roman"/>
          <w:sz w:val="20"/>
          <w:szCs w:val="20"/>
        </w:rPr>
        <w:t xml:space="preserve"> </w:t>
      </w:r>
      <w:r w:rsidR="00FE4EC6">
        <w:rPr>
          <w:rFonts w:ascii="Times New Roman" w:hAnsi="Times New Roman" w:cs="Times New Roman"/>
          <w:sz w:val="20"/>
          <w:szCs w:val="20"/>
        </w:rPr>
        <w:t>e</w:t>
      </w:r>
      <w:r w:rsidR="00C94B07" w:rsidRPr="00AF453B">
        <w:rPr>
          <w:rFonts w:ascii="Times New Roman" w:hAnsi="Times New Roman" w:cs="Times New Roman"/>
          <w:sz w:val="20"/>
          <w:szCs w:val="20"/>
        </w:rPr>
        <w:t>conomy</w:t>
      </w:r>
      <w:r w:rsidR="00EF68FE" w:rsidRPr="00AF453B">
        <w:rPr>
          <w:rFonts w:ascii="Times New Roman" w:hAnsi="Times New Roman" w:cs="Times New Roman"/>
          <w:sz w:val="20"/>
          <w:szCs w:val="20"/>
        </w:rPr>
        <w:t xml:space="preserve">. </w:t>
      </w:r>
      <w:r w:rsidR="00B97BE6" w:rsidRPr="00AF453B">
        <w:rPr>
          <w:rFonts w:ascii="Times New Roman" w:hAnsi="Times New Roman" w:cs="Times New Roman"/>
          <w:sz w:val="20"/>
          <w:szCs w:val="20"/>
        </w:rPr>
        <w:t xml:space="preserve">The </w:t>
      </w:r>
      <w:r w:rsidR="00FE4EC6">
        <w:rPr>
          <w:rFonts w:ascii="Times New Roman" w:hAnsi="Times New Roman" w:cs="Times New Roman"/>
          <w:sz w:val="20"/>
          <w:szCs w:val="20"/>
        </w:rPr>
        <w:t>country office</w:t>
      </w:r>
      <w:r w:rsidR="00FE4EC6" w:rsidRPr="00AF453B">
        <w:rPr>
          <w:rFonts w:ascii="Times New Roman" w:hAnsi="Times New Roman" w:cs="Times New Roman"/>
          <w:sz w:val="20"/>
          <w:szCs w:val="20"/>
        </w:rPr>
        <w:t xml:space="preserve"> </w:t>
      </w:r>
      <w:r w:rsidR="00B97BE6" w:rsidRPr="00AF453B">
        <w:rPr>
          <w:rFonts w:ascii="Times New Roman" w:hAnsi="Times New Roman" w:cs="Times New Roman"/>
          <w:sz w:val="20"/>
          <w:szCs w:val="20"/>
        </w:rPr>
        <w:t xml:space="preserve">is exploring opportunities with </w:t>
      </w:r>
      <w:r w:rsidR="00FE4EC6">
        <w:rPr>
          <w:rFonts w:ascii="Times New Roman" w:hAnsi="Times New Roman" w:cs="Times New Roman"/>
          <w:sz w:val="20"/>
          <w:szCs w:val="20"/>
        </w:rPr>
        <w:t xml:space="preserve">Brazil and </w:t>
      </w:r>
      <w:r w:rsidR="00B97BE6" w:rsidRPr="00AF453B">
        <w:rPr>
          <w:rFonts w:ascii="Times New Roman" w:hAnsi="Times New Roman" w:cs="Times New Roman"/>
          <w:sz w:val="20"/>
          <w:szCs w:val="20"/>
        </w:rPr>
        <w:t>China</w:t>
      </w:r>
      <w:r w:rsidR="00E14383">
        <w:rPr>
          <w:rFonts w:ascii="Times New Roman" w:hAnsi="Times New Roman" w:cs="Times New Roman"/>
          <w:sz w:val="20"/>
          <w:szCs w:val="20"/>
        </w:rPr>
        <w:t>, among others</w:t>
      </w:r>
      <w:r w:rsidR="00B97BE6" w:rsidRPr="00AF453B">
        <w:rPr>
          <w:rFonts w:ascii="Times New Roman" w:hAnsi="Times New Roman" w:cs="Times New Roman"/>
          <w:sz w:val="20"/>
          <w:szCs w:val="20"/>
        </w:rPr>
        <w:t xml:space="preserve">. </w:t>
      </w:r>
    </w:p>
    <w:p w14:paraId="78E7AA18" w14:textId="77777777" w:rsidR="00170383" w:rsidRPr="009044B8" w:rsidRDefault="00170383" w:rsidP="006B0DBE">
      <w:pPr>
        <w:pStyle w:val="ListParagraph"/>
        <w:tabs>
          <w:tab w:val="left" w:pos="1620"/>
        </w:tabs>
        <w:ind w:left="1260"/>
        <w:jc w:val="both"/>
        <w:rPr>
          <w:rFonts w:ascii="Times New Roman" w:hAnsi="Times New Roman" w:cs="Times New Roman"/>
          <w:sz w:val="20"/>
          <w:szCs w:val="20"/>
        </w:rPr>
      </w:pPr>
    </w:p>
    <w:p w14:paraId="6A7549C3" w14:textId="77777777" w:rsidR="00E61502" w:rsidRPr="00C00779" w:rsidRDefault="00E61502" w:rsidP="003B415F">
      <w:pPr>
        <w:pStyle w:val="ListParagraph"/>
        <w:numPr>
          <w:ilvl w:val="0"/>
          <w:numId w:val="1"/>
        </w:numPr>
        <w:tabs>
          <w:tab w:val="left" w:pos="1620"/>
        </w:tabs>
        <w:ind w:left="1260" w:hanging="540"/>
        <w:jc w:val="both"/>
        <w:rPr>
          <w:rFonts w:ascii="Times New Roman" w:hAnsi="Times New Roman" w:cs="Times New Roman"/>
          <w:b/>
          <w:sz w:val="28"/>
          <w:szCs w:val="28"/>
        </w:rPr>
      </w:pPr>
      <w:r w:rsidRPr="00C00779">
        <w:rPr>
          <w:rFonts w:ascii="Times New Roman" w:hAnsi="Times New Roman" w:cs="Times New Roman"/>
          <w:b/>
          <w:sz w:val="28"/>
          <w:szCs w:val="28"/>
        </w:rPr>
        <w:t xml:space="preserve">Programme and </w:t>
      </w:r>
      <w:r w:rsidR="00217E75" w:rsidRPr="00C00779">
        <w:rPr>
          <w:rFonts w:ascii="Times New Roman" w:hAnsi="Times New Roman" w:cs="Times New Roman"/>
          <w:b/>
          <w:sz w:val="28"/>
          <w:szCs w:val="28"/>
        </w:rPr>
        <w:t>risk m</w:t>
      </w:r>
      <w:r w:rsidRPr="00C00779">
        <w:rPr>
          <w:rFonts w:ascii="Times New Roman" w:hAnsi="Times New Roman" w:cs="Times New Roman"/>
          <w:b/>
          <w:sz w:val="28"/>
          <w:szCs w:val="28"/>
        </w:rPr>
        <w:t>anagement</w:t>
      </w:r>
      <w:r w:rsidR="008F193E" w:rsidRPr="00C00779">
        <w:rPr>
          <w:rFonts w:ascii="Times New Roman" w:hAnsi="Times New Roman" w:cs="Times New Roman"/>
          <w:b/>
          <w:sz w:val="28"/>
          <w:szCs w:val="28"/>
        </w:rPr>
        <w:t xml:space="preserve"> </w:t>
      </w:r>
    </w:p>
    <w:p w14:paraId="309B9F2C" w14:textId="77777777" w:rsidR="00A26E32" w:rsidRPr="00217E75" w:rsidRDefault="00A26E32" w:rsidP="006B0DBE">
      <w:pPr>
        <w:pStyle w:val="ListParagraph"/>
        <w:tabs>
          <w:tab w:val="left" w:pos="1620"/>
          <w:tab w:val="left" w:pos="1710"/>
        </w:tabs>
        <w:ind w:left="1260"/>
        <w:jc w:val="both"/>
        <w:rPr>
          <w:rFonts w:ascii="Times New Roman" w:hAnsi="Times New Roman" w:cs="Times New Roman"/>
          <w:sz w:val="12"/>
          <w:szCs w:val="12"/>
        </w:rPr>
      </w:pPr>
    </w:p>
    <w:p w14:paraId="5D3632F3" w14:textId="77777777" w:rsidR="00B33C16" w:rsidRPr="00E14383" w:rsidRDefault="00B33C16" w:rsidP="003B415F">
      <w:pPr>
        <w:pStyle w:val="ListParagraph"/>
        <w:numPr>
          <w:ilvl w:val="0"/>
          <w:numId w:val="5"/>
        </w:numPr>
        <w:tabs>
          <w:tab w:val="left" w:pos="1620"/>
          <w:tab w:val="left" w:pos="1710"/>
        </w:tabs>
        <w:spacing w:after="120"/>
        <w:ind w:left="1260" w:right="28" w:firstLine="0"/>
        <w:contextualSpacing w:val="0"/>
        <w:jc w:val="both"/>
        <w:rPr>
          <w:rFonts w:ascii="Times New Roman" w:hAnsi="Times New Roman" w:cs="Times New Roman"/>
          <w:sz w:val="18"/>
          <w:szCs w:val="20"/>
        </w:rPr>
      </w:pPr>
      <w:r w:rsidRPr="00B33C16">
        <w:rPr>
          <w:rFonts w:ascii="Times New Roman" w:hAnsi="Times New Roman" w:cs="Times New Roman"/>
          <w:color w:val="000000"/>
          <w:sz w:val="20"/>
        </w:rPr>
        <w:t>Th</w:t>
      </w:r>
      <w:r w:rsidR="00B349A0">
        <w:rPr>
          <w:rFonts w:ascii="Times New Roman" w:hAnsi="Times New Roman" w:cs="Times New Roman"/>
          <w:color w:val="000000"/>
          <w:sz w:val="20"/>
        </w:rPr>
        <w:t xml:space="preserve">e present </w:t>
      </w:r>
      <w:r w:rsidRPr="00B33C16">
        <w:rPr>
          <w:rFonts w:ascii="Times New Roman" w:hAnsi="Times New Roman" w:cs="Times New Roman"/>
          <w:color w:val="000000"/>
          <w:sz w:val="20"/>
        </w:rPr>
        <w:t xml:space="preserve">country programme document outlines UNDP contributions to national results and serves as the primary unit of accountability to the Executive Board for results alignment and resources assigned to the programme at </w:t>
      </w:r>
      <w:r w:rsidR="00B349A0">
        <w:rPr>
          <w:rFonts w:ascii="Times New Roman" w:hAnsi="Times New Roman" w:cs="Times New Roman"/>
          <w:color w:val="000000"/>
          <w:sz w:val="20"/>
        </w:rPr>
        <w:t xml:space="preserve">the </w:t>
      </w:r>
      <w:r w:rsidRPr="00B33C16">
        <w:rPr>
          <w:rFonts w:ascii="Times New Roman" w:hAnsi="Times New Roman" w:cs="Times New Roman"/>
          <w:color w:val="000000"/>
          <w:sz w:val="20"/>
        </w:rPr>
        <w:t>country level. Accountabilities of managers at the country, regional and headquarter</w:t>
      </w:r>
      <w:r w:rsidR="00B349A0">
        <w:rPr>
          <w:rFonts w:ascii="Times New Roman" w:hAnsi="Times New Roman" w:cs="Times New Roman"/>
          <w:color w:val="000000"/>
          <w:sz w:val="20"/>
        </w:rPr>
        <w:t>s</w:t>
      </w:r>
      <w:r w:rsidRPr="00B33C16">
        <w:rPr>
          <w:rFonts w:ascii="Times New Roman" w:hAnsi="Times New Roman" w:cs="Times New Roman"/>
          <w:color w:val="000000"/>
          <w:sz w:val="20"/>
        </w:rPr>
        <w:t xml:space="preserve"> levels with respect to country programmes is prescribed in the </w:t>
      </w:r>
      <w:hyperlink r:id="rId8" w:history="1">
        <w:r w:rsidRPr="006350A1">
          <w:rPr>
            <w:rStyle w:val="Hyperlink"/>
            <w:rFonts w:ascii="Times New Roman" w:hAnsi="Times New Roman"/>
            <w:color w:val="auto"/>
            <w:sz w:val="20"/>
          </w:rPr>
          <w:t>programme and operations policies and procedures</w:t>
        </w:r>
      </w:hyperlink>
      <w:r w:rsidRPr="00C00779">
        <w:rPr>
          <w:rFonts w:ascii="Times New Roman" w:hAnsi="Times New Roman" w:cs="Times New Roman"/>
          <w:sz w:val="20"/>
        </w:rPr>
        <w:t xml:space="preserve"> and the </w:t>
      </w:r>
      <w:hyperlink r:id="rId9" w:history="1">
        <w:r w:rsidRPr="006350A1">
          <w:rPr>
            <w:rStyle w:val="Hyperlink"/>
            <w:rFonts w:ascii="Times New Roman" w:hAnsi="Times New Roman"/>
            <w:color w:val="auto"/>
            <w:sz w:val="20"/>
          </w:rPr>
          <w:t>i</w:t>
        </w:r>
        <w:r w:rsidRPr="00A84F34">
          <w:rPr>
            <w:rStyle w:val="Hyperlink"/>
            <w:rFonts w:ascii="Times New Roman" w:hAnsi="Times New Roman"/>
            <w:color w:val="auto"/>
            <w:sz w:val="20"/>
          </w:rPr>
          <w:t>nternal controls framework</w:t>
        </w:r>
      </w:hyperlink>
      <w:r w:rsidRPr="00C00779">
        <w:rPr>
          <w:rFonts w:ascii="Times New Roman" w:hAnsi="Times New Roman" w:cs="Times New Roman"/>
          <w:sz w:val="20"/>
        </w:rPr>
        <w:t>.</w:t>
      </w:r>
    </w:p>
    <w:p w14:paraId="034D7790" w14:textId="77777777" w:rsidR="00E61502" w:rsidRDefault="005666CB"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 xml:space="preserve">National </w:t>
      </w:r>
      <w:r w:rsidR="00B349A0">
        <w:rPr>
          <w:rFonts w:ascii="Times New Roman" w:hAnsi="Times New Roman" w:cs="Times New Roman"/>
          <w:sz w:val="20"/>
          <w:szCs w:val="20"/>
        </w:rPr>
        <w:t>i</w:t>
      </w:r>
      <w:r w:rsidR="00AB6542" w:rsidRPr="009044B8">
        <w:rPr>
          <w:rFonts w:ascii="Times New Roman" w:hAnsi="Times New Roman" w:cs="Times New Roman"/>
          <w:sz w:val="20"/>
          <w:szCs w:val="20"/>
        </w:rPr>
        <w:t xml:space="preserve">mplementation </w:t>
      </w:r>
      <w:r w:rsidRPr="009044B8">
        <w:rPr>
          <w:rFonts w:ascii="Times New Roman" w:hAnsi="Times New Roman" w:cs="Times New Roman"/>
          <w:sz w:val="20"/>
          <w:szCs w:val="20"/>
        </w:rPr>
        <w:t xml:space="preserve">will be the </w:t>
      </w:r>
      <w:r w:rsidR="00D04635" w:rsidRPr="009044B8">
        <w:rPr>
          <w:rFonts w:ascii="Times New Roman" w:hAnsi="Times New Roman" w:cs="Times New Roman"/>
          <w:sz w:val="20"/>
          <w:szCs w:val="20"/>
        </w:rPr>
        <w:t>preferred modality for programme implementation</w:t>
      </w:r>
      <w:r w:rsidR="00B015DF" w:rsidRPr="009044B8">
        <w:rPr>
          <w:rFonts w:ascii="Times New Roman" w:hAnsi="Times New Roman" w:cs="Times New Roman"/>
          <w:sz w:val="20"/>
          <w:szCs w:val="20"/>
        </w:rPr>
        <w:t xml:space="preserve">. However, in exceptional circumstances and in consultation with the Government and UNDP headquarters, direct implementation </w:t>
      </w:r>
      <w:r w:rsidR="00626186" w:rsidRPr="009044B8">
        <w:rPr>
          <w:rFonts w:ascii="Times New Roman" w:hAnsi="Times New Roman" w:cs="Times New Roman"/>
          <w:sz w:val="20"/>
          <w:szCs w:val="20"/>
        </w:rPr>
        <w:t xml:space="preserve">will </w:t>
      </w:r>
      <w:r w:rsidR="00B015DF" w:rsidRPr="009044B8">
        <w:rPr>
          <w:rFonts w:ascii="Times New Roman" w:hAnsi="Times New Roman" w:cs="Times New Roman"/>
          <w:sz w:val="20"/>
          <w:szCs w:val="20"/>
        </w:rPr>
        <w:t>be used.</w:t>
      </w:r>
    </w:p>
    <w:p w14:paraId="4DF07646" w14:textId="2400BB90" w:rsidR="002104E5" w:rsidRPr="009044B8" w:rsidRDefault="00B01214"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P</w:t>
      </w:r>
      <w:r w:rsidR="002104E5" w:rsidRPr="009044B8">
        <w:rPr>
          <w:rFonts w:ascii="Times New Roman" w:hAnsi="Times New Roman" w:cs="Times New Roman"/>
          <w:sz w:val="20"/>
          <w:szCs w:val="20"/>
        </w:rPr>
        <w:t xml:space="preserve">revailing </w:t>
      </w:r>
      <w:r w:rsidR="0076175B">
        <w:rPr>
          <w:rFonts w:ascii="Times New Roman" w:hAnsi="Times New Roman" w:cs="Times New Roman"/>
          <w:sz w:val="20"/>
          <w:szCs w:val="20"/>
        </w:rPr>
        <w:t>economic challenges</w:t>
      </w:r>
      <w:r w:rsidR="002104E5" w:rsidRPr="009044B8">
        <w:rPr>
          <w:rFonts w:ascii="Times New Roman" w:hAnsi="Times New Roman" w:cs="Times New Roman"/>
          <w:sz w:val="20"/>
          <w:szCs w:val="20"/>
        </w:rPr>
        <w:t xml:space="preserve"> </w:t>
      </w:r>
      <w:r w:rsidR="0076175B">
        <w:rPr>
          <w:rFonts w:ascii="Times New Roman" w:hAnsi="Times New Roman" w:cs="Times New Roman"/>
          <w:sz w:val="20"/>
          <w:szCs w:val="20"/>
        </w:rPr>
        <w:t>poses a risk to the effective Programme implementation</w:t>
      </w:r>
      <w:r w:rsidR="002104E5" w:rsidRPr="009044B8">
        <w:rPr>
          <w:rFonts w:ascii="Times New Roman" w:hAnsi="Times New Roman" w:cs="Times New Roman"/>
          <w:sz w:val="20"/>
          <w:szCs w:val="20"/>
        </w:rPr>
        <w:t>.</w:t>
      </w:r>
      <w:r w:rsidR="006242E1" w:rsidRPr="009044B8">
        <w:rPr>
          <w:rFonts w:ascii="Times New Roman" w:hAnsi="Times New Roman" w:cs="Times New Roman"/>
          <w:sz w:val="20"/>
          <w:szCs w:val="20"/>
        </w:rPr>
        <w:t xml:space="preserve"> </w:t>
      </w:r>
      <w:r w:rsidR="00B349A0">
        <w:rPr>
          <w:rFonts w:ascii="Times New Roman" w:hAnsi="Times New Roman" w:cs="Times New Roman"/>
          <w:sz w:val="20"/>
          <w:szCs w:val="20"/>
        </w:rPr>
        <w:t>Those r</w:t>
      </w:r>
      <w:r w:rsidR="006242E1" w:rsidRPr="009044B8">
        <w:rPr>
          <w:rFonts w:ascii="Times New Roman" w:hAnsi="Times New Roman" w:cs="Times New Roman"/>
          <w:sz w:val="20"/>
          <w:szCs w:val="20"/>
        </w:rPr>
        <w:t>isks include:</w:t>
      </w:r>
      <w:r w:rsidR="002104E5" w:rsidRPr="009044B8">
        <w:rPr>
          <w:rFonts w:ascii="Times New Roman" w:hAnsi="Times New Roman" w:cs="Times New Roman"/>
          <w:sz w:val="20"/>
          <w:szCs w:val="20"/>
        </w:rPr>
        <w:t xml:space="preserve"> </w:t>
      </w:r>
      <w:r w:rsidR="00C96787" w:rsidRPr="009044B8">
        <w:rPr>
          <w:rFonts w:ascii="Times New Roman" w:hAnsi="Times New Roman" w:cs="Times New Roman"/>
          <w:sz w:val="20"/>
          <w:szCs w:val="20"/>
        </w:rPr>
        <w:t>(</w:t>
      </w:r>
      <w:r w:rsidR="00B349A0">
        <w:rPr>
          <w:rFonts w:ascii="Times New Roman" w:hAnsi="Times New Roman" w:cs="Times New Roman"/>
          <w:sz w:val="20"/>
          <w:szCs w:val="20"/>
        </w:rPr>
        <w:t>a</w:t>
      </w:r>
      <w:r w:rsidR="00C96787" w:rsidRPr="009044B8">
        <w:rPr>
          <w:rFonts w:ascii="Times New Roman" w:hAnsi="Times New Roman" w:cs="Times New Roman"/>
          <w:sz w:val="20"/>
          <w:szCs w:val="20"/>
        </w:rPr>
        <w:t>)</w:t>
      </w:r>
      <w:r w:rsidR="00CA006D">
        <w:rPr>
          <w:rFonts w:ascii="Times New Roman" w:hAnsi="Times New Roman" w:cs="Times New Roman"/>
          <w:sz w:val="20"/>
          <w:szCs w:val="20"/>
        </w:rPr>
        <w:t> </w:t>
      </w:r>
      <w:r w:rsidR="006242E1" w:rsidRPr="009044B8">
        <w:rPr>
          <w:rFonts w:ascii="Times New Roman" w:hAnsi="Times New Roman" w:cs="Times New Roman"/>
          <w:sz w:val="20"/>
          <w:szCs w:val="20"/>
        </w:rPr>
        <w:t xml:space="preserve">limited capacity of </w:t>
      </w:r>
      <w:r w:rsidR="00B349A0">
        <w:rPr>
          <w:rFonts w:ascii="Times New Roman" w:hAnsi="Times New Roman" w:cs="Times New Roman"/>
          <w:sz w:val="20"/>
          <w:szCs w:val="20"/>
        </w:rPr>
        <w:t>the G</w:t>
      </w:r>
      <w:r w:rsidR="002104E5" w:rsidRPr="009044B8">
        <w:rPr>
          <w:rFonts w:ascii="Times New Roman" w:hAnsi="Times New Roman" w:cs="Times New Roman"/>
          <w:sz w:val="20"/>
          <w:szCs w:val="20"/>
        </w:rPr>
        <w:t xml:space="preserve">overnment to play its role in project </w:t>
      </w:r>
      <w:r w:rsidR="002104E5" w:rsidRPr="009044B8">
        <w:rPr>
          <w:rFonts w:ascii="Times New Roman" w:hAnsi="Times New Roman" w:cs="Times New Roman"/>
          <w:sz w:val="20"/>
          <w:szCs w:val="20"/>
        </w:rPr>
        <w:lastRenderedPageBreak/>
        <w:t xml:space="preserve">implementation if </w:t>
      </w:r>
      <w:r w:rsidR="001D20A3" w:rsidRPr="009044B8">
        <w:rPr>
          <w:rFonts w:ascii="Times New Roman" w:hAnsi="Times New Roman" w:cs="Times New Roman"/>
          <w:sz w:val="20"/>
          <w:szCs w:val="20"/>
        </w:rPr>
        <w:t>the</w:t>
      </w:r>
      <w:r w:rsidR="002104E5" w:rsidRPr="009044B8">
        <w:rPr>
          <w:rFonts w:ascii="Times New Roman" w:hAnsi="Times New Roman" w:cs="Times New Roman"/>
          <w:sz w:val="20"/>
          <w:szCs w:val="20"/>
        </w:rPr>
        <w:t xml:space="preserve"> fiscal space is further narrowed</w:t>
      </w:r>
      <w:r w:rsidR="00C96787" w:rsidRPr="009044B8">
        <w:rPr>
          <w:rFonts w:ascii="Times New Roman" w:hAnsi="Times New Roman" w:cs="Times New Roman"/>
          <w:sz w:val="20"/>
          <w:szCs w:val="20"/>
        </w:rPr>
        <w:t xml:space="preserve">, </w:t>
      </w:r>
      <w:r w:rsidR="00BE234B" w:rsidRPr="009044B8">
        <w:rPr>
          <w:rFonts w:ascii="Times New Roman" w:hAnsi="Times New Roman" w:cs="Times New Roman"/>
          <w:sz w:val="20"/>
          <w:szCs w:val="20"/>
        </w:rPr>
        <w:t>(</w:t>
      </w:r>
      <w:r w:rsidR="00B349A0">
        <w:rPr>
          <w:rFonts w:ascii="Times New Roman" w:hAnsi="Times New Roman" w:cs="Times New Roman"/>
          <w:sz w:val="20"/>
          <w:szCs w:val="20"/>
        </w:rPr>
        <w:t>b</w:t>
      </w:r>
      <w:r w:rsidR="00BE234B" w:rsidRPr="009044B8">
        <w:rPr>
          <w:rFonts w:ascii="Times New Roman" w:hAnsi="Times New Roman" w:cs="Times New Roman"/>
          <w:sz w:val="20"/>
          <w:szCs w:val="20"/>
        </w:rPr>
        <w:t>) limited capacity for service delivery</w:t>
      </w:r>
      <w:r w:rsidR="00B349A0">
        <w:rPr>
          <w:rFonts w:ascii="Times New Roman" w:hAnsi="Times New Roman" w:cs="Times New Roman"/>
          <w:sz w:val="20"/>
          <w:szCs w:val="20"/>
        </w:rPr>
        <w:t>,</w:t>
      </w:r>
      <w:r w:rsidR="00BE234B" w:rsidRPr="009044B8">
        <w:rPr>
          <w:rFonts w:ascii="Times New Roman" w:hAnsi="Times New Roman" w:cs="Times New Roman"/>
          <w:sz w:val="20"/>
          <w:szCs w:val="20"/>
        </w:rPr>
        <w:t xml:space="preserve"> including access to energy</w:t>
      </w:r>
      <w:r w:rsidR="00B349A0">
        <w:rPr>
          <w:rFonts w:ascii="Times New Roman" w:hAnsi="Times New Roman" w:cs="Times New Roman"/>
          <w:sz w:val="20"/>
          <w:szCs w:val="20"/>
        </w:rPr>
        <w:t xml:space="preserve"> and </w:t>
      </w:r>
      <w:r w:rsidR="00BE234B" w:rsidRPr="009044B8">
        <w:rPr>
          <w:rFonts w:ascii="Times New Roman" w:hAnsi="Times New Roman" w:cs="Times New Roman"/>
          <w:sz w:val="20"/>
          <w:szCs w:val="20"/>
        </w:rPr>
        <w:t>provision of required infrastructure</w:t>
      </w:r>
      <w:r w:rsidR="00B349A0">
        <w:rPr>
          <w:rFonts w:ascii="Times New Roman" w:hAnsi="Times New Roman" w:cs="Times New Roman"/>
          <w:sz w:val="20"/>
          <w:szCs w:val="20"/>
        </w:rPr>
        <w:t xml:space="preserve">; </w:t>
      </w:r>
      <w:r w:rsidR="00C96787" w:rsidRPr="009044B8">
        <w:rPr>
          <w:rFonts w:ascii="Times New Roman" w:hAnsi="Times New Roman" w:cs="Times New Roman"/>
          <w:sz w:val="20"/>
          <w:szCs w:val="20"/>
        </w:rPr>
        <w:t>(</w:t>
      </w:r>
      <w:r w:rsidR="00CA006D">
        <w:rPr>
          <w:rFonts w:ascii="Times New Roman" w:hAnsi="Times New Roman" w:cs="Times New Roman"/>
          <w:sz w:val="20"/>
          <w:szCs w:val="20"/>
        </w:rPr>
        <w:t>c</w:t>
      </w:r>
      <w:r w:rsidR="00C96787" w:rsidRPr="009044B8">
        <w:rPr>
          <w:rFonts w:ascii="Times New Roman" w:hAnsi="Times New Roman" w:cs="Times New Roman"/>
          <w:sz w:val="20"/>
          <w:szCs w:val="20"/>
        </w:rPr>
        <w:t>)</w:t>
      </w:r>
      <w:r w:rsidR="002104E5" w:rsidRPr="009044B8">
        <w:rPr>
          <w:rFonts w:ascii="Times New Roman" w:hAnsi="Times New Roman" w:cs="Times New Roman"/>
          <w:sz w:val="20"/>
          <w:szCs w:val="20"/>
        </w:rPr>
        <w:t xml:space="preserve"> resource mobilization</w:t>
      </w:r>
      <w:r w:rsidR="00C96787" w:rsidRPr="009044B8">
        <w:rPr>
          <w:rFonts w:ascii="Times New Roman" w:hAnsi="Times New Roman" w:cs="Times New Roman"/>
          <w:sz w:val="20"/>
          <w:szCs w:val="20"/>
        </w:rPr>
        <w:t xml:space="preserve"> </w:t>
      </w:r>
      <w:r w:rsidR="001D20A3" w:rsidRPr="009044B8">
        <w:rPr>
          <w:rFonts w:ascii="Times New Roman" w:hAnsi="Times New Roman" w:cs="Times New Roman"/>
          <w:sz w:val="20"/>
          <w:szCs w:val="20"/>
        </w:rPr>
        <w:t xml:space="preserve">constraints </w:t>
      </w:r>
      <w:r w:rsidR="00C96787" w:rsidRPr="009044B8">
        <w:rPr>
          <w:rFonts w:ascii="Times New Roman" w:hAnsi="Times New Roman" w:cs="Times New Roman"/>
          <w:sz w:val="20"/>
          <w:szCs w:val="20"/>
        </w:rPr>
        <w:t>in the face of t</w:t>
      </w:r>
      <w:r w:rsidR="002104E5" w:rsidRPr="009044B8">
        <w:rPr>
          <w:rFonts w:ascii="Times New Roman" w:hAnsi="Times New Roman" w:cs="Times New Roman"/>
          <w:sz w:val="20"/>
          <w:szCs w:val="20"/>
        </w:rPr>
        <w:t>he projected global economic slowdown</w:t>
      </w:r>
      <w:r w:rsidR="00B349A0">
        <w:rPr>
          <w:rFonts w:ascii="Times New Roman" w:hAnsi="Times New Roman" w:cs="Times New Roman"/>
          <w:sz w:val="20"/>
          <w:szCs w:val="20"/>
        </w:rPr>
        <w:t>;</w:t>
      </w:r>
      <w:r w:rsidR="00B349A0" w:rsidRPr="00B349A0">
        <w:rPr>
          <w:rFonts w:ascii="Times New Roman" w:hAnsi="Times New Roman" w:cs="Times New Roman"/>
          <w:sz w:val="20"/>
          <w:szCs w:val="20"/>
        </w:rPr>
        <w:t xml:space="preserve"> </w:t>
      </w:r>
      <w:r w:rsidR="00B349A0">
        <w:rPr>
          <w:rFonts w:ascii="Times New Roman" w:hAnsi="Times New Roman" w:cs="Times New Roman"/>
          <w:sz w:val="20"/>
          <w:szCs w:val="20"/>
        </w:rPr>
        <w:t>and</w:t>
      </w:r>
      <w:r w:rsidR="00EB427A" w:rsidRPr="009044B8">
        <w:rPr>
          <w:rFonts w:ascii="Times New Roman" w:hAnsi="Times New Roman" w:cs="Times New Roman"/>
          <w:sz w:val="20"/>
          <w:szCs w:val="20"/>
        </w:rPr>
        <w:t xml:space="preserve"> </w:t>
      </w:r>
      <w:r w:rsidR="00B349A0">
        <w:rPr>
          <w:rFonts w:ascii="Times New Roman" w:hAnsi="Times New Roman" w:cs="Times New Roman"/>
          <w:sz w:val="20"/>
          <w:szCs w:val="20"/>
        </w:rPr>
        <w:t>(</w:t>
      </w:r>
      <w:r w:rsidR="00CA006D">
        <w:rPr>
          <w:rFonts w:ascii="Times New Roman" w:hAnsi="Times New Roman" w:cs="Times New Roman"/>
          <w:sz w:val="20"/>
          <w:szCs w:val="20"/>
        </w:rPr>
        <w:t>d</w:t>
      </w:r>
      <w:r w:rsidR="00EB427A" w:rsidRPr="009044B8">
        <w:rPr>
          <w:rFonts w:ascii="Times New Roman" w:hAnsi="Times New Roman" w:cs="Times New Roman"/>
          <w:sz w:val="20"/>
          <w:szCs w:val="20"/>
        </w:rPr>
        <w:t xml:space="preserve">) </w:t>
      </w:r>
      <w:r w:rsidR="00B349A0">
        <w:rPr>
          <w:rFonts w:ascii="Times New Roman" w:hAnsi="Times New Roman" w:cs="Times New Roman"/>
          <w:sz w:val="20"/>
          <w:szCs w:val="20"/>
        </w:rPr>
        <w:t xml:space="preserve">a </w:t>
      </w:r>
      <w:r w:rsidR="00EB427A" w:rsidRPr="009044B8">
        <w:rPr>
          <w:rFonts w:ascii="Times New Roman" w:hAnsi="Times New Roman" w:cs="Times New Roman"/>
          <w:sz w:val="20"/>
          <w:szCs w:val="20"/>
        </w:rPr>
        <w:t xml:space="preserve">potential </w:t>
      </w:r>
      <w:r w:rsidR="00AB6542" w:rsidRPr="009044B8">
        <w:rPr>
          <w:rFonts w:ascii="Times New Roman" w:hAnsi="Times New Roman" w:cs="Times New Roman"/>
          <w:sz w:val="20"/>
          <w:szCs w:val="20"/>
        </w:rPr>
        <w:t>slowdown</w:t>
      </w:r>
      <w:r w:rsidR="00EB427A" w:rsidRPr="009044B8">
        <w:rPr>
          <w:rFonts w:ascii="Times New Roman" w:hAnsi="Times New Roman" w:cs="Times New Roman"/>
          <w:sz w:val="20"/>
          <w:szCs w:val="20"/>
        </w:rPr>
        <w:t xml:space="preserve"> in programme delivery </w:t>
      </w:r>
      <w:r w:rsidR="00AB6542" w:rsidRPr="009044B8">
        <w:rPr>
          <w:rFonts w:ascii="Times New Roman" w:hAnsi="Times New Roman" w:cs="Times New Roman"/>
          <w:sz w:val="20"/>
          <w:szCs w:val="20"/>
        </w:rPr>
        <w:t xml:space="preserve">leading up to </w:t>
      </w:r>
      <w:r w:rsidR="00B349A0">
        <w:rPr>
          <w:rFonts w:ascii="Times New Roman" w:hAnsi="Times New Roman" w:cs="Times New Roman"/>
          <w:sz w:val="20"/>
          <w:szCs w:val="20"/>
        </w:rPr>
        <w:t xml:space="preserve">and </w:t>
      </w:r>
      <w:r w:rsidR="00B349A0" w:rsidRPr="009044B8">
        <w:rPr>
          <w:rFonts w:ascii="Times New Roman" w:hAnsi="Times New Roman" w:cs="Times New Roman"/>
          <w:sz w:val="20"/>
          <w:szCs w:val="20"/>
        </w:rPr>
        <w:t xml:space="preserve">during </w:t>
      </w:r>
      <w:r w:rsidR="00EB427A" w:rsidRPr="009044B8">
        <w:rPr>
          <w:rFonts w:ascii="Times New Roman" w:hAnsi="Times New Roman" w:cs="Times New Roman"/>
          <w:sz w:val="20"/>
          <w:szCs w:val="20"/>
        </w:rPr>
        <w:t xml:space="preserve">the </w:t>
      </w:r>
      <w:r w:rsidR="00AB6542" w:rsidRPr="009044B8">
        <w:rPr>
          <w:rFonts w:ascii="Times New Roman" w:hAnsi="Times New Roman" w:cs="Times New Roman"/>
          <w:sz w:val="20"/>
          <w:szCs w:val="20"/>
        </w:rPr>
        <w:t>electoral</w:t>
      </w:r>
      <w:r w:rsidR="00F8761B" w:rsidRPr="009044B8">
        <w:rPr>
          <w:rFonts w:ascii="Times New Roman" w:hAnsi="Times New Roman" w:cs="Times New Roman"/>
          <w:sz w:val="20"/>
          <w:szCs w:val="20"/>
        </w:rPr>
        <w:t xml:space="preserve"> period in 2018.</w:t>
      </w:r>
    </w:p>
    <w:p w14:paraId="1CF646A8" w14:textId="77777777" w:rsidR="002B428C" w:rsidRDefault="00A7525F"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Risk</w:t>
      </w:r>
      <w:r w:rsidR="00B349A0">
        <w:rPr>
          <w:rFonts w:ascii="Times New Roman" w:hAnsi="Times New Roman" w:cs="Times New Roman"/>
          <w:sz w:val="20"/>
          <w:szCs w:val="20"/>
        </w:rPr>
        <w:t>-</w:t>
      </w:r>
      <w:r w:rsidRPr="009044B8">
        <w:rPr>
          <w:rFonts w:ascii="Times New Roman" w:hAnsi="Times New Roman" w:cs="Times New Roman"/>
          <w:sz w:val="20"/>
          <w:szCs w:val="20"/>
        </w:rPr>
        <w:t xml:space="preserve">mitigation efforts will be built into </w:t>
      </w:r>
      <w:r w:rsidR="00B349A0">
        <w:rPr>
          <w:rFonts w:ascii="Times New Roman" w:hAnsi="Times New Roman" w:cs="Times New Roman"/>
          <w:sz w:val="20"/>
          <w:szCs w:val="20"/>
        </w:rPr>
        <w:t xml:space="preserve">the </w:t>
      </w:r>
      <w:r w:rsidRPr="009044B8">
        <w:rPr>
          <w:rFonts w:ascii="Times New Roman" w:hAnsi="Times New Roman" w:cs="Times New Roman"/>
          <w:sz w:val="20"/>
          <w:szCs w:val="20"/>
        </w:rPr>
        <w:t>programme design</w:t>
      </w:r>
      <w:r w:rsidR="000B336D" w:rsidRPr="009044B8">
        <w:rPr>
          <w:rFonts w:ascii="Times New Roman" w:hAnsi="Times New Roman" w:cs="Times New Roman"/>
          <w:sz w:val="20"/>
          <w:szCs w:val="20"/>
        </w:rPr>
        <w:t>.</w:t>
      </w:r>
      <w:r w:rsidR="001D20A3" w:rsidRPr="009044B8">
        <w:rPr>
          <w:rFonts w:ascii="Times New Roman" w:hAnsi="Times New Roman" w:cs="Times New Roman"/>
          <w:sz w:val="20"/>
          <w:szCs w:val="20"/>
        </w:rPr>
        <w:t xml:space="preserve"> </w:t>
      </w:r>
      <w:r w:rsidR="00C96787" w:rsidRPr="009044B8">
        <w:rPr>
          <w:rFonts w:ascii="Times New Roman" w:hAnsi="Times New Roman" w:cs="Times New Roman"/>
          <w:sz w:val="20"/>
          <w:szCs w:val="20"/>
        </w:rPr>
        <w:t>UNDP will st</w:t>
      </w:r>
      <w:r w:rsidR="002320CD" w:rsidRPr="009044B8">
        <w:rPr>
          <w:rFonts w:ascii="Times New Roman" w:hAnsi="Times New Roman" w:cs="Times New Roman"/>
          <w:sz w:val="20"/>
          <w:szCs w:val="20"/>
        </w:rPr>
        <w:t xml:space="preserve">rengthen </w:t>
      </w:r>
      <w:r w:rsidR="00B349A0">
        <w:rPr>
          <w:rFonts w:ascii="Times New Roman" w:hAnsi="Times New Roman" w:cs="Times New Roman"/>
          <w:sz w:val="20"/>
          <w:szCs w:val="20"/>
        </w:rPr>
        <w:t xml:space="preserve">the </w:t>
      </w:r>
      <w:r w:rsidR="002320CD" w:rsidRPr="009044B8">
        <w:rPr>
          <w:rFonts w:ascii="Times New Roman" w:hAnsi="Times New Roman" w:cs="Times New Roman"/>
          <w:sz w:val="20"/>
          <w:szCs w:val="20"/>
        </w:rPr>
        <w:t xml:space="preserve">capacities of </w:t>
      </w:r>
      <w:r w:rsidR="00EB4C0A" w:rsidRPr="009044B8">
        <w:rPr>
          <w:rFonts w:ascii="Times New Roman" w:hAnsi="Times New Roman" w:cs="Times New Roman"/>
          <w:sz w:val="20"/>
          <w:szCs w:val="20"/>
        </w:rPr>
        <w:t xml:space="preserve">relevant </w:t>
      </w:r>
      <w:r w:rsidR="00C96787" w:rsidRPr="009044B8">
        <w:rPr>
          <w:rFonts w:ascii="Times New Roman" w:hAnsi="Times New Roman" w:cs="Times New Roman"/>
          <w:sz w:val="20"/>
          <w:szCs w:val="20"/>
        </w:rPr>
        <w:t>institutions to deliver programme</w:t>
      </w:r>
      <w:r w:rsidR="00EB4C0A" w:rsidRPr="009044B8">
        <w:rPr>
          <w:rFonts w:ascii="Times New Roman" w:hAnsi="Times New Roman" w:cs="Times New Roman"/>
          <w:sz w:val="20"/>
          <w:szCs w:val="20"/>
        </w:rPr>
        <w:t>s. To</w:t>
      </w:r>
      <w:r w:rsidR="00924000" w:rsidRPr="009044B8">
        <w:rPr>
          <w:rFonts w:ascii="Times New Roman" w:hAnsi="Times New Roman" w:cs="Times New Roman"/>
          <w:sz w:val="20"/>
          <w:szCs w:val="20"/>
        </w:rPr>
        <w:t xml:space="preserve"> avoid </w:t>
      </w:r>
      <w:r w:rsidR="00A06AB0" w:rsidRPr="009044B8">
        <w:rPr>
          <w:rFonts w:ascii="Times New Roman" w:hAnsi="Times New Roman" w:cs="Times New Roman"/>
          <w:sz w:val="20"/>
          <w:szCs w:val="20"/>
        </w:rPr>
        <w:t xml:space="preserve">risks with </w:t>
      </w:r>
      <w:r w:rsidR="00B349A0">
        <w:rPr>
          <w:rFonts w:ascii="Times New Roman" w:hAnsi="Times New Roman" w:cs="Times New Roman"/>
          <w:sz w:val="20"/>
          <w:szCs w:val="20"/>
        </w:rPr>
        <w:t xml:space="preserve">the </w:t>
      </w:r>
      <w:r w:rsidR="00924000" w:rsidRPr="009044B8">
        <w:rPr>
          <w:rFonts w:ascii="Times New Roman" w:hAnsi="Times New Roman" w:cs="Times New Roman"/>
          <w:sz w:val="20"/>
          <w:szCs w:val="20"/>
        </w:rPr>
        <w:t>impending tra</w:t>
      </w:r>
      <w:r w:rsidR="00EB427A" w:rsidRPr="009044B8">
        <w:rPr>
          <w:rFonts w:ascii="Times New Roman" w:hAnsi="Times New Roman" w:cs="Times New Roman"/>
          <w:sz w:val="20"/>
          <w:szCs w:val="20"/>
        </w:rPr>
        <w:t xml:space="preserve">nsfer of </w:t>
      </w:r>
      <w:r w:rsidR="00C22FC3">
        <w:rPr>
          <w:rFonts w:ascii="Times New Roman" w:hAnsi="Times New Roman" w:cs="Times New Roman"/>
          <w:sz w:val="20"/>
          <w:szCs w:val="20"/>
        </w:rPr>
        <w:t>p</w:t>
      </w:r>
      <w:r w:rsidR="00887817">
        <w:rPr>
          <w:rFonts w:ascii="Times New Roman" w:hAnsi="Times New Roman" w:cs="Times New Roman"/>
          <w:sz w:val="20"/>
          <w:szCs w:val="20"/>
        </w:rPr>
        <w:t xml:space="preserve">rincipal </w:t>
      </w:r>
      <w:r w:rsidR="00C22FC3">
        <w:rPr>
          <w:rFonts w:ascii="Times New Roman" w:hAnsi="Times New Roman" w:cs="Times New Roman"/>
          <w:sz w:val="20"/>
          <w:szCs w:val="20"/>
        </w:rPr>
        <w:t>r</w:t>
      </w:r>
      <w:r w:rsidR="00887817">
        <w:rPr>
          <w:rFonts w:ascii="Times New Roman" w:hAnsi="Times New Roman" w:cs="Times New Roman"/>
          <w:sz w:val="20"/>
          <w:szCs w:val="20"/>
        </w:rPr>
        <w:t xml:space="preserve">ecipient </w:t>
      </w:r>
      <w:r w:rsidR="00924000" w:rsidRPr="009044B8">
        <w:rPr>
          <w:rFonts w:ascii="Times New Roman" w:hAnsi="Times New Roman" w:cs="Times New Roman"/>
          <w:sz w:val="20"/>
          <w:szCs w:val="20"/>
        </w:rPr>
        <w:t xml:space="preserve">status of the </w:t>
      </w:r>
      <w:r w:rsidR="00B349A0" w:rsidRPr="00C22FC3">
        <w:rPr>
          <w:rFonts w:ascii="Times New Roman" w:hAnsi="Times New Roman" w:cs="Times New Roman"/>
          <w:sz w:val="20"/>
          <w:szCs w:val="20"/>
        </w:rPr>
        <w:t>Global Fund to Fight AIDS, Tuberculosis and Malaria</w:t>
      </w:r>
      <w:r w:rsidR="009B3FC4" w:rsidRPr="009044B8">
        <w:rPr>
          <w:rFonts w:ascii="Times New Roman" w:hAnsi="Times New Roman" w:cs="Times New Roman"/>
          <w:sz w:val="20"/>
          <w:szCs w:val="20"/>
        </w:rPr>
        <w:t xml:space="preserve"> to </w:t>
      </w:r>
      <w:r w:rsidR="00B349A0">
        <w:rPr>
          <w:rFonts w:ascii="Times New Roman" w:hAnsi="Times New Roman" w:cs="Times New Roman"/>
          <w:sz w:val="20"/>
          <w:szCs w:val="20"/>
        </w:rPr>
        <w:t xml:space="preserve">the </w:t>
      </w:r>
      <w:r w:rsidR="009B3FC4" w:rsidRPr="009044B8">
        <w:rPr>
          <w:rFonts w:ascii="Times New Roman" w:hAnsi="Times New Roman" w:cs="Times New Roman"/>
          <w:sz w:val="20"/>
          <w:szCs w:val="20"/>
        </w:rPr>
        <w:t xml:space="preserve">Government, </w:t>
      </w:r>
      <w:r w:rsidR="00B349A0">
        <w:rPr>
          <w:rFonts w:ascii="Times New Roman" w:hAnsi="Times New Roman" w:cs="Times New Roman"/>
          <w:sz w:val="20"/>
          <w:szCs w:val="20"/>
        </w:rPr>
        <w:t xml:space="preserve">the </w:t>
      </w:r>
      <w:r w:rsidR="00924000" w:rsidRPr="009044B8">
        <w:rPr>
          <w:rFonts w:ascii="Times New Roman" w:hAnsi="Times New Roman" w:cs="Times New Roman"/>
          <w:sz w:val="20"/>
          <w:szCs w:val="20"/>
        </w:rPr>
        <w:t>capacity of the Ministry of Health</w:t>
      </w:r>
      <w:r w:rsidR="00EB427A" w:rsidRPr="009044B8">
        <w:rPr>
          <w:rFonts w:ascii="Times New Roman" w:hAnsi="Times New Roman" w:cs="Times New Roman"/>
          <w:sz w:val="20"/>
          <w:szCs w:val="20"/>
        </w:rPr>
        <w:t xml:space="preserve"> </w:t>
      </w:r>
      <w:r w:rsidR="003A05E5" w:rsidRPr="009044B8">
        <w:rPr>
          <w:rFonts w:ascii="Times New Roman" w:hAnsi="Times New Roman" w:cs="Times New Roman"/>
          <w:sz w:val="20"/>
          <w:szCs w:val="20"/>
        </w:rPr>
        <w:t xml:space="preserve">is being built </w:t>
      </w:r>
      <w:r w:rsidR="00EB427A" w:rsidRPr="009044B8">
        <w:rPr>
          <w:rFonts w:ascii="Times New Roman" w:hAnsi="Times New Roman" w:cs="Times New Roman"/>
          <w:sz w:val="20"/>
          <w:szCs w:val="20"/>
        </w:rPr>
        <w:t>in critical areas</w:t>
      </w:r>
      <w:r w:rsidR="00B349A0">
        <w:rPr>
          <w:rFonts w:ascii="Times New Roman" w:hAnsi="Times New Roman" w:cs="Times New Roman"/>
          <w:sz w:val="20"/>
          <w:szCs w:val="20"/>
        </w:rPr>
        <w:t>,</w:t>
      </w:r>
      <w:r w:rsidR="00924000" w:rsidRPr="009044B8">
        <w:rPr>
          <w:rFonts w:ascii="Times New Roman" w:hAnsi="Times New Roman" w:cs="Times New Roman"/>
          <w:sz w:val="20"/>
          <w:szCs w:val="20"/>
        </w:rPr>
        <w:t xml:space="preserve"> including fin</w:t>
      </w:r>
      <w:r w:rsidR="00E805EE" w:rsidRPr="009044B8">
        <w:rPr>
          <w:rFonts w:ascii="Times New Roman" w:hAnsi="Times New Roman" w:cs="Times New Roman"/>
          <w:sz w:val="20"/>
          <w:szCs w:val="20"/>
        </w:rPr>
        <w:t>ancial</w:t>
      </w:r>
      <w:r w:rsidR="003A05E5" w:rsidRPr="009044B8">
        <w:rPr>
          <w:rFonts w:ascii="Times New Roman" w:hAnsi="Times New Roman" w:cs="Times New Roman"/>
          <w:sz w:val="20"/>
          <w:szCs w:val="20"/>
        </w:rPr>
        <w:t xml:space="preserve">, </w:t>
      </w:r>
      <w:r w:rsidR="00924000" w:rsidRPr="009044B8">
        <w:rPr>
          <w:rFonts w:ascii="Times New Roman" w:hAnsi="Times New Roman" w:cs="Times New Roman"/>
          <w:sz w:val="20"/>
          <w:szCs w:val="20"/>
        </w:rPr>
        <w:t>procur</w:t>
      </w:r>
      <w:r w:rsidR="0052017D" w:rsidRPr="009044B8">
        <w:rPr>
          <w:rFonts w:ascii="Times New Roman" w:hAnsi="Times New Roman" w:cs="Times New Roman"/>
          <w:sz w:val="20"/>
          <w:szCs w:val="20"/>
        </w:rPr>
        <w:t>ement and programme management.</w:t>
      </w:r>
      <w:r w:rsidR="00E46C3C" w:rsidRPr="009044B8">
        <w:rPr>
          <w:rFonts w:ascii="Times New Roman" w:hAnsi="Times New Roman" w:cs="Times New Roman"/>
          <w:sz w:val="20"/>
          <w:szCs w:val="20"/>
        </w:rPr>
        <w:t xml:space="preserve"> </w:t>
      </w:r>
      <w:r w:rsidR="00EB5284" w:rsidRPr="009044B8">
        <w:rPr>
          <w:rFonts w:ascii="Times New Roman" w:hAnsi="Times New Roman" w:cs="Times New Roman"/>
          <w:sz w:val="20"/>
          <w:szCs w:val="20"/>
        </w:rPr>
        <w:t xml:space="preserve">In addition, </w:t>
      </w:r>
      <w:r w:rsidR="00B349A0">
        <w:rPr>
          <w:rFonts w:ascii="Times New Roman" w:hAnsi="Times New Roman" w:cs="Times New Roman"/>
          <w:sz w:val="20"/>
          <w:szCs w:val="20"/>
        </w:rPr>
        <w:t xml:space="preserve">to mitigate </w:t>
      </w:r>
      <w:r w:rsidR="00EB5284" w:rsidRPr="009044B8">
        <w:rPr>
          <w:rFonts w:ascii="Times New Roman" w:hAnsi="Times New Roman" w:cs="Times New Roman"/>
          <w:sz w:val="20"/>
          <w:szCs w:val="20"/>
        </w:rPr>
        <w:t xml:space="preserve">risk and to ensure the achievement of </w:t>
      </w:r>
      <w:r w:rsidR="00B367F7" w:rsidRPr="009044B8">
        <w:rPr>
          <w:rFonts w:ascii="Times New Roman" w:hAnsi="Times New Roman" w:cs="Times New Roman"/>
          <w:sz w:val="20"/>
          <w:szCs w:val="20"/>
        </w:rPr>
        <w:t>long-term</w:t>
      </w:r>
      <w:r w:rsidR="00EB5284" w:rsidRPr="009044B8">
        <w:rPr>
          <w:rFonts w:ascii="Times New Roman" w:hAnsi="Times New Roman" w:cs="Times New Roman"/>
          <w:sz w:val="20"/>
          <w:szCs w:val="20"/>
        </w:rPr>
        <w:t xml:space="preserve"> programme objectives, the design of the </w:t>
      </w:r>
      <w:r w:rsidR="00B349A0">
        <w:rPr>
          <w:rFonts w:ascii="Times New Roman" w:hAnsi="Times New Roman" w:cs="Times New Roman"/>
          <w:sz w:val="20"/>
          <w:szCs w:val="20"/>
        </w:rPr>
        <w:t>country programme</w:t>
      </w:r>
      <w:r w:rsidR="00B349A0" w:rsidRPr="009044B8">
        <w:rPr>
          <w:rFonts w:ascii="Times New Roman" w:hAnsi="Times New Roman" w:cs="Times New Roman"/>
          <w:sz w:val="20"/>
          <w:szCs w:val="20"/>
        </w:rPr>
        <w:t xml:space="preserve"> </w:t>
      </w:r>
      <w:r w:rsidR="00EB5284" w:rsidRPr="009044B8">
        <w:rPr>
          <w:rFonts w:ascii="Times New Roman" w:hAnsi="Times New Roman" w:cs="Times New Roman"/>
          <w:sz w:val="20"/>
          <w:szCs w:val="20"/>
        </w:rPr>
        <w:t xml:space="preserve">will be underpinned by critical analysis of the development context, learning lessons from past experiences and evaluations of previous programmes. Partnerships will be strengthened, particularly with those stakeholders who are already engaged with the </w:t>
      </w:r>
      <w:r w:rsidR="00B349A0">
        <w:rPr>
          <w:rFonts w:ascii="Times New Roman" w:hAnsi="Times New Roman" w:cs="Times New Roman"/>
          <w:sz w:val="20"/>
          <w:szCs w:val="20"/>
        </w:rPr>
        <w:t>G</w:t>
      </w:r>
      <w:r w:rsidR="00EB5284" w:rsidRPr="009044B8">
        <w:rPr>
          <w:rFonts w:ascii="Times New Roman" w:hAnsi="Times New Roman" w:cs="Times New Roman"/>
          <w:sz w:val="20"/>
          <w:szCs w:val="20"/>
        </w:rPr>
        <w:t>overnment and communities. As an early-warning management tool</w:t>
      </w:r>
      <w:r w:rsidR="00B349A0">
        <w:rPr>
          <w:rFonts w:ascii="Times New Roman" w:hAnsi="Times New Roman" w:cs="Times New Roman"/>
          <w:sz w:val="20"/>
          <w:szCs w:val="20"/>
        </w:rPr>
        <w:t>,</w:t>
      </w:r>
      <w:r w:rsidR="00EB5284" w:rsidRPr="009044B8">
        <w:rPr>
          <w:rFonts w:ascii="Times New Roman" w:hAnsi="Times New Roman" w:cs="Times New Roman"/>
          <w:sz w:val="20"/>
          <w:szCs w:val="20"/>
        </w:rPr>
        <w:t xml:space="preserve"> and to improve effectiveness, the country office will utilize the Atlas risk-log as the backbone of its operational and programme reporting </w:t>
      </w:r>
      <w:r w:rsidR="00FF7BD5">
        <w:rPr>
          <w:rFonts w:ascii="Times New Roman" w:hAnsi="Times New Roman" w:cs="Times New Roman"/>
          <w:sz w:val="20"/>
          <w:szCs w:val="20"/>
        </w:rPr>
        <w:t>and</w:t>
      </w:r>
      <w:r w:rsidR="00FF7BD5" w:rsidRPr="009044B8">
        <w:rPr>
          <w:rFonts w:ascii="Times New Roman" w:hAnsi="Times New Roman" w:cs="Times New Roman"/>
          <w:sz w:val="20"/>
          <w:szCs w:val="20"/>
        </w:rPr>
        <w:t xml:space="preserve"> </w:t>
      </w:r>
      <w:r w:rsidR="00EB5284" w:rsidRPr="009044B8">
        <w:rPr>
          <w:rFonts w:ascii="Times New Roman" w:hAnsi="Times New Roman" w:cs="Times New Roman"/>
          <w:sz w:val="20"/>
          <w:szCs w:val="20"/>
        </w:rPr>
        <w:t>will build on guidance from programme management structures and independent reviews.</w:t>
      </w:r>
      <w:r w:rsidR="00AB48DD" w:rsidRPr="009044B8">
        <w:rPr>
          <w:rFonts w:ascii="Times New Roman" w:hAnsi="Times New Roman" w:cs="Times New Roman"/>
          <w:sz w:val="20"/>
          <w:szCs w:val="20"/>
        </w:rPr>
        <w:t xml:space="preserve"> </w:t>
      </w:r>
    </w:p>
    <w:p w14:paraId="2F0162BD" w14:textId="1F560876" w:rsidR="00D42CD8" w:rsidRPr="009044B8" w:rsidRDefault="00E67E5C"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Sizeable funding pledges have been made for m</w:t>
      </w:r>
      <w:r w:rsidR="002E109E" w:rsidRPr="009044B8">
        <w:rPr>
          <w:rFonts w:ascii="Times New Roman" w:hAnsi="Times New Roman" w:cs="Times New Roman"/>
          <w:sz w:val="20"/>
          <w:szCs w:val="20"/>
        </w:rPr>
        <w:t xml:space="preserve">ost of the proposed initiatives. </w:t>
      </w:r>
      <w:r w:rsidRPr="009044B8">
        <w:rPr>
          <w:rFonts w:ascii="Times New Roman" w:hAnsi="Times New Roman" w:cs="Times New Roman"/>
          <w:sz w:val="20"/>
          <w:szCs w:val="20"/>
        </w:rPr>
        <w:t>D</w:t>
      </w:r>
      <w:r w:rsidR="00924000" w:rsidRPr="009044B8">
        <w:rPr>
          <w:rFonts w:ascii="Times New Roman" w:hAnsi="Times New Roman" w:cs="Times New Roman"/>
          <w:sz w:val="20"/>
          <w:szCs w:val="20"/>
        </w:rPr>
        <w:t xml:space="preserve">espite </w:t>
      </w:r>
      <w:r w:rsidR="00FF7BD5">
        <w:rPr>
          <w:rFonts w:ascii="Times New Roman" w:hAnsi="Times New Roman" w:cs="Times New Roman"/>
          <w:sz w:val="20"/>
          <w:szCs w:val="20"/>
        </w:rPr>
        <w:t>the</w:t>
      </w:r>
      <w:r w:rsidR="00FF7BD5" w:rsidRPr="009044B8">
        <w:rPr>
          <w:rFonts w:ascii="Times New Roman" w:hAnsi="Times New Roman" w:cs="Times New Roman"/>
          <w:sz w:val="20"/>
          <w:szCs w:val="20"/>
        </w:rPr>
        <w:t xml:space="preserve"> </w:t>
      </w:r>
      <w:r w:rsidR="00924000" w:rsidRPr="009044B8">
        <w:rPr>
          <w:rFonts w:ascii="Times New Roman" w:hAnsi="Times New Roman" w:cs="Times New Roman"/>
          <w:sz w:val="20"/>
          <w:szCs w:val="20"/>
        </w:rPr>
        <w:t xml:space="preserve">pledges, delivery targets </w:t>
      </w:r>
      <w:r w:rsidR="00FF7BD5">
        <w:rPr>
          <w:rFonts w:ascii="Times New Roman" w:hAnsi="Times New Roman" w:cs="Times New Roman"/>
          <w:sz w:val="20"/>
          <w:szCs w:val="20"/>
        </w:rPr>
        <w:t>can</w:t>
      </w:r>
      <w:r w:rsidR="00FF7BD5" w:rsidRPr="009044B8">
        <w:rPr>
          <w:rFonts w:ascii="Times New Roman" w:hAnsi="Times New Roman" w:cs="Times New Roman"/>
          <w:sz w:val="20"/>
          <w:szCs w:val="20"/>
        </w:rPr>
        <w:t xml:space="preserve"> </w:t>
      </w:r>
      <w:r w:rsidR="00924000" w:rsidRPr="009044B8">
        <w:rPr>
          <w:rFonts w:ascii="Times New Roman" w:hAnsi="Times New Roman" w:cs="Times New Roman"/>
          <w:sz w:val="20"/>
          <w:szCs w:val="20"/>
        </w:rPr>
        <w:t>only be as broad a</w:t>
      </w:r>
      <w:r w:rsidRPr="009044B8">
        <w:rPr>
          <w:rFonts w:ascii="Times New Roman" w:hAnsi="Times New Roman" w:cs="Times New Roman"/>
          <w:sz w:val="20"/>
          <w:szCs w:val="20"/>
        </w:rPr>
        <w:t xml:space="preserve">s the funds available. </w:t>
      </w:r>
      <w:r w:rsidR="00FF7BD5">
        <w:rPr>
          <w:rFonts w:ascii="Times New Roman" w:hAnsi="Times New Roman" w:cs="Times New Roman"/>
          <w:sz w:val="20"/>
          <w:szCs w:val="20"/>
        </w:rPr>
        <w:t>A</w:t>
      </w:r>
      <w:r w:rsidR="00924000" w:rsidRPr="009044B8">
        <w:rPr>
          <w:rFonts w:ascii="Times New Roman" w:hAnsi="Times New Roman" w:cs="Times New Roman"/>
          <w:sz w:val="20"/>
          <w:szCs w:val="20"/>
        </w:rPr>
        <w:t xml:space="preserve"> base of potential </w:t>
      </w:r>
      <w:r w:rsidRPr="009044B8">
        <w:rPr>
          <w:rFonts w:ascii="Times New Roman" w:hAnsi="Times New Roman" w:cs="Times New Roman"/>
          <w:sz w:val="20"/>
          <w:szCs w:val="20"/>
        </w:rPr>
        <w:t>co-</w:t>
      </w:r>
      <w:r w:rsidR="00924000" w:rsidRPr="009044B8">
        <w:rPr>
          <w:rFonts w:ascii="Times New Roman" w:hAnsi="Times New Roman" w:cs="Times New Roman"/>
          <w:sz w:val="20"/>
          <w:szCs w:val="20"/>
        </w:rPr>
        <w:t>donors</w:t>
      </w:r>
      <w:r w:rsidRPr="009044B8">
        <w:rPr>
          <w:rFonts w:ascii="Times New Roman" w:hAnsi="Times New Roman" w:cs="Times New Roman"/>
          <w:sz w:val="20"/>
          <w:szCs w:val="20"/>
        </w:rPr>
        <w:t xml:space="preserve"> is being built</w:t>
      </w:r>
      <w:r w:rsidR="00FF7BD5">
        <w:rPr>
          <w:rFonts w:ascii="Times New Roman" w:hAnsi="Times New Roman" w:cs="Times New Roman"/>
          <w:sz w:val="20"/>
          <w:szCs w:val="20"/>
        </w:rPr>
        <w:t>,</w:t>
      </w:r>
      <w:r w:rsidRPr="009044B8">
        <w:rPr>
          <w:rFonts w:ascii="Times New Roman" w:hAnsi="Times New Roman" w:cs="Times New Roman"/>
          <w:sz w:val="20"/>
          <w:szCs w:val="20"/>
        </w:rPr>
        <w:t xml:space="preserve"> and private sector resource mobilization is </w:t>
      </w:r>
      <w:r w:rsidR="00FF7BD5">
        <w:rPr>
          <w:rFonts w:ascii="Times New Roman" w:hAnsi="Times New Roman" w:cs="Times New Roman"/>
          <w:sz w:val="20"/>
          <w:szCs w:val="20"/>
        </w:rPr>
        <w:t>under way</w:t>
      </w:r>
      <w:r w:rsidRPr="009044B8">
        <w:rPr>
          <w:rFonts w:ascii="Times New Roman" w:hAnsi="Times New Roman" w:cs="Times New Roman"/>
          <w:sz w:val="20"/>
          <w:szCs w:val="20"/>
        </w:rPr>
        <w:t xml:space="preserve">. </w:t>
      </w:r>
      <w:r w:rsidR="008F7A89" w:rsidRPr="009044B8">
        <w:rPr>
          <w:rFonts w:ascii="Times New Roman" w:hAnsi="Times New Roman" w:cs="Times New Roman"/>
          <w:sz w:val="20"/>
          <w:szCs w:val="20"/>
        </w:rPr>
        <w:t xml:space="preserve">This will be integrated within the broader </w:t>
      </w:r>
      <w:r w:rsidR="00FF7BD5">
        <w:rPr>
          <w:rFonts w:ascii="Times New Roman" w:hAnsi="Times New Roman" w:cs="Times New Roman"/>
          <w:sz w:val="20"/>
          <w:szCs w:val="20"/>
        </w:rPr>
        <w:t>country office</w:t>
      </w:r>
      <w:r w:rsidR="00FF7BD5" w:rsidRPr="009044B8">
        <w:rPr>
          <w:rFonts w:ascii="Times New Roman" w:hAnsi="Times New Roman" w:cs="Times New Roman"/>
          <w:sz w:val="20"/>
          <w:szCs w:val="20"/>
        </w:rPr>
        <w:t xml:space="preserve"> </w:t>
      </w:r>
      <w:r w:rsidR="00887817">
        <w:rPr>
          <w:rFonts w:ascii="Times New Roman" w:hAnsi="Times New Roman" w:cs="Times New Roman"/>
          <w:sz w:val="20"/>
          <w:szCs w:val="20"/>
        </w:rPr>
        <w:t>resource mobilization strategy</w:t>
      </w:r>
      <w:r w:rsidR="008F7A89" w:rsidRPr="009044B8">
        <w:rPr>
          <w:rFonts w:ascii="Times New Roman" w:hAnsi="Times New Roman" w:cs="Times New Roman"/>
          <w:sz w:val="20"/>
          <w:szCs w:val="20"/>
        </w:rPr>
        <w:t xml:space="preserve">. </w:t>
      </w:r>
      <w:r w:rsidRPr="009044B8">
        <w:rPr>
          <w:rFonts w:ascii="Times New Roman" w:hAnsi="Times New Roman" w:cs="Times New Roman"/>
          <w:sz w:val="20"/>
          <w:szCs w:val="20"/>
        </w:rPr>
        <w:t xml:space="preserve">UNDP intends to </w:t>
      </w:r>
      <w:r w:rsidR="00FF7BD5">
        <w:rPr>
          <w:rFonts w:ascii="Times New Roman" w:hAnsi="Times New Roman" w:cs="Times New Roman"/>
          <w:sz w:val="20"/>
          <w:szCs w:val="20"/>
        </w:rPr>
        <w:t>work</w:t>
      </w:r>
      <w:r w:rsidR="00FF7BD5" w:rsidRPr="009044B8">
        <w:rPr>
          <w:rFonts w:ascii="Times New Roman" w:hAnsi="Times New Roman" w:cs="Times New Roman"/>
          <w:sz w:val="20"/>
          <w:szCs w:val="20"/>
        </w:rPr>
        <w:t xml:space="preserve"> </w:t>
      </w:r>
      <w:r w:rsidRPr="009044B8">
        <w:rPr>
          <w:rFonts w:ascii="Times New Roman" w:hAnsi="Times New Roman" w:cs="Times New Roman"/>
          <w:sz w:val="20"/>
          <w:szCs w:val="20"/>
        </w:rPr>
        <w:t xml:space="preserve">with non-traditional partners in mobilizing resources </w:t>
      </w:r>
      <w:r w:rsidR="002E109E" w:rsidRPr="009044B8">
        <w:rPr>
          <w:rFonts w:ascii="Times New Roman" w:hAnsi="Times New Roman" w:cs="Times New Roman"/>
          <w:sz w:val="20"/>
          <w:szCs w:val="20"/>
        </w:rPr>
        <w:t>for the programme</w:t>
      </w:r>
      <w:r w:rsidR="00FF7BD5">
        <w:rPr>
          <w:rFonts w:ascii="Times New Roman" w:hAnsi="Times New Roman" w:cs="Times New Roman"/>
          <w:sz w:val="20"/>
          <w:szCs w:val="20"/>
        </w:rPr>
        <w:t>,</w:t>
      </w:r>
      <w:r w:rsidR="00BA4C9A" w:rsidRPr="009044B8">
        <w:rPr>
          <w:rFonts w:ascii="Times New Roman" w:hAnsi="Times New Roman" w:cs="Times New Roman"/>
          <w:sz w:val="20"/>
          <w:szCs w:val="20"/>
        </w:rPr>
        <w:t xml:space="preserve"> and </w:t>
      </w:r>
      <w:r w:rsidR="00FF7BD5">
        <w:rPr>
          <w:rFonts w:ascii="Times New Roman" w:hAnsi="Times New Roman" w:cs="Times New Roman"/>
          <w:sz w:val="20"/>
          <w:szCs w:val="20"/>
        </w:rPr>
        <w:t xml:space="preserve">will </w:t>
      </w:r>
      <w:r w:rsidR="00BA4C9A" w:rsidRPr="009044B8">
        <w:rPr>
          <w:rFonts w:ascii="Times New Roman" w:hAnsi="Times New Roman" w:cs="Times New Roman"/>
          <w:sz w:val="20"/>
          <w:szCs w:val="20"/>
        </w:rPr>
        <w:t xml:space="preserve">expand its </w:t>
      </w:r>
      <w:r w:rsidR="00536BCE" w:rsidRPr="009044B8">
        <w:rPr>
          <w:rFonts w:ascii="Times New Roman" w:hAnsi="Times New Roman" w:cs="Times New Roman"/>
          <w:sz w:val="20"/>
          <w:szCs w:val="20"/>
        </w:rPr>
        <w:t xml:space="preserve">South-South </w:t>
      </w:r>
      <w:r w:rsidR="00BA4C9A" w:rsidRPr="009044B8">
        <w:rPr>
          <w:rFonts w:ascii="Times New Roman" w:hAnsi="Times New Roman" w:cs="Times New Roman"/>
          <w:sz w:val="20"/>
          <w:szCs w:val="20"/>
        </w:rPr>
        <w:t>coll</w:t>
      </w:r>
      <w:r w:rsidR="00536BCE" w:rsidRPr="009044B8">
        <w:rPr>
          <w:rFonts w:ascii="Times New Roman" w:hAnsi="Times New Roman" w:cs="Times New Roman"/>
          <w:sz w:val="20"/>
          <w:szCs w:val="20"/>
        </w:rPr>
        <w:t>aboration</w:t>
      </w:r>
      <w:r w:rsidRPr="009044B8">
        <w:rPr>
          <w:rFonts w:ascii="Times New Roman" w:hAnsi="Times New Roman" w:cs="Times New Roman"/>
          <w:sz w:val="20"/>
          <w:szCs w:val="20"/>
        </w:rPr>
        <w:t>.</w:t>
      </w:r>
      <w:r w:rsidR="00AB48DD" w:rsidRPr="009044B8">
        <w:rPr>
          <w:rFonts w:ascii="Times New Roman" w:hAnsi="Times New Roman" w:cs="Times New Roman"/>
          <w:sz w:val="20"/>
          <w:szCs w:val="20"/>
        </w:rPr>
        <w:t xml:space="preserve"> In </w:t>
      </w:r>
      <w:r w:rsidR="00FF7BD5">
        <w:rPr>
          <w:rFonts w:ascii="Times New Roman" w:hAnsi="Times New Roman" w:cs="Times New Roman"/>
          <w:sz w:val="20"/>
          <w:szCs w:val="20"/>
        </w:rPr>
        <w:t>view</w:t>
      </w:r>
      <w:r w:rsidR="00FF7BD5" w:rsidRPr="009044B8">
        <w:rPr>
          <w:rFonts w:ascii="Times New Roman" w:hAnsi="Times New Roman" w:cs="Times New Roman"/>
          <w:sz w:val="20"/>
          <w:szCs w:val="20"/>
        </w:rPr>
        <w:t xml:space="preserve"> </w:t>
      </w:r>
      <w:r w:rsidR="00AB48DD" w:rsidRPr="009044B8">
        <w:rPr>
          <w:rFonts w:ascii="Times New Roman" w:hAnsi="Times New Roman" w:cs="Times New Roman"/>
          <w:sz w:val="20"/>
          <w:szCs w:val="20"/>
        </w:rPr>
        <w:t xml:space="preserve">of the challenges of decreasing fiscal space, it will be difficult to provide an exit strategy and pathway for </w:t>
      </w:r>
      <w:r w:rsidR="00FF7BD5">
        <w:rPr>
          <w:rFonts w:ascii="Times New Roman" w:hAnsi="Times New Roman" w:cs="Times New Roman"/>
          <w:sz w:val="20"/>
          <w:szCs w:val="20"/>
        </w:rPr>
        <w:t xml:space="preserve">the </w:t>
      </w:r>
      <w:r w:rsidR="00AB48DD" w:rsidRPr="009044B8">
        <w:rPr>
          <w:rFonts w:ascii="Times New Roman" w:hAnsi="Times New Roman" w:cs="Times New Roman"/>
          <w:sz w:val="20"/>
          <w:szCs w:val="20"/>
        </w:rPr>
        <w:t>sustainability of programmes.</w:t>
      </w:r>
      <w:r w:rsidR="008A3F11" w:rsidRPr="009044B8">
        <w:rPr>
          <w:rFonts w:ascii="Times New Roman" w:hAnsi="Times New Roman" w:cs="Times New Roman"/>
          <w:sz w:val="20"/>
          <w:szCs w:val="20"/>
        </w:rPr>
        <w:t xml:space="preserve"> </w:t>
      </w:r>
    </w:p>
    <w:p w14:paraId="6335BFFB" w14:textId="77777777" w:rsidR="00162029" w:rsidRDefault="00E622C8" w:rsidP="003B415F">
      <w:pPr>
        <w:pStyle w:val="ListParagraph"/>
        <w:numPr>
          <w:ilvl w:val="0"/>
          <w:numId w:val="5"/>
        </w:numPr>
        <w:tabs>
          <w:tab w:val="left" w:pos="1620"/>
          <w:tab w:val="left" w:pos="1710"/>
        </w:tabs>
        <w:spacing w:after="120" w:line="240" w:lineRule="auto"/>
        <w:ind w:left="1267" w:firstLine="0"/>
        <w:contextualSpacing w:val="0"/>
        <w:jc w:val="both"/>
        <w:rPr>
          <w:rFonts w:ascii="Times New Roman" w:hAnsi="Times New Roman" w:cs="Times New Roman"/>
          <w:sz w:val="20"/>
          <w:szCs w:val="20"/>
        </w:rPr>
      </w:pPr>
      <w:r w:rsidRPr="009044B8">
        <w:rPr>
          <w:rFonts w:ascii="Times New Roman" w:hAnsi="Times New Roman" w:cs="Times New Roman"/>
          <w:sz w:val="20"/>
          <w:szCs w:val="20"/>
        </w:rPr>
        <w:t xml:space="preserve">The strong relationships that the UNDP has built with the key interlocutor of the </w:t>
      </w:r>
      <w:r w:rsidR="00FF7BD5">
        <w:rPr>
          <w:rFonts w:ascii="Times New Roman" w:hAnsi="Times New Roman" w:cs="Times New Roman"/>
          <w:sz w:val="20"/>
          <w:szCs w:val="20"/>
        </w:rPr>
        <w:t>G</w:t>
      </w:r>
      <w:r w:rsidRPr="009044B8">
        <w:rPr>
          <w:rFonts w:ascii="Times New Roman" w:hAnsi="Times New Roman" w:cs="Times New Roman"/>
          <w:sz w:val="20"/>
          <w:szCs w:val="20"/>
        </w:rPr>
        <w:t>overnment, the Office of the President</w:t>
      </w:r>
      <w:r w:rsidR="00FF7BD5">
        <w:rPr>
          <w:rFonts w:ascii="Times New Roman" w:hAnsi="Times New Roman" w:cs="Times New Roman"/>
          <w:sz w:val="20"/>
          <w:szCs w:val="20"/>
        </w:rPr>
        <w:t>,</w:t>
      </w:r>
      <w:r w:rsidRPr="009044B8">
        <w:rPr>
          <w:rFonts w:ascii="Times New Roman" w:hAnsi="Times New Roman" w:cs="Times New Roman"/>
          <w:sz w:val="20"/>
          <w:szCs w:val="20"/>
        </w:rPr>
        <w:t xml:space="preserve"> and </w:t>
      </w:r>
      <w:r w:rsidR="001D20A3" w:rsidRPr="009044B8">
        <w:rPr>
          <w:rFonts w:ascii="Times New Roman" w:hAnsi="Times New Roman" w:cs="Times New Roman"/>
          <w:sz w:val="20"/>
          <w:szCs w:val="20"/>
        </w:rPr>
        <w:t>with</w:t>
      </w:r>
      <w:r w:rsidRPr="009044B8">
        <w:rPr>
          <w:rFonts w:ascii="Times New Roman" w:hAnsi="Times New Roman" w:cs="Times New Roman"/>
          <w:sz w:val="20"/>
          <w:szCs w:val="20"/>
        </w:rPr>
        <w:t xml:space="preserve"> the Ministry of Finance</w:t>
      </w:r>
      <w:r w:rsidR="001D20A3" w:rsidRPr="009044B8">
        <w:rPr>
          <w:rFonts w:ascii="Times New Roman" w:hAnsi="Times New Roman" w:cs="Times New Roman"/>
          <w:sz w:val="20"/>
          <w:szCs w:val="20"/>
        </w:rPr>
        <w:t>,</w:t>
      </w:r>
      <w:r w:rsidRPr="009044B8">
        <w:rPr>
          <w:rFonts w:ascii="Times New Roman" w:hAnsi="Times New Roman" w:cs="Times New Roman"/>
          <w:sz w:val="20"/>
          <w:szCs w:val="20"/>
        </w:rPr>
        <w:t xml:space="preserve"> ha</w:t>
      </w:r>
      <w:r w:rsidR="00FF7BD5">
        <w:rPr>
          <w:rFonts w:ascii="Times New Roman" w:hAnsi="Times New Roman" w:cs="Times New Roman"/>
          <w:sz w:val="20"/>
          <w:szCs w:val="20"/>
        </w:rPr>
        <w:t>ve</w:t>
      </w:r>
      <w:r w:rsidRPr="009044B8">
        <w:rPr>
          <w:rFonts w:ascii="Times New Roman" w:hAnsi="Times New Roman" w:cs="Times New Roman"/>
          <w:sz w:val="20"/>
          <w:szCs w:val="20"/>
        </w:rPr>
        <w:t xml:space="preserve"> </w:t>
      </w:r>
      <w:r w:rsidR="00FF7BD5">
        <w:rPr>
          <w:rFonts w:ascii="Times New Roman" w:hAnsi="Times New Roman" w:cs="Times New Roman"/>
          <w:sz w:val="20"/>
          <w:szCs w:val="20"/>
        </w:rPr>
        <w:t xml:space="preserve">made </w:t>
      </w:r>
      <w:r w:rsidRPr="009044B8">
        <w:rPr>
          <w:rFonts w:ascii="Times New Roman" w:hAnsi="Times New Roman" w:cs="Times New Roman"/>
          <w:sz w:val="20"/>
          <w:szCs w:val="20"/>
        </w:rPr>
        <w:t xml:space="preserve">UNDP a trusted partner. </w:t>
      </w:r>
      <w:r w:rsidR="001D20A3" w:rsidRPr="009044B8">
        <w:rPr>
          <w:rFonts w:ascii="Times New Roman" w:hAnsi="Times New Roman" w:cs="Times New Roman"/>
          <w:sz w:val="20"/>
          <w:szCs w:val="20"/>
        </w:rPr>
        <w:t>T</w:t>
      </w:r>
      <w:r w:rsidRPr="009044B8">
        <w:rPr>
          <w:rFonts w:ascii="Times New Roman" w:hAnsi="Times New Roman" w:cs="Times New Roman"/>
          <w:sz w:val="20"/>
          <w:szCs w:val="20"/>
        </w:rPr>
        <w:t>h</w:t>
      </w:r>
      <w:r w:rsidR="00FF7BD5">
        <w:rPr>
          <w:rFonts w:ascii="Times New Roman" w:hAnsi="Times New Roman" w:cs="Times New Roman"/>
          <w:sz w:val="20"/>
          <w:szCs w:val="20"/>
        </w:rPr>
        <w:t>ose</w:t>
      </w:r>
      <w:r w:rsidRPr="009044B8">
        <w:rPr>
          <w:rFonts w:ascii="Times New Roman" w:hAnsi="Times New Roman" w:cs="Times New Roman"/>
          <w:sz w:val="20"/>
          <w:szCs w:val="20"/>
        </w:rPr>
        <w:t xml:space="preserve"> relationship</w:t>
      </w:r>
      <w:r w:rsidR="00FF7BD5">
        <w:rPr>
          <w:rFonts w:ascii="Times New Roman" w:hAnsi="Times New Roman" w:cs="Times New Roman"/>
          <w:sz w:val="20"/>
          <w:szCs w:val="20"/>
        </w:rPr>
        <w:t>s</w:t>
      </w:r>
      <w:r w:rsidRPr="009044B8">
        <w:rPr>
          <w:rFonts w:ascii="Times New Roman" w:hAnsi="Times New Roman" w:cs="Times New Roman"/>
          <w:sz w:val="20"/>
          <w:szCs w:val="20"/>
        </w:rPr>
        <w:t xml:space="preserve"> </w:t>
      </w:r>
      <w:r w:rsidR="001D20A3" w:rsidRPr="009044B8">
        <w:rPr>
          <w:rFonts w:ascii="Times New Roman" w:hAnsi="Times New Roman" w:cs="Times New Roman"/>
          <w:sz w:val="20"/>
          <w:szCs w:val="20"/>
        </w:rPr>
        <w:t xml:space="preserve">will be strengthened </w:t>
      </w:r>
      <w:r w:rsidRPr="009044B8">
        <w:rPr>
          <w:rFonts w:ascii="Times New Roman" w:hAnsi="Times New Roman" w:cs="Times New Roman"/>
          <w:sz w:val="20"/>
          <w:szCs w:val="20"/>
        </w:rPr>
        <w:t>for faster implementation of projects.</w:t>
      </w:r>
    </w:p>
    <w:p w14:paraId="2012D96D" w14:textId="77777777" w:rsidR="003C7665" w:rsidRDefault="00D300B0" w:rsidP="003B415F">
      <w:pPr>
        <w:pStyle w:val="ListParagraph"/>
        <w:numPr>
          <w:ilvl w:val="0"/>
          <w:numId w:val="5"/>
        </w:numPr>
        <w:tabs>
          <w:tab w:val="left" w:pos="1620"/>
          <w:tab w:val="left" w:pos="1710"/>
        </w:tabs>
        <w:ind w:left="1260" w:firstLine="0"/>
        <w:jc w:val="both"/>
        <w:rPr>
          <w:rFonts w:ascii="Times New Roman" w:hAnsi="Times New Roman" w:cs="Times New Roman"/>
          <w:sz w:val="20"/>
          <w:szCs w:val="20"/>
        </w:rPr>
      </w:pPr>
      <w:r w:rsidRPr="009044B8">
        <w:rPr>
          <w:rFonts w:ascii="Times New Roman" w:hAnsi="Times New Roman" w:cs="Times New Roman"/>
          <w:sz w:val="20"/>
          <w:szCs w:val="20"/>
        </w:rPr>
        <w:t>S</w:t>
      </w:r>
      <w:r w:rsidR="003C7665" w:rsidRPr="009044B8">
        <w:rPr>
          <w:rFonts w:ascii="Times New Roman" w:hAnsi="Times New Roman" w:cs="Times New Roman"/>
          <w:sz w:val="20"/>
          <w:szCs w:val="20"/>
        </w:rPr>
        <w:t xml:space="preserve">teps have been </w:t>
      </w:r>
      <w:r w:rsidR="00A95273" w:rsidRPr="009044B8">
        <w:rPr>
          <w:rFonts w:ascii="Times New Roman" w:hAnsi="Times New Roman" w:cs="Times New Roman"/>
          <w:sz w:val="20"/>
          <w:szCs w:val="20"/>
        </w:rPr>
        <w:t xml:space="preserve">taken to ensure programme and project quality, effectiveness and efficiency. </w:t>
      </w:r>
      <w:r w:rsidR="00DB499D" w:rsidRPr="009044B8">
        <w:rPr>
          <w:rFonts w:ascii="Times New Roman" w:hAnsi="Times New Roman" w:cs="Times New Roman"/>
          <w:sz w:val="20"/>
          <w:szCs w:val="20"/>
        </w:rPr>
        <w:t>The f</w:t>
      </w:r>
      <w:r w:rsidR="00A95273" w:rsidRPr="009044B8">
        <w:rPr>
          <w:rFonts w:ascii="Times New Roman" w:hAnsi="Times New Roman" w:cs="Times New Roman"/>
          <w:sz w:val="20"/>
          <w:szCs w:val="20"/>
        </w:rPr>
        <w:t>irst step was</w:t>
      </w:r>
      <w:r w:rsidR="00FF7BD5">
        <w:rPr>
          <w:rFonts w:ascii="Times New Roman" w:hAnsi="Times New Roman" w:cs="Times New Roman"/>
          <w:sz w:val="20"/>
          <w:szCs w:val="20"/>
        </w:rPr>
        <w:t xml:space="preserve"> to conduct</w:t>
      </w:r>
      <w:r w:rsidR="00A95273" w:rsidRPr="009044B8">
        <w:rPr>
          <w:rFonts w:ascii="Times New Roman" w:hAnsi="Times New Roman" w:cs="Times New Roman"/>
          <w:sz w:val="20"/>
          <w:szCs w:val="20"/>
        </w:rPr>
        <w:t xml:space="preserve"> </w:t>
      </w:r>
      <w:r w:rsidR="0001097D" w:rsidRPr="009044B8">
        <w:rPr>
          <w:rFonts w:ascii="Times New Roman" w:hAnsi="Times New Roman" w:cs="Times New Roman"/>
          <w:sz w:val="20"/>
          <w:szCs w:val="20"/>
        </w:rPr>
        <w:t>independent outcome evaluations</w:t>
      </w:r>
      <w:r w:rsidR="00FF7BD5">
        <w:rPr>
          <w:rFonts w:ascii="Times New Roman" w:hAnsi="Times New Roman" w:cs="Times New Roman"/>
          <w:sz w:val="20"/>
          <w:szCs w:val="20"/>
        </w:rPr>
        <w:t>;</w:t>
      </w:r>
      <w:r w:rsidR="0001097D" w:rsidRPr="009044B8">
        <w:rPr>
          <w:rFonts w:ascii="Times New Roman" w:hAnsi="Times New Roman" w:cs="Times New Roman"/>
          <w:sz w:val="20"/>
          <w:szCs w:val="20"/>
        </w:rPr>
        <w:t xml:space="preserve"> </w:t>
      </w:r>
      <w:r w:rsidR="00FF7BD5">
        <w:rPr>
          <w:rFonts w:ascii="Times New Roman" w:hAnsi="Times New Roman" w:cs="Times New Roman"/>
          <w:sz w:val="20"/>
          <w:szCs w:val="20"/>
        </w:rPr>
        <w:t>their</w:t>
      </w:r>
      <w:r w:rsidR="00FF7BD5" w:rsidRPr="009044B8">
        <w:rPr>
          <w:rFonts w:ascii="Times New Roman" w:hAnsi="Times New Roman" w:cs="Times New Roman"/>
          <w:sz w:val="20"/>
          <w:szCs w:val="20"/>
        </w:rPr>
        <w:t xml:space="preserve"> </w:t>
      </w:r>
      <w:r w:rsidR="0001097D" w:rsidRPr="009044B8">
        <w:rPr>
          <w:rFonts w:ascii="Times New Roman" w:hAnsi="Times New Roman" w:cs="Times New Roman"/>
          <w:sz w:val="20"/>
          <w:szCs w:val="20"/>
        </w:rPr>
        <w:t>recommendations have</w:t>
      </w:r>
      <w:r w:rsidR="004F643C" w:rsidRPr="009044B8">
        <w:rPr>
          <w:rFonts w:ascii="Times New Roman" w:hAnsi="Times New Roman" w:cs="Times New Roman"/>
          <w:sz w:val="20"/>
          <w:szCs w:val="20"/>
        </w:rPr>
        <w:t xml:space="preserve"> been cri</w:t>
      </w:r>
      <w:r w:rsidR="00A95273" w:rsidRPr="009044B8">
        <w:rPr>
          <w:rFonts w:ascii="Times New Roman" w:hAnsi="Times New Roman" w:cs="Times New Roman"/>
          <w:sz w:val="20"/>
          <w:szCs w:val="20"/>
        </w:rPr>
        <w:t xml:space="preserve">tical </w:t>
      </w:r>
      <w:r w:rsidR="004F643C" w:rsidRPr="009044B8">
        <w:rPr>
          <w:rFonts w:ascii="Times New Roman" w:hAnsi="Times New Roman" w:cs="Times New Roman"/>
          <w:sz w:val="20"/>
          <w:szCs w:val="20"/>
        </w:rPr>
        <w:t>for programme design</w:t>
      </w:r>
      <w:r w:rsidR="00B51CA7" w:rsidRPr="009044B8">
        <w:rPr>
          <w:rFonts w:ascii="Times New Roman" w:hAnsi="Times New Roman" w:cs="Times New Roman"/>
          <w:sz w:val="20"/>
          <w:szCs w:val="20"/>
        </w:rPr>
        <w:t xml:space="preserve"> and are being fully implemented</w:t>
      </w:r>
      <w:r w:rsidR="00690230" w:rsidRPr="009044B8">
        <w:rPr>
          <w:rFonts w:ascii="Times New Roman" w:hAnsi="Times New Roman" w:cs="Times New Roman"/>
          <w:sz w:val="20"/>
          <w:szCs w:val="20"/>
        </w:rPr>
        <w:t xml:space="preserve">. </w:t>
      </w:r>
      <w:r w:rsidR="00DB499D" w:rsidRPr="009044B8">
        <w:rPr>
          <w:rFonts w:ascii="Times New Roman" w:hAnsi="Times New Roman" w:cs="Times New Roman"/>
          <w:sz w:val="20"/>
          <w:szCs w:val="20"/>
        </w:rPr>
        <w:t>The s</w:t>
      </w:r>
      <w:r w:rsidR="003C7665" w:rsidRPr="009044B8">
        <w:rPr>
          <w:rFonts w:ascii="Times New Roman" w:hAnsi="Times New Roman" w:cs="Times New Roman"/>
          <w:sz w:val="20"/>
          <w:szCs w:val="20"/>
        </w:rPr>
        <w:t xml:space="preserve">econd was </w:t>
      </w:r>
      <w:r w:rsidR="00FF7BD5">
        <w:rPr>
          <w:rFonts w:ascii="Times New Roman" w:hAnsi="Times New Roman" w:cs="Times New Roman"/>
          <w:sz w:val="20"/>
          <w:szCs w:val="20"/>
        </w:rPr>
        <w:t xml:space="preserve">to </w:t>
      </w:r>
      <w:r w:rsidR="003C7665" w:rsidRPr="009044B8">
        <w:rPr>
          <w:rFonts w:ascii="Times New Roman" w:hAnsi="Times New Roman" w:cs="Times New Roman"/>
          <w:sz w:val="20"/>
          <w:szCs w:val="20"/>
        </w:rPr>
        <w:t>consult</w:t>
      </w:r>
      <w:r w:rsidR="00690230" w:rsidRPr="009044B8">
        <w:rPr>
          <w:rFonts w:ascii="Times New Roman" w:hAnsi="Times New Roman" w:cs="Times New Roman"/>
          <w:sz w:val="20"/>
          <w:szCs w:val="20"/>
        </w:rPr>
        <w:t xml:space="preserve"> with the </w:t>
      </w:r>
      <w:r w:rsidR="00FF7BD5">
        <w:rPr>
          <w:rFonts w:ascii="Times New Roman" w:hAnsi="Times New Roman" w:cs="Times New Roman"/>
          <w:sz w:val="20"/>
          <w:szCs w:val="20"/>
        </w:rPr>
        <w:t>G</w:t>
      </w:r>
      <w:r w:rsidR="00690230" w:rsidRPr="009044B8">
        <w:rPr>
          <w:rFonts w:ascii="Times New Roman" w:hAnsi="Times New Roman" w:cs="Times New Roman"/>
          <w:sz w:val="20"/>
          <w:szCs w:val="20"/>
        </w:rPr>
        <w:t xml:space="preserve">overnment </w:t>
      </w:r>
      <w:r w:rsidR="00FF7BD5">
        <w:rPr>
          <w:rFonts w:ascii="Times New Roman" w:hAnsi="Times New Roman" w:cs="Times New Roman"/>
          <w:sz w:val="20"/>
          <w:szCs w:val="20"/>
        </w:rPr>
        <w:t>about the</w:t>
      </w:r>
      <w:r w:rsidR="00FF7BD5" w:rsidRPr="009044B8">
        <w:rPr>
          <w:rFonts w:ascii="Times New Roman" w:hAnsi="Times New Roman" w:cs="Times New Roman"/>
          <w:sz w:val="20"/>
          <w:szCs w:val="20"/>
        </w:rPr>
        <w:t xml:space="preserve"> </w:t>
      </w:r>
      <w:r w:rsidR="00690230" w:rsidRPr="009044B8">
        <w:rPr>
          <w:rFonts w:ascii="Times New Roman" w:hAnsi="Times New Roman" w:cs="Times New Roman"/>
          <w:sz w:val="20"/>
          <w:szCs w:val="20"/>
        </w:rPr>
        <w:t xml:space="preserve">programmatic approach </w:t>
      </w:r>
      <w:r w:rsidR="00FF7BD5">
        <w:rPr>
          <w:rFonts w:ascii="Times New Roman" w:hAnsi="Times New Roman" w:cs="Times New Roman"/>
          <w:sz w:val="20"/>
          <w:szCs w:val="20"/>
        </w:rPr>
        <w:t>(</w:t>
      </w:r>
      <w:r w:rsidR="00690230" w:rsidRPr="009044B8">
        <w:rPr>
          <w:rFonts w:ascii="Times New Roman" w:hAnsi="Times New Roman" w:cs="Times New Roman"/>
          <w:sz w:val="20"/>
          <w:szCs w:val="20"/>
        </w:rPr>
        <w:t xml:space="preserve">including through </w:t>
      </w:r>
      <w:r w:rsidR="00E14383">
        <w:rPr>
          <w:rFonts w:ascii="Times New Roman" w:hAnsi="Times New Roman" w:cs="Times New Roman"/>
          <w:sz w:val="20"/>
          <w:szCs w:val="20"/>
        </w:rPr>
        <w:t xml:space="preserve">the </w:t>
      </w:r>
      <w:r w:rsidR="00690230" w:rsidRPr="009044B8">
        <w:rPr>
          <w:rFonts w:ascii="Times New Roman" w:hAnsi="Times New Roman" w:cs="Times New Roman"/>
          <w:sz w:val="20"/>
          <w:szCs w:val="20"/>
        </w:rPr>
        <w:t xml:space="preserve">UNDAF </w:t>
      </w:r>
      <w:r w:rsidR="0029601E" w:rsidRPr="009044B8">
        <w:rPr>
          <w:rFonts w:ascii="Times New Roman" w:hAnsi="Times New Roman" w:cs="Times New Roman"/>
          <w:sz w:val="20"/>
          <w:szCs w:val="20"/>
        </w:rPr>
        <w:t xml:space="preserve">and </w:t>
      </w:r>
      <w:r w:rsidR="00CA006D">
        <w:rPr>
          <w:rFonts w:ascii="Times New Roman" w:hAnsi="Times New Roman" w:cs="Times New Roman"/>
          <w:sz w:val="20"/>
          <w:szCs w:val="20"/>
        </w:rPr>
        <w:t>Zim-Asset</w:t>
      </w:r>
      <w:r w:rsidR="0029601E" w:rsidRPr="009044B8">
        <w:rPr>
          <w:rFonts w:ascii="Times New Roman" w:hAnsi="Times New Roman" w:cs="Times New Roman"/>
          <w:sz w:val="20"/>
          <w:szCs w:val="20"/>
        </w:rPr>
        <w:t xml:space="preserve"> processes</w:t>
      </w:r>
      <w:r w:rsidR="00FF7BD5">
        <w:rPr>
          <w:rFonts w:ascii="Times New Roman" w:hAnsi="Times New Roman" w:cs="Times New Roman"/>
          <w:sz w:val="20"/>
          <w:szCs w:val="20"/>
        </w:rPr>
        <w:t>),</w:t>
      </w:r>
      <w:r w:rsidR="00B51CA7" w:rsidRPr="009044B8">
        <w:rPr>
          <w:rFonts w:ascii="Times New Roman" w:hAnsi="Times New Roman" w:cs="Times New Roman"/>
          <w:sz w:val="20"/>
          <w:szCs w:val="20"/>
        </w:rPr>
        <w:t xml:space="preserve"> </w:t>
      </w:r>
      <w:r w:rsidR="00D87141">
        <w:rPr>
          <w:rFonts w:ascii="Times New Roman" w:hAnsi="Times New Roman" w:cs="Times New Roman"/>
          <w:sz w:val="20"/>
          <w:szCs w:val="20"/>
        </w:rPr>
        <w:t>to which the Government is fully committed.</w:t>
      </w:r>
      <w:r w:rsidR="00D87141" w:rsidRPr="009044B8">
        <w:rPr>
          <w:rFonts w:ascii="Times New Roman" w:hAnsi="Times New Roman" w:cs="Times New Roman"/>
          <w:sz w:val="20"/>
          <w:szCs w:val="20"/>
        </w:rPr>
        <w:t xml:space="preserve"> </w:t>
      </w:r>
      <w:r w:rsidR="00DB499D" w:rsidRPr="009044B8">
        <w:rPr>
          <w:rFonts w:ascii="Times New Roman" w:hAnsi="Times New Roman" w:cs="Times New Roman"/>
          <w:sz w:val="20"/>
          <w:szCs w:val="20"/>
        </w:rPr>
        <w:t>The t</w:t>
      </w:r>
      <w:r w:rsidR="00690230" w:rsidRPr="009044B8">
        <w:rPr>
          <w:rFonts w:ascii="Times New Roman" w:hAnsi="Times New Roman" w:cs="Times New Roman"/>
          <w:sz w:val="20"/>
          <w:szCs w:val="20"/>
        </w:rPr>
        <w:t xml:space="preserve">hird was </w:t>
      </w:r>
      <w:r w:rsidR="003C7665" w:rsidRPr="009044B8">
        <w:rPr>
          <w:rFonts w:ascii="Times New Roman" w:hAnsi="Times New Roman" w:cs="Times New Roman"/>
          <w:sz w:val="20"/>
          <w:szCs w:val="20"/>
        </w:rPr>
        <w:t xml:space="preserve">a consultation </w:t>
      </w:r>
      <w:r w:rsidR="00D87141">
        <w:rPr>
          <w:rFonts w:ascii="Times New Roman" w:hAnsi="Times New Roman" w:cs="Times New Roman"/>
          <w:sz w:val="20"/>
          <w:szCs w:val="20"/>
        </w:rPr>
        <w:t xml:space="preserve">with </w:t>
      </w:r>
      <w:r w:rsidR="00690230" w:rsidRPr="009044B8">
        <w:rPr>
          <w:rFonts w:ascii="Times New Roman" w:hAnsi="Times New Roman" w:cs="Times New Roman"/>
          <w:sz w:val="20"/>
          <w:szCs w:val="20"/>
        </w:rPr>
        <w:t>external experts on initiatives such as resilience</w:t>
      </w:r>
      <w:r w:rsidR="00D87141">
        <w:rPr>
          <w:rFonts w:ascii="Times New Roman" w:hAnsi="Times New Roman" w:cs="Times New Roman"/>
          <w:sz w:val="20"/>
          <w:szCs w:val="20"/>
        </w:rPr>
        <w:t>-</w:t>
      </w:r>
      <w:r w:rsidR="00690230" w:rsidRPr="009044B8">
        <w:rPr>
          <w:rFonts w:ascii="Times New Roman" w:hAnsi="Times New Roman" w:cs="Times New Roman"/>
          <w:sz w:val="20"/>
          <w:szCs w:val="20"/>
        </w:rPr>
        <w:t xml:space="preserve">building and poverty reduction. Finally, regular </w:t>
      </w:r>
      <w:r w:rsidR="00D87141">
        <w:rPr>
          <w:rFonts w:ascii="Times New Roman" w:hAnsi="Times New Roman" w:cs="Times New Roman"/>
          <w:sz w:val="20"/>
          <w:szCs w:val="20"/>
        </w:rPr>
        <w:t>monitoring and evaluation</w:t>
      </w:r>
      <w:r w:rsidR="00690230" w:rsidRPr="009044B8">
        <w:rPr>
          <w:rFonts w:ascii="Times New Roman" w:hAnsi="Times New Roman" w:cs="Times New Roman"/>
          <w:sz w:val="20"/>
          <w:szCs w:val="20"/>
        </w:rPr>
        <w:t xml:space="preserve"> of UNDP programmes and projects will </w:t>
      </w:r>
      <w:r w:rsidR="00ED0ECD" w:rsidRPr="009044B8">
        <w:rPr>
          <w:rFonts w:ascii="Times New Roman" w:hAnsi="Times New Roman" w:cs="Times New Roman"/>
          <w:sz w:val="20"/>
          <w:szCs w:val="20"/>
        </w:rPr>
        <w:t>mitigate</w:t>
      </w:r>
      <w:r w:rsidR="00690230" w:rsidRPr="009044B8">
        <w:rPr>
          <w:rFonts w:ascii="Times New Roman" w:hAnsi="Times New Roman" w:cs="Times New Roman"/>
          <w:sz w:val="20"/>
          <w:szCs w:val="20"/>
        </w:rPr>
        <w:t xml:space="preserve"> risks </w:t>
      </w:r>
      <w:r w:rsidR="00ED0ECD" w:rsidRPr="009044B8">
        <w:rPr>
          <w:rFonts w:ascii="Times New Roman" w:hAnsi="Times New Roman" w:cs="Times New Roman"/>
          <w:sz w:val="20"/>
          <w:szCs w:val="20"/>
        </w:rPr>
        <w:t>while</w:t>
      </w:r>
      <w:r w:rsidR="00690230" w:rsidRPr="009044B8">
        <w:rPr>
          <w:rFonts w:ascii="Times New Roman" w:hAnsi="Times New Roman" w:cs="Times New Roman"/>
          <w:sz w:val="20"/>
          <w:szCs w:val="20"/>
        </w:rPr>
        <w:t xml:space="preserve"> enhancing </w:t>
      </w:r>
      <w:r w:rsidR="00D87141">
        <w:rPr>
          <w:rFonts w:ascii="Times New Roman" w:hAnsi="Times New Roman" w:cs="Times New Roman"/>
          <w:sz w:val="20"/>
          <w:szCs w:val="20"/>
        </w:rPr>
        <w:t xml:space="preserve">the </w:t>
      </w:r>
      <w:r w:rsidR="00690230" w:rsidRPr="009044B8">
        <w:rPr>
          <w:rFonts w:ascii="Times New Roman" w:hAnsi="Times New Roman" w:cs="Times New Roman"/>
          <w:sz w:val="20"/>
          <w:szCs w:val="20"/>
        </w:rPr>
        <w:t>effectiveness and efficiency of project delivery. UNDP will strengthen its in-house capacity to meet the new demands</w:t>
      </w:r>
      <w:r w:rsidR="003F2A3E" w:rsidRPr="009044B8">
        <w:rPr>
          <w:rFonts w:ascii="Times New Roman" w:hAnsi="Times New Roman" w:cs="Times New Roman"/>
          <w:sz w:val="20"/>
          <w:szCs w:val="20"/>
        </w:rPr>
        <w:t xml:space="preserve"> </w:t>
      </w:r>
      <w:r w:rsidR="008A3F11" w:rsidRPr="009044B8">
        <w:rPr>
          <w:rFonts w:ascii="Times New Roman" w:hAnsi="Times New Roman" w:cs="Times New Roman"/>
          <w:sz w:val="20"/>
          <w:szCs w:val="20"/>
        </w:rPr>
        <w:t xml:space="preserve">by establishing multi-disciplinary teams to address multi-dimensional development challenges. </w:t>
      </w:r>
    </w:p>
    <w:p w14:paraId="0E2BEAE4" w14:textId="77777777" w:rsidR="00217E75" w:rsidRPr="009044B8" w:rsidRDefault="00217E75" w:rsidP="006B0DBE">
      <w:pPr>
        <w:pStyle w:val="ListParagraph"/>
        <w:tabs>
          <w:tab w:val="left" w:pos="1620"/>
        </w:tabs>
        <w:ind w:left="1260"/>
        <w:jc w:val="both"/>
        <w:rPr>
          <w:rFonts w:ascii="Times New Roman" w:hAnsi="Times New Roman" w:cs="Times New Roman"/>
          <w:sz w:val="20"/>
          <w:szCs w:val="20"/>
        </w:rPr>
      </w:pPr>
    </w:p>
    <w:p w14:paraId="45DEDA76" w14:textId="77777777" w:rsidR="00E61502" w:rsidRPr="00C22FC3" w:rsidRDefault="00E61502" w:rsidP="003B415F">
      <w:pPr>
        <w:pStyle w:val="ListParagraph"/>
        <w:numPr>
          <w:ilvl w:val="0"/>
          <w:numId w:val="1"/>
        </w:numPr>
        <w:tabs>
          <w:tab w:val="left" w:pos="1620"/>
        </w:tabs>
        <w:ind w:left="1260" w:hanging="630"/>
        <w:jc w:val="both"/>
        <w:rPr>
          <w:rFonts w:ascii="Times New Roman" w:hAnsi="Times New Roman" w:cs="Times New Roman"/>
          <w:b/>
          <w:sz w:val="28"/>
          <w:szCs w:val="28"/>
        </w:rPr>
      </w:pPr>
      <w:r w:rsidRPr="00C22FC3">
        <w:rPr>
          <w:rFonts w:ascii="Times New Roman" w:hAnsi="Times New Roman" w:cs="Times New Roman"/>
          <w:b/>
          <w:sz w:val="28"/>
          <w:szCs w:val="28"/>
        </w:rPr>
        <w:t xml:space="preserve">Monitoring and </w:t>
      </w:r>
      <w:r w:rsidR="00217E75" w:rsidRPr="00C22FC3">
        <w:rPr>
          <w:rFonts w:ascii="Times New Roman" w:hAnsi="Times New Roman" w:cs="Times New Roman"/>
          <w:b/>
          <w:sz w:val="28"/>
          <w:szCs w:val="28"/>
        </w:rPr>
        <w:t>e</w:t>
      </w:r>
      <w:r w:rsidRPr="00C22FC3">
        <w:rPr>
          <w:rFonts w:ascii="Times New Roman" w:hAnsi="Times New Roman" w:cs="Times New Roman"/>
          <w:b/>
          <w:sz w:val="28"/>
          <w:szCs w:val="28"/>
        </w:rPr>
        <w:t>valuation</w:t>
      </w:r>
    </w:p>
    <w:p w14:paraId="116FAC19" w14:textId="77777777" w:rsidR="00A26E32" w:rsidRPr="00217E75" w:rsidRDefault="00A26E32" w:rsidP="006B0DBE">
      <w:pPr>
        <w:pStyle w:val="ListParagraph"/>
        <w:tabs>
          <w:tab w:val="left" w:pos="1620"/>
        </w:tabs>
        <w:ind w:left="1260"/>
        <w:jc w:val="both"/>
        <w:rPr>
          <w:sz w:val="12"/>
          <w:szCs w:val="12"/>
        </w:rPr>
      </w:pPr>
    </w:p>
    <w:p w14:paraId="0429FCA6" w14:textId="77777777" w:rsidR="00CB6E9A" w:rsidRPr="009044B8" w:rsidRDefault="002F2985" w:rsidP="003B415F">
      <w:pPr>
        <w:pStyle w:val="ListParagraph"/>
        <w:numPr>
          <w:ilvl w:val="0"/>
          <w:numId w:val="5"/>
        </w:numPr>
        <w:tabs>
          <w:tab w:val="left" w:pos="1620"/>
        </w:tabs>
        <w:ind w:left="1260" w:firstLine="0"/>
        <w:jc w:val="both"/>
        <w:rPr>
          <w:rFonts w:ascii="Times New Roman" w:hAnsi="Times New Roman" w:cs="Times New Roman"/>
          <w:sz w:val="20"/>
          <w:szCs w:val="20"/>
        </w:rPr>
      </w:pPr>
      <w:r w:rsidRPr="009044B8">
        <w:rPr>
          <w:rFonts w:ascii="Times New Roman" w:hAnsi="Times New Roman" w:cs="Times New Roman"/>
          <w:sz w:val="20"/>
          <w:szCs w:val="20"/>
        </w:rPr>
        <w:t>R</w:t>
      </w:r>
      <w:r w:rsidR="001E7F9D" w:rsidRPr="009044B8">
        <w:rPr>
          <w:rFonts w:ascii="Times New Roman" w:hAnsi="Times New Roman" w:cs="Times New Roman"/>
          <w:sz w:val="20"/>
          <w:szCs w:val="20"/>
        </w:rPr>
        <w:t xml:space="preserve">esults and value for money </w:t>
      </w:r>
      <w:r w:rsidR="000A6906" w:rsidRPr="009044B8">
        <w:rPr>
          <w:rFonts w:ascii="Times New Roman" w:hAnsi="Times New Roman" w:cs="Times New Roman"/>
          <w:sz w:val="20"/>
          <w:szCs w:val="20"/>
        </w:rPr>
        <w:t>are</w:t>
      </w:r>
      <w:r w:rsidR="001E7F9D" w:rsidRPr="009044B8">
        <w:rPr>
          <w:rFonts w:ascii="Times New Roman" w:hAnsi="Times New Roman" w:cs="Times New Roman"/>
          <w:sz w:val="20"/>
          <w:szCs w:val="20"/>
        </w:rPr>
        <w:t xml:space="preserve"> key aspects of UNDP support to government. </w:t>
      </w:r>
      <w:r w:rsidR="00D87141">
        <w:rPr>
          <w:rFonts w:ascii="Times New Roman" w:hAnsi="Times New Roman" w:cs="Times New Roman"/>
          <w:sz w:val="20"/>
          <w:szCs w:val="20"/>
        </w:rPr>
        <w:t>With UNDP support, t</w:t>
      </w:r>
      <w:r w:rsidR="001126FF" w:rsidRPr="009044B8">
        <w:rPr>
          <w:rFonts w:ascii="Times New Roman" w:hAnsi="Times New Roman" w:cs="Times New Roman"/>
          <w:sz w:val="20"/>
          <w:szCs w:val="20"/>
        </w:rPr>
        <w:t xml:space="preserve">he </w:t>
      </w:r>
      <w:r w:rsidR="00D87141">
        <w:rPr>
          <w:rFonts w:ascii="Times New Roman" w:hAnsi="Times New Roman" w:cs="Times New Roman"/>
          <w:sz w:val="20"/>
          <w:szCs w:val="20"/>
        </w:rPr>
        <w:t>G</w:t>
      </w:r>
      <w:r w:rsidR="001126FF" w:rsidRPr="009044B8">
        <w:rPr>
          <w:rFonts w:ascii="Times New Roman" w:hAnsi="Times New Roman" w:cs="Times New Roman"/>
          <w:sz w:val="20"/>
          <w:szCs w:val="20"/>
        </w:rPr>
        <w:t xml:space="preserve">overnment has strengthened the capacities of most state agencies in </w:t>
      </w:r>
      <w:r w:rsidR="00CA006D">
        <w:rPr>
          <w:rFonts w:ascii="Times New Roman" w:hAnsi="Times New Roman" w:cs="Times New Roman"/>
          <w:sz w:val="20"/>
          <w:szCs w:val="20"/>
        </w:rPr>
        <w:t>results-</w:t>
      </w:r>
      <w:r w:rsidR="00D87141">
        <w:rPr>
          <w:rFonts w:ascii="Times New Roman" w:hAnsi="Times New Roman" w:cs="Times New Roman"/>
          <w:sz w:val="20"/>
          <w:szCs w:val="20"/>
        </w:rPr>
        <w:t>based management</w:t>
      </w:r>
      <w:r w:rsidR="00D87141" w:rsidRPr="009044B8">
        <w:rPr>
          <w:rFonts w:ascii="Times New Roman" w:hAnsi="Times New Roman" w:cs="Times New Roman"/>
          <w:sz w:val="20"/>
          <w:szCs w:val="20"/>
        </w:rPr>
        <w:t xml:space="preserve"> </w:t>
      </w:r>
      <w:r w:rsidR="001126FF" w:rsidRPr="009044B8">
        <w:rPr>
          <w:rFonts w:ascii="Times New Roman" w:hAnsi="Times New Roman" w:cs="Times New Roman"/>
          <w:sz w:val="20"/>
          <w:szCs w:val="20"/>
        </w:rPr>
        <w:t>during previous programmatic cycles. Th</w:t>
      </w:r>
      <w:r w:rsidR="00D87141">
        <w:rPr>
          <w:rFonts w:ascii="Times New Roman" w:hAnsi="Times New Roman" w:cs="Times New Roman"/>
          <w:sz w:val="20"/>
          <w:szCs w:val="20"/>
        </w:rPr>
        <w:t>o</w:t>
      </w:r>
      <w:r w:rsidR="001126FF" w:rsidRPr="009044B8">
        <w:rPr>
          <w:rFonts w:ascii="Times New Roman" w:hAnsi="Times New Roman" w:cs="Times New Roman"/>
          <w:sz w:val="20"/>
          <w:szCs w:val="20"/>
        </w:rPr>
        <w:t>se initiatives will be strengthened to facilitate programme monitoring</w:t>
      </w:r>
      <w:r w:rsidR="00A36E0B" w:rsidRPr="009044B8">
        <w:rPr>
          <w:rFonts w:ascii="Times New Roman" w:hAnsi="Times New Roman" w:cs="Times New Roman"/>
          <w:sz w:val="20"/>
          <w:szCs w:val="20"/>
        </w:rPr>
        <w:t xml:space="preserve"> and evaluation</w:t>
      </w:r>
      <w:r w:rsidR="001126FF" w:rsidRPr="009044B8">
        <w:rPr>
          <w:rFonts w:ascii="Times New Roman" w:hAnsi="Times New Roman" w:cs="Times New Roman"/>
          <w:sz w:val="20"/>
          <w:szCs w:val="20"/>
        </w:rPr>
        <w:t xml:space="preserve">. </w:t>
      </w:r>
      <w:r w:rsidR="00CB6E9A" w:rsidRPr="009044B8">
        <w:rPr>
          <w:rFonts w:ascii="Times New Roman" w:hAnsi="Times New Roman" w:cs="Times New Roman"/>
          <w:sz w:val="20"/>
          <w:szCs w:val="20"/>
        </w:rPr>
        <w:t>UNDP will commit at least 5</w:t>
      </w:r>
      <w:r w:rsidR="006B0DBE">
        <w:rPr>
          <w:rFonts w:ascii="Times New Roman" w:hAnsi="Times New Roman" w:cs="Times New Roman"/>
          <w:sz w:val="20"/>
          <w:szCs w:val="20"/>
        </w:rPr>
        <w:t xml:space="preserve"> per cent</w:t>
      </w:r>
      <w:r w:rsidR="00CB6E9A" w:rsidRPr="009044B8">
        <w:rPr>
          <w:rFonts w:ascii="Times New Roman" w:hAnsi="Times New Roman" w:cs="Times New Roman"/>
          <w:sz w:val="20"/>
          <w:szCs w:val="20"/>
        </w:rPr>
        <w:t xml:space="preserve"> of project cost</w:t>
      </w:r>
      <w:r w:rsidR="00D87141">
        <w:rPr>
          <w:rFonts w:ascii="Times New Roman" w:hAnsi="Times New Roman" w:cs="Times New Roman"/>
          <w:sz w:val="20"/>
          <w:szCs w:val="20"/>
        </w:rPr>
        <w:t>s</w:t>
      </w:r>
      <w:r w:rsidR="00CB6E9A" w:rsidRPr="009044B8">
        <w:rPr>
          <w:rFonts w:ascii="Times New Roman" w:hAnsi="Times New Roman" w:cs="Times New Roman"/>
          <w:sz w:val="20"/>
          <w:szCs w:val="20"/>
        </w:rPr>
        <w:t xml:space="preserve"> </w:t>
      </w:r>
      <w:r w:rsidR="00D87141">
        <w:rPr>
          <w:rFonts w:ascii="Times New Roman" w:hAnsi="Times New Roman" w:cs="Times New Roman"/>
          <w:sz w:val="20"/>
          <w:szCs w:val="20"/>
        </w:rPr>
        <w:t>to</w:t>
      </w:r>
      <w:r w:rsidR="00D87141" w:rsidRPr="009044B8">
        <w:rPr>
          <w:rFonts w:ascii="Times New Roman" w:hAnsi="Times New Roman" w:cs="Times New Roman"/>
          <w:sz w:val="20"/>
          <w:szCs w:val="20"/>
        </w:rPr>
        <w:t xml:space="preserve"> </w:t>
      </w:r>
      <w:r w:rsidR="00D87141">
        <w:rPr>
          <w:rFonts w:ascii="Times New Roman" w:hAnsi="Times New Roman" w:cs="Times New Roman"/>
          <w:sz w:val="20"/>
          <w:szCs w:val="20"/>
        </w:rPr>
        <w:t>monitoring and evaluation</w:t>
      </w:r>
      <w:r w:rsidR="00CB6E9A" w:rsidRPr="009044B8">
        <w:rPr>
          <w:rFonts w:ascii="Times New Roman" w:hAnsi="Times New Roman" w:cs="Times New Roman"/>
          <w:sz w:val="20"/>
          <w:szCs w:val="20"/>
        </w:rPr>
        <w:t xml:space="preserve">. </w:t>
      </w:r>
    </w:p>
    <w:p w14:paraId="59CE1D4E" w14:textId="77777777" w:rsidR="001126FF" w:rsidRPr="00217E75" w:rsidRDefault="001126FF" w:rsidP="006B0DBE">
      <w:pPr>
        <w:pStyle w:val="ListParagraph"/>
        <w:tabs>
          <w:tab w:val="left" w:pos="1620"/>
        </w:tabs>
        <w:ind w:left="1260"/>
        <w:jc w:val="both"/>
        <w:rPr>
          <w:rFonts w:ascii="Times New Roman" w:hAnsi="Times New Roman" w:cs="Times New Roman"/>
          <w:sz w:val="12"/>
          <w:szCs w:val="12"/>
        </w:rPr>
      </w:pPr>
    </w:p>
    <w:p w14:paraId="53473198" w14:textId="77777777" w:rsidR="00BA3E63" w:rsidRDefault="00D9543B" w:rsidP="003B415F">
      <w:pPr>
        <w:pStyle w:val="ListParagraph"/>
        <w:numPr>
          <w:ilvl w:val="0"/>
          <w:numId w:val="5"/>
        </w:numPr>
        <w:tabs>
          <w:tab w:val="left" w:pos="1620"/>
        </w:tabs>
        <w:spacing w:after="0"/>
        <w:ind w:left="1260" w:firstLine="0"/>
        <w:jc w:val="both"/>
        <w:rPr>
          <w:rFonts w:ascii="Times New Roman" w:hAnsi="Times New Roman" w:cs="Times New Roman"/>
          <w:sz w:val="20"/>
          <w:szCs w:val="20"/>
        </w:rPr>
      </w:pPr>
      <w:r w:rsidRPr="009044B8">
        <w:rPr>
          <w:rFonts w:ascii="Times New Roman" w:hAnsi="Times New Roman" w:cs="Times New Roman"/>
          <w:sz w:val="20"/>
          <w:szCs w:val="20"/>
        </w:rPr>
        <w:t xml:space="preserve">Updating </w:t>
      </w:r>
      <w:r w:rsidR="00D87141">
        <w:rPr>
          <w:rFonts w:ascii="Times New Roman" w:hAnsi="Times New Roman" w:cs="Times New Roman"/>
          <w:sz w:val="20"/>
          <w:szCs w:val="20"/>
        </w:rPr>
        <w:t xml:space="preserve">and analyzing </w:t>
      </w:r>
      <w:r w:rsidRPr="009044B8">
        <w:rPr>
          <w:rFonts w:ascii="Times New Roman" w:hAnsi="Times New Roman" w:cs="Times New Roman"/>
          <w:sz w:val="20"/>
          <w:szCs w:val="20"/>
        </w:rPr>
        <w:t>critical data</w:t>
      </w:r>
      <w:r w:rsidR="00D87141">
        <w:rPr>
          <w:rFonts w:ascii="Times New Roman" w:hAnsi="Times New Roman" w:cs="Times New Roman"/>
          <w:sz w:val="20"/>
          <w:szCs w:val="20"/>
        </w:rPr>
        <w:t xml:space="preserve">, </w:t>
      </w:r>
      <w:r w:rsidR="00D87141" w:rsidRPr="009044B8">
        <w:rPr>
          <w:rFonts w:ascii="Times New Roman" w:hAnsi="Times New Roman" w:cs="Times New Roman"/>
          <w:sz w:val="20"/>
          <w:szCs w:val="20"/>
        </w:rPr>
        <w:t>including periodic and ad-hoc surveys undertaken by Z</w:t>
      </w:r>
      <w:r w:rsidR="00CA006D">
        <w:rPr>
          <w:rFonts w:ascii="Times New Roman" w:hAnsi="Times New Roman" w:cs="Times New Roman"/>
          <w:sz w:val="20"/>
          <w:szCs w:val="20"/>
        </w:rPr>
        <w:t>im-Stat</w:t>
      </w:r>
      <w:r w:rsidR="00D87141">
        <w:rPr>
          <w:rFonts w:ascii="Times New Roman" w:hAnsi="Times New Roman" w:cs="Times New Roman"/>
          <w:sz w:val="20"/>
          <w:szCs w:val="20"/>
        </w:rPr>
        <w:t>,</w:t>
      </w:r>
      <w:r w:rsidRPr="009044B8">
        <w:rPr>
          <w:rFonts w:ascii="Times New Roman" w:hAnsi="Times New Roman" w:cs="Times New Roman"/>
          <w:sz w:val="20"/>
          <w:szCs w:val="20"/>
        </w:rPr>
        <w:t xml:space="preserve"> will be essential to </w:t>
      </w:r>
      <w:r w:rsidR="00D87141">
        <w:rPr>
          <w:rFonts w:ascii="Times New Roman" w:hAnsi="Times New Roman" w:cs="Times New Roman"/>
          <w:sz w:val="20"/>
          <w:szCs w:val="20"/>
        </w:rPr>
        <w:t xml:space="preserve">measure results and </w:t>
      </w:r>
      <w:r w:rsidRPr="009044B8">
        <w:rPr>
          <w:rFonts w:ascii="Times New Roman" w:hAnsi="Times New Roman" w:cs="Times New Roman"/>
          <w:sz w:val="20"/>
          <w:szCs w:val="20"/>
        </w:rPr>
        <w:t>support evidence</w:t>
      </w:r>
      <w:r w:rsidR="00D87141">
        <w:rPr>
          <w:rFonts w:ascii="Times New Roman" w:hAnsi="Times New Roman" w:cs="Times New Roman"/>
          <w:sz w:val="20"/>
          <w:szCs w:val="20"/>
        </w:rPr>
        <w:t>-</w:t>
      </w:r>
      <w:r w:rsidRPr="009044B8">
        <w:rPr>
          <w:rFonts w:ascii="Times New Roman" w:hAnsi="Times New Roman" w:cs="Times New Roman"/>
          <w:sz w:val="20"/>
          <w:szCs w:val="20"/>
        </w:rPr>
        <w:t>based programming</w:t>
      </w:r>
      <w:r w:rsidR="00D87141">
        <w:rPr>
          <w:rFonts w:ascii="Times New Roman" w:hAnsi="Times New Roman" w:cs="Times New Roman"/>
          <w:sz w:val="20"/>
          <w:szCs w:val="20"/>
        </w:rPr>
        <w:t>.</w:t>
      </w:r>
      <w:r w:rsidRPr="009044B8">
        <w:rPr>
          <w:rFonts w:ascii="Times New Roman" w:hAnsi="Times New Roman" w:cs="Times New Roman"/>
          <w:sz w:val="20"/>
          <w:szCs w:val="20"/>
        </w:rPr>
        <w:t xml:space="preserve"> </w:t>
      </w:r>
      <w:r w:rsidR="002F2985" w:rsidRPr="009044B8">
        <w:rPr>
          <w:rFonts w:ascii="Times New Roman" w:hAnsi="Times New Roman" w:cs="Times New Roman"/>
          <w:sz w:val="20"/>
          <w:szCs w:val="20"/>
        </w:rPr>
        <w:t xml:space="preserve">Key among them are the </w:t>
      </w:r>
      <w:r w:rsidR="00C22FC3" w:rsidRPr="00C22FC3">
        <w:rPr>
          <w:rFonts w:ascii="Times New Roman" w:hAnsi="Times New Roman" w:cs="Times New Roman"/>
          <w:sz w:val="20"/>
          <w:szCs w:val="20"/>
        </w:rPr>
        <w:t>poverty income consumption and expenditure survey</w:t>
      </w:r>
      <w:r w:rsidR="0027724B" w:rsidRPr="009044B8">
        <w:rPr>
          <w:rFonts w:ascii="Times New Roman" w:hAnsi="Times New Roman" w:cs="Times New Roman"/>
          <w:sz w:val="20"/>
          <w:szCs w:val="20"/>
        </w:rPr>
        <w:t xml:space="preserve">, </w:t>
      </w:r>
      <w:r w:rsidR="00DB499D" w:rsidRPr="009044B8">
        <w:rPr>
          <w:rFonts w:ascii="Times New Roman" w:hAnsi="Times New Roman" w:cs="Times New Roman"/>
          <w:sz w:val="20"/>
          <w:szCs w:val="20"/>
        </w:rPr>
        <w:t xml:space="preserve">the </w:t>
      </w:r>
      <w:r w:rsidR="00D87141">
        <w:rPr>
          <w:rFonts w:ascii="Times New Roman" w:hAnsi="Times New Roman" w:cs="Times New Roman"/>
          <w:sz w:val="20"/>
          <w:szCs w:val="20"/>
        </w:rPr>
        <w:lastRenderedPageBreak/>
        <w:t>d</w:t>
      </w:r>
      <w:r w:rsidR="0084249A" w:rsidRPr="009044B8">
        <w:rPr>
          <w:rFonts w:ascii="Times New Roman" w:hAnsi="Times New Roman" w:cs="Times New Roman"/>
          <w:sz w:val="20"/>
          <w:szCs w:val="20"/>
        </w:rPr>
        <w:t>emograp</w:t>
      </w:r>
      <w:r w:rsidR="00E74762" w:rsidRPr="009044B8">
        <w:rPr>
          <w:rFonts w:ascii="Times New Roman" w:hAnsi="Times New Roman" w:cs="Times New Roman"/>
          <w:sz w:val="20"/>
          <w:szCs w:val="20"/>
        </w:rPr>
        <w:t xml:space="preserve">hic and </w:t>
      </w:r>
      <w:r w:rsidR="00D87141">
        <w:rPr>
          <w:rFonts w:ascii="Times New Roman" w:hAnsi="Times New Roman" w:cs="Times New Roman"/>
          <w:sz w:val="20"/>
          <w:szCs w:val="20"/>
        </w:rPr>
        <w:t>h</w:t>
      </w:r>
      <w:r w:rsidR="00E74762" w:rsidRPr="009044B8">
        <w:rPr>
          <w:rFonts w:ascii="Times New Roman" w:hAnsi="Times New Roman" w:cs="Times New Roman"/>
          <w:sz w:val="20"/>
          <w:szCs w:val="20"/>
        </w:rPr>
        <w:t xml:space="preserve">ealth </w:t>
      </w:r>
      <w:r w:rsidR="00D87141">
        <w:rPr>
          <w:rFonts w:ascii="Times New Roman" w:hAnsi="Times New Roman" w:cs="Times New Roman"/>
          <w:sz w:val="20"/>
          <w:szCs w:val="20"/>
        </w:rPr>
        <w:t>s</w:t>
      </w:r>
      <w:r w:rsidR="00E74762" w:rsidRPr="009044B8">
        <w:rPr>
          <w:rFonts w:ascii="Times New Roman" w:hAnsi="Times New Roman" w:cs="Times New Roman"/>
          <w:sz w:val="20"/>
          <w:szCs w:val="20"/>
        </w:rPr>
        <w:t xml:space="preserve">urvey, </w:t>
      </w:r>
      <w:r w:rsidR="00DB499D" w:rsidRPr="009044B8">
        <w:rPr>
          <w:rFonts w:ascii="Times New Roman" w:hAnsi="Times New Roman" w:cs="Times New Roman"/>
          <w:sz w:val="20"/>
          <w:szCs w:val="20"/>
        </w:rPr>
        <w:t xml:space="preserve">the </w:t>
      </w:r>
      <w:r w:rsidR="00D87141">
        <w:rPr>
          <w:rFonts w:ascii="Times New Roman" w:hAnsi="Times New Roman" w:cs="Times New Roman"/>
          <w:sz w:val="20"/>
          <w:szCs w:val="20"/>
        </w:rPr>
        <w:t>m</w:t>
      </w:r>
      <w:r w:rsidR="004844E4" w:rsidRPr="009044B8">
        <w:rPr>
          <w:rFonts w:ascii="Times New Roman" w:hAnsi="Times New Roman" w:cs="Times New Roman"/>
          <w:sz w:val="20"/>
          <w:szCs w:val="20"/>
        </w:rPr>
        <w:t xml:space="preserve">ultiple </w:t>
      </w:r>
      <w:r w:rsidR="00D87141">
        <w:rPr>
          <w:rFonts w:ascii="Times New Roman" w:hAnsi="Times New Roman" w:cs="Times New Roman"/>
          <w:sz w:val="20"/>
          <w:szCs w:val="20"/>
        </w:rPr>
        <w:t>i</w:t>
      </w:r>
      <w:r w:rsidR="004844E4" w:rsidRPr="009044B8">
        <w:rPr>
          <w:rFonts w:ascii="Times New Roman" w:hAnsi="Times New Roman" w:cs="Times New Roman"/>
          <w:sz w:val="20"/>
          <w:szCs w:val="20"/>
        </w:rPr>
        <w:t xml:space="preserve">ndicator </w:t>
      </w:r>
      <w:r w:rsidR="00D87141">
        <w:rPr>
          <w:rFonts w:ascii="Times New Roman" w:hAnsi="Times New Roman" w:cs="Times New Roman"/>
          <w:sz w:val="20"/>
          <w:szCs w:val="20"/>
        </w:rPr>
        <w:t>c</w:t>
      </w:r>
      <w:r w:rsidR="004844E4" w:rsidRPr="009044B8">
        <w:rPr>
          <w:rFonts w:ascii="Times New Roman" w:hAnsi="Times New Roman" w:cs="Times New Roman"/>
          <w:sz w:val="20"/>
          <w:szCs w:val="20"/>
        </w:rPr>
        <w:t xml:space="preserve">luster </w:t>
      </w:r>
      <w:r w:rsidR="00D87141">
        <w:rPr>
          <w:rFonts w:ascii="Times New Roman" w:hAnsi="Times New Roman" w:cs="Times New Roman"/>
          <w:sz w:val="20"/>
          <w:szCs w:val="20"/>
        </w:rPr>
        <w:t>s</w:t>
      </w:r>
      <w:r w:rsidR="004844E4" w:rsidRPr="009044B8">
        <w:rPr>
          <w:rFonts w:ascii="Times New Roman" w:hAnsi="Times New Roman" w:cs="Times New Roman"/>
          <w:sz w:val="20"/>
          <w:szCs w:val="20"/>
        </w:rPr>
        <w:t>urvey</w:t>
      </w:r>
      <w:r w:rsidR="00E14383">
        <w:rPr>
          <w:rFonts w:ascii="Times New Roman" w:hAnsi="Times New Roman" w:cs="Times New Roman"/>
          <w:sz w:val="20"/>
          <w:szCs w:val="20"/>
        </w:rPr>
        <w:t>,</w:t>
      </w:r>
      <w:r w:rsidR="004844E4" w:rsidRPr="009044B8">
        <w:rPr>
          <w:rFonts w:ascii="Times New Roman" w:hAnsi="Times New Roman" w:cs="Times New Roman"/>
          <w:sz w:val="20"/>
          <w:szCs w:val="20"/>
        </w:rPr>
        <w:t xml:space="preserve"> </w:t>
      </w:r>
      <w:r w:rsidR="00E74762" w:rsidRPr="009044B8">
        <w:rPr>
          <w:rFonts w:ascii="Times New Roman" w:hAnsi="Times New Roman" w:cs="Times New Roman"/>
          <w:sz w:val="20"/>
          <w:szCs w:val="20"/>
        </w:rPr>
        <w:t>and community-based data collection</w:t>
      </w:r>
      <w:r w:rsidR="004844E4" w:rsidRPr="009044B8">
        <w:rPr>
          <w:rFonts w:ascii="Times New Roman" w:hAnsi="Times New Roman" w:cs="Times New Roman"/>
          <w:sz w:val="20"/>
          <w:szCs w:val="20"/>
        </w:rPr>
        <w:t>. In addition</w:t>
      </w:r>
      <w:r w:rsidR="00DB499D" w:rsidRPr="009044B8">
        <w:rPr>
          <w:rFonts w:ascii="Times New Roman" w:hAnsi="Times New Roman" w:cs="Times New Roman"/>
          <w:sz w:val="20"/>
          <w:szCs w:val="20"/>
        </w:rPr>
        <w:t>,</w:t>
      </w:r>
      <w:r w:rsidR="004844E4" w:rsidRPr="009044B8">
        <w:rPr>
          <w:rFonts w:ascii="Times New Roman" w:hAnsi="Times New Roman" w:cs="Times New Roman"/>
          <w:sz w:val="20"/>
          <w:szCs w:val="20"/>
        </w:rPr>
        <w:t xml:space="preserve"> sector </w:t>
      </w:r>
      <w:r w:rsidR="002F2F6C" w:rsidRPr="009044B8">
        <w:rPr>
          <w:rFonts w:ascii="Times New Roman" w:hAnsi="Times New Roman" w:cs="Times New Roman"/>
          <w:sz w:val="20"/>
          <w:szCs w:val="20"/>
        </w:rPr>
        <w:t>and project</w:t>
      </w:r>
      <w:r w:rsidR="00E14383">
        <w:rPr>
          <w:rFonts w:ascii="Times New Roman" w:hAnsi="Times New Roman" w:cs="Times New Roman"/>
          <w:sz w:val="20"/>
          <w:szCs w:val="20"/>
        </w:rPr>
        <w:t>-</w:t>
      </w:r>
      <w:r w:rsidR="002F2F6C" w:rsidRPr="009044B8">
        <w:rPr>
          <w:rFonts w:ascii="Times New Roman" w:hAnsi="Times New Roman" w:cs="Times New Roman"/>
          <w:sz w:val="20"/>
          <w:szCs w:val="20"/>
        </w:rPr>
        <w:t>specific surveys will</w:t>
      </w:r>
      <w:r w:rsidR="004844E4" w:rsidRPr="009044B8">
        <w:rPr>
          <w:rFonts w:ascii="Times New Roman" w:hAnsi="Times New Roman" w:cs="Times New Roman"/>
          <w:sz w:val="20"/>
          <w:szCs w:val="20"/>
        </w:rPr>
        <w:t xml:space="preserve"> </w:t>
      </w:r>
      <w:r w:rsidR="002F2F6C" w:rsidRPr="009044B8">
        <w:rPr>
          <w:rFonts w:ascii="Times New Roman" w:hAnsi="Times New Roman" w:cs="Times New Roman"/>
          <w:sz w:val="20"/>
          <w:szCs w:val="20"/>
        </w:rPr>
        <w:t xml:space="preserve">be </w:t>
      </w:r>
      <w:r w:rsidR="004844E4" w:rsidRPr="009044B8">
        <w:rPr>
          <w:rFonts w:ascii="Times New Roman" w:hAnsi="Times New Roman" w:cs="Times New Roman"/>
          <w:sz w:val="20"/>
          <w:szCs w:val="20"/>
        </w:rPr>
        <w:t>undertaken</w:t>
      </w:r>
      <w:r w:rsidR="002F2F6C" w:rsidRPr="009044B8">
        <w:rPr>
          <w:rFonts w:ascii="Times New Roman" w:hAnsi="Times New Roman" w:cs="Times New Roman"/>
          <w:sz w:val="20"/>
          <w:szCs w:val="20"/>
        </w:rPr>
        <w:t>.</w:t>
      </w:r>
    </w:p>
    <w:p w14:paraId="6D468283" w14:textId="77777777" w:rsidR="00217E75" w:rsidRPr="00217E75" w:rsidRDefault="00217E75" w:rsidP="006B0DBE">
      <w:pPr>
        <w:tabs>
          <w:tab w:val="left" w:pos="1620"/>
        </w:tabs>
        <w:spacing w:after="0"/>
        <w:jc w:val="both"/>
        <w:rPr>
          <w:rFonts w:ascii="Times New Roman" w:hAnsi="Times New Roman" w:cs="Times New Roman"/>
          <w:sz w:val="12"/>
          <w:szCs w:val="12"/>
        </w:rPr>
      </w:pPr>
    </w:p>
    <w:p w14:paraId="4509C3D1" w14:textId="77777777" w:rsidR="00AC1A17" w:rsidRPr="009044B8" w:rsidRDefault="00CB6E9A" w:rsidP="003B415F">
      <w:pPr>
        <w:pStyle w:val="ListParagraph"/>
        <w:numPr>
          <w:ilvl w:val="0"/>
          <w:numId w:val="5"/>
        </w:numPr>
        <w:tabs>
          <w:tab w:val="left" w:pos="1620"/>
        </w:tabs>
        <w:ind w:left="1260" w:firstLine="0"/>
        <w:jc w:val="both"/>
        <w:rPr>
          <w:rFonts w:ascii="Times New Roman" w:hAnsi="Times New Roman" w:cs="Times New Roman"/>
          <w:sz w:val="20"/>
          <w:szCs w:val="20"/>
        </w:rPr>
      </w:pPr>
      <w:r w:rsidRPr="009044B8">
        <w:rPr>
          <w:rFonts w:ascii="Times New Roman" w:hAnsi="Times New Roman" w:cs="Times New Roman"/>
          <w:sz w:val="20"/>
          <w:szCs w:val="20"/>
        </w:rPr>
        <w:t xml:space="preserve">The </w:t>
      </w:r>
      <w:r w:rsidR="00D87141">
        <w:rPr>
          <w:rFonts w:ascii="Times New Roman" w:hAnsi="Times New Roman" w:cs="Times New Roman"/>
          <w:sz w:val="20"/>
          <w:szCs w:val="20"/>
        </w:rPr>
        <w:t>country office</w:t>
      </w:r>
      <w:r w:rsidR="00D87141" w:rsidRPr="009044B8">
        <w:rPr>
          <w:rFonts w:ascii="Times New Roman" w:hAnsi="Times New Roman" w:cs="Times New Roman"/>
          <w:sz w:val="20"/>
          <w:szCs w:val="20"/>
        </w:rPr>
        <w:t xml:space="preserve"> </w:t>
      </w:r>
      <w:r w:rsidRPr="009044B8">
        <w:rPr>
          <w:rFonts w:ascii="Times New Roman" w:hAnsi="Times New Roman" w:cs="Times New Roman"/>
          <w:sz w:val="20"/>
          <w:szCs w:val="20"/>
        </w:rPr>
        <w:t>will pursue</w:t>
      </w:r>
      <w:r w:rsidR="00E14383">
        <w:rPr>
          <w:rFonts w:ascii="Times New Roman" w:hAnsi="Times New Roman" w:cs="Times New Roman"/>
          <w:sz w:val="20"/>
          <w:szCs w:val="20"/>
        </w:rPr>
        <w:t xml:space="preserve"> </w:t>
      </w:r>
      <w:r w:rsidRPr="009044B8">
        <w:rPr>
          <w:rFonts w:ascii="Times New Roman" w:hAnsi="Times New Roman" w:cs="Times New Roman"/>
          <w:sz w:val="20"/>
          <w:szCs w:val="20"/>
        </w:rPr>
        <w:t>a robust</w:t>
      </w:r>
      <w:r w:rsidR="00D87141">
        <w:rPr>
          <w:rFonts w:ascii="Times New Roman" w:hAnsi="Times New Roman" w:cs="Times New Roman"/>
          <w:sz w:val="20"/>
          <w:szCs w:val="20"/>
        </w:rPr>
        <w:t>,</w:t>
      </w:r>
      <w:r w:rsidRPr="009044B8">
        <w:rPr>
          <w:rFonts w:ascii="Times New Roman" w:hAnsi="Times New Roman" w:cs="Times New Roman"/>
          <w:sz w:val="20"/>
          <w:szCs w:val="20"/>
        </w:rPr>
        <w:t xml:space="preserve"> multi-year research agenda</w:t>
      </w:r>
      <w:r w:rsidR="00D87141">
        <w:rPr>
          <w:rFonts w:ascii="Times New Roman" w:hAnsi="Times New Roman" w:cs="Times New Roman"/>
          <w:sz w:val="20"/>
          <w:szCs w:val="20"/>
        </w:rPr>
        <w:t>,</w:t>
      </w:r>
      <w:r w:rsidRPr="009044B8">
        <w:rPr>
          <w:rFonts w:ascii="Times New Roman" w:hAnsi="Times New Roman" w:cs="Times New Roman"/>
          <w:sz w:val="20"/>
          <w:szCs w:val="20"/>
        </w:rPr>
        <w:t xml:space="preserve"> including production of policy</w:t>
      </w:r>
      <w:r w:rsidR="00D87141">
        <w:rPr>
          <w:rFonts w:ascii="Times New Roman" w:hAnsi="Times New Roman" w:cs="Times New Roman"/>
          <w:sz w:val="20"/>
          <w:szCs w:val="20"/>
        </w:rPr>
        <w:t xml:space="preserve"> and </w:t>
      </w:r>
      <w:r w:rsidRPr="009044B8">
        <w:rPr>
          <w:rFonts w:ascii="Times New Roman" w:hAnsi="Times New Roman" w:cs="Times New Roman"/>
          <w:sz w:val="20"/>
          <w:szCs w:val="20"/>
        </w:rPr>
        <w:t xml:space="preserve">issue briefs, discussion papers, and periodic reports </w:t>
      </w:r>
      <w:r w:rsidR="00D87141">
        <w:rPr>
          <w:rFonts w:ascii="Times New Roman" w:hAnsi="Times New Roman" w:cs="Times New Roman"/>
          <w:sz w:val="20"/>
          <w:szCs w:val="20"/>
        </w:rPr>
        <w:t>such as Millennium Development Goals and sustainable development goals</w:t>
      </w:r>
      <w:r w:rsidRPr="009044B8">
        <w:rPr>
          <w:rFonts w:ascii="Times New Roman" w:hAnsi="Times New Roman" w:cs="Times New Roman"/>
          <w:sz w:val="20"/>
          <w:szCs w:val="20"/>
        </w:rPr>
        <w:t xml:space="preserve"> reports. The research agenda and the products emanating from it will be linked to the areas identified in the proposed programme, so as to help advance the agenda. </w:t>
      </w:r>
      <w:r w:rsidR="002C357F" w:rsidRPr="009044B8">
        <w:rPr>
          <w:rFonts w:ascii="Times New Roman" w:hAnsi="Times New Roman" w:cs="Times New Roman"/>
          <w:sz w:val="20"/>
          <w:szCs w:val="20"/>
        </w:rPr>
        <w:t xml:space="preserve">The </w:t>
      </w:r>
      <w:r w:rsidR="002F4E08">
        <w:rPr>
          <w:rFonts w:ascii="Times New Roman" w:hAnsi="Times New Roman" w:cs="Times New Roman"/>
          <w:sz w:val="20"/>
          <w:szCs w:val="20"/>
        </w:rPr>
        <w:t>Millennium Development Goals</w:t>
      </w:r>
      <w:r w:rsidR="002C357F" w:rsidRPr="009044B8">
        <w:rPr>
          <w:rFonts w:ascii="Times New Roman" w:hAnsi="Times New Roman" w:cs="Times New Roman"/>
          <w:sz w:val="20"/>
          <w:szCs w:val="20"/>
        </w:rPr>
        <w:t xml:space="preserve"> report is considered the m</w:t>
      </w:r>
      <w:r w:rsidR="006F5181" w:rsidRPr="009044B8">
        <w:rPr>
          <w:rFonts w:ascii="Times New Roman" w:hAnsi="Times New Roman" w:cs="Times New Roman"/>
          <w:sz w:val="20"/>
          <w:szCs w:val="20"/>
        </w:rPr>
        <w:t>ost relevant multi-ye</w:t>
      </w:r>
      <w:r w:rsidR="002C357F" w:rsidRPr="009044B8">
        <w:rPr>
          <w:rFonts w:ascii="Times New Roman" w:hAnsi="Times New Roman" w:cs="Times New Roman"/>
          <w:sz w:val="20"/>
          <w:szCs w:val="20"/>
        </w:rPr>
        <w:t xml:space="preserve">ar policy research </w:t>
      </w:r>
      <w:r w:rsidR="00DC6931" w:rsidRPr="009044B8">
        <w:rPr>
          <w:rFonts w:ascii="Times New Roman" w:hAnsi="Times New Roman" w:cs="Times New Roman"/>
          <w:sz w:val="20"/>
          <w:szCs w:val="20"/>
        </w:rPr>
        <w:t xml:space="preserve">document </w:t>
      </w:r>
      <w:r w:rsidR="002C357F" w:rsidRPr="009044B8">
        <w:rPr>
          <w:rFonts w:ascii="Times New Roman" w:hAnsi="Times New Roman" w:cs="Times New Roman"/>
          <w:sz w:val="20"/>
          <w:szCs w:val="20"/>
        </w:rPr>
        <w:t>evaluat</w:t>
      </w:r>
      <w:r w:rsidR="002F4E08">
        <w:rPr>
          <w:rFonts w:ascii="Times New Roman" w:hAnsi="Times New Roman" w:cs="Times New Roman"/>
          <w:sz w:val="20"/>
          <w:szCs w:val="20"/>
        </w:rPr>
        <w:t>ing</w:t>
      </w:r>
      <w:r w:rsidR="002C357F" w:rsidRPr="009044B8">
        <w:rPr>
          <w:rFonts w:ascii="Times New Roman" w:hAnsi="Times New Roman" w:cs="Times New Roman"/>
          <w:sz w:val="20"/>
          <w:szCs w:val="20"/>
        </w:rPr>
        <w:t xml:space="preserve"> development progress in Zimbabwe. The </w:t>
      </w:r>
      <w:r w:rsidR="002F4E08">
        <w:rPr>
          <w:rFonts w:ascii="Times New Roman" w:hAnsi="Times New Roman" w:cs="Times New Roman"/>
          <w:sz w:val="20"/>
          <w:szCs w:val="20"/>
        </w:rPr>
        <w:t>national human development report</w:t>
      </w:r>
      <w:r w:rsidR="00DC6931" w:rsidRPr="009044B8">
        <w:rPr>
          <w:rFonts w:ascii="Times New Roman" w:hAnsi="Times New Roman" w:cs="Times New Roman"/>
          <w:sz w:val="20"/>
          <w:szCs w:val="20"/>
        </w:rPr>
        <w:t>,</w:t>
      </w:r>
      <w:r w:rsidR="002C357F" w:rsidRPr="009044B8">
        <w:rPr>
          <w:rFonts w:ascii="Times New Roman" w:hAnsi="Times New Roman" w:cs="Times New Roman"/>
          <w:sz w:val="20"/>
          <w:szCs w:val="20"/>
        </w:rPr>
        <w:t xml:space="preserve"> on the other hand</w:t>
      </w:r>
      <w:r w:rsidR="00DC6931" w:rsidRPr="009044B8">
        <w:rPr>
          <w:rFonts w:ascii="Times New Roman" w:hAnsi="Times New Roman" w:cs="Times New Roman"/>
          <w:sz w:val="20"/>
          <w:szCs w:val="20"/>
        </w:rPr>
        <w:t>,</w:t>
      </w:r>
      <w:r w:rsidR="002C357F" w:rsidRPr="009044B8">
        <w:rPr>
          <w:rFonts w:ascii="Times New Roman" w:hAnsi="Times New Roman" w:cs="Times New Roman"/>
          <w:sz w:val="20"/>
          <w:szCs w:val="20"/>
        </w:rPr>
        <w:t xml:space="preserve"> has </w:t>
      </w:r>
      <w:r w:rsidR="00FB673D" w:rsidRPr="009044B8">
        <w:rPr>
          <w:rFonts w:ascii="Times New Roman" w:hAnsi="Times New Roman" w:cs="Times New Roman"/>
          <w:sz w:val="20"/>
          <w:szCs w:val="20"/>
        </w:rPr>
        <w:t xml:space="preserve">not received </w:t>
      </w:r>
      <w:r w:rsidR="002C357F" w:rsidRPr="009044B8">
        <w:rPr>
          <w:rFonts w:ascii="Times New Roman" w:hAnsi="Times New Roman" w:cs="Times New Roman"/>
          <w:sz w:val="20"/>
          <w:szCs w:val="20"/>
        </w:rPr>
        <w:t xml:space="preserve">due consideration in </w:t>
      </w:r>
      <w:r w:rsidR="007273D8" w:rsidRPr="009044B8">
        <w:rPr>
          <w:rFonts w:ascii="Times New Roman" w:hAnsi="Times New Roman" w:cs="Times New Roman"/>
          <w:sz w:val="20"/>
          <w:szCs w:val="20"/>
        </w:rPr>
        <w:t xml:space="preserve">recent </w:t>
      </w:r>
      <w:r w:rsidR="00FB673D" w:rsidRPr="009044B8">
        <w:rPr>
          <w:rFonts w:ascii="Times New Roman" w:hAnsi="Times New Roman" w:cs="Times New Roman"/>
          <w:sz w:val="20"/>
          <w:szCs w:val="20"/>
        </w:rPr>
        <w:t xml:space="preserve">years. The </w:t>
      </w:r>
      <w:r w:rsidR="002F4E08">
        <w:rPr>
          <w:rFonts w:ascii="Times New Roman" w:hAnsi="Times New Roman" w:cs="Times New Roman"/>
          <w:sz w:val="20"/>
          <w:szCs w:val="20"/>
        </w:rPr>
        <w:t>pres</w:t>
      </w:r>
      <w:r w:rsidR="002F4E08" w:rsidRPr="009044B8">
        <w:rPr>
          <w:rFonts w:ascii="Times New Roman" w:hAnsi="Times New Roman" w:cs="Times New Roman"/>
          <w:sz w:val="20"/>
          <w:szCs w:val="20"/>
        </w:rPr>
        <w:t xml:space="preserve">ent </w:t>
      </w:r>
      <w:r w:rsidR="00FB673D" w:rsidRPr="009044B8">
        <w:rPr>
          <w:rFonts w:ascii="Times New Roman" w:hAnsi="Times New Roman" w:cs="Times New Roman"/>
          <w:sz w:val="20"/>
          <w:szCs w:val="20"/>
        </w:rPr>
        <w:t xml:space="preserve">programme emphasizes production of </w:t>
      </w:r>
      <w:r w:rsidR="002F4E08">
        <w:rPr>
          <w:rFonts w:ascii="Times New Roman" w:hAnsi="Times New Roman" w:cs="Times New Roman"/>
          <w:sz w:val="20"/>
          <w:szCs w:val="20"/>
        </w:rPr>
        <w:t>all three</w:t>
      </w:r>
      <w:r w:rsidR="002F4E08" w:rsidRPr="009044B8">
        <w:rPr>
          <w:rFonts w:ascii="Times New Roman" w:hAnsi="Times New Roman" w:cs="Times New Roman"/>
          <w:sz w:val="20"/>
          <w:szCs w:val="20"/>
        </w:rPr>
        <w:t xml:space="preserve"> </w:t>
      </w:r>
      <w:r w:rsidR="00FB673D" w:rsidRPr="009044B8">
        <w:rPr>
          <w:rFonts w:ascii="Times New Roman" w:hAnsi="Times New Roman" w:cs="Times New Roman"/>
          <w:sz w:val="20"/>
          <w:szCs w:val="20"/>
        </w:rPr>
        <w:t xml:space="preserve">reports </w:t>
      </w:r>
      <w:r w:rsidR="00CA006D">
        <w:rPr>
          <w:rFonts w:ascii="Times New Roman" w:hAnsi="Times New Roman" w:cs="Times New Roman"/>
          <w:sz w:val="20"/>
          <w:szCs w:val="20"/>
        </w:rPr>
        <w:t xml:space="preserve">so as to </w:t>
      </w:r>
      <w:r w:rsidR="000A6906" w:rsidRPr="009044B8">
        <w:rPr>
          <w:rFonts w:ascii="Times New Roman" w:hAnsi="Times New Roman" w:cs="Times New Roman"/>
          <w:sz w:val="20"/>
          <w:szCs w:val="20"/>
        </w:rPr>
        <w:t>facilitate</w:t>
      </w:r>
      <w:r w:rsidR="00FB673D" w:rsidRPr="009044B8">
        <w:rPr>
          <w:rFonts w:ascii="Times New Roman" w:hAnsi="Times New Roman" w:cs="Times New Roman"/>
          <w:sz w:val="20"/>
          <w:szCs w:val="20"/>
        </w:rPr>
        <w:t xml:space="preserve"> evidence-based design of the national development agenda</w:t>
      </w:r>
      <w:r w:rsidRPr="009044B8">
        <w:rPr>
          <w:rFonts w:ascii="Times New Roman" w:hAnsi="Times New Roman" w:cs="Times New Roman"/>
          <w:sz w:val="20"/>
          <w:szCs w:val="20"/>
        </w:rPr>
        <w:t xml:space="preserve"> and</w:t>
      </w:r>
      <w:r w:rsidR="00FB673D" w:rsidRPr="009044B8">
        <w:rPr>
          <w:rFonts w:ascii="Times New Roman" w:hAnsi="Times New Roman" w:cs="Times New Roman"/>
          <w:sz w:val="20"/>
          <w:szCs w:val="20"/>
        </w:rPr>
        <w:t xml:space="preserve"> broaden debate at </w:t>
      </w:r>
      <w:r w:rsidR="002F4E08">
        <w:rPr>
          <w:rFonts w:ascii="Times New Roman" w:hAnsi="Times New Roman" w:cs="Times New Roman"/>
          <w:sz w:val="20"/>
          <w:szCs w:val="20"/>
        </w:rPr>
        <w:t xml:space="preserve">the </w:t>
      </w:r>
      <w:r w:rsidR="00FB673D" w:rsidRPr="009044B8">
        <w:rPr>
          <w:rFonts w:ascii="Times New Roman" w:hAnsi="Times New Roman" w:cs="Times New Roman"/>
          <w:sz w:val="20"/>
          <w:szCs w:val="20"/>
        </w:rPr>
        <w:t>national level.</w:t>
      </w:r>
      <w:r w:rsidRPr="009044B8">
        <w:rPr>
          <w:rFonts w:ascii="Times New Roman" w:hAnsi="Times New Roman" w:cs="Times New Roman"/>
          <w:sz w:val="20"/>
          <w:szCs w:val="20"/>
        </w:rPr>
        <w:t xml:space="preserve"> </w:t>
      </w:r>
      <w:r w:rsidR="0092204A" w:rsidRPr="009044B8">
        <w:rPr>
          <w:rFonts w:ascii="Times New Roman" w:hAnsi="Times New Roman" w:cs="Times New Roman"/>
          <w:sz w:val="20"/>
          <w:szCs w:val="20"/>
        </w:rPr>
        <w:t xml:space="preserve">UNDP has initiated </w:t>
      </w:r>
      <w:r w:rsidR="002F4E08">
        <w:rPr>
          <w:rFonts w:ascii="Times New Roman" w:hAnsi="Times New Roman" w:cs="Times New Roman"/>
          <w:sz w:val="20"/>
          <w:szCs w:val="20"/>
        </w:rPr>
        <w:t xml:space="preserve">the </w:t>
      </w:r>
      <w:r w:rsidR="0092204A" w:rsidRPr="009044B8">
        <w:rPr>
          <w:rFonts w:ascii="Times New Roman" w:hAnsi="Times New Roman" w:cs="Times New Roman"/>
          <w:sz w:val="20"/>
          <w:szCs w:val="20"/>
        </w:rPr>
        <w:t xml:space="preserve">monthly </w:t>
      </w:r>
      <w:r w:rsidR="002F4E08">
        <w:rPr>
          <w:rFonts w:ascii="Times New Roman" w:hAnsi="Times New Roman" w:cs="Times New Roman"/>
          <w:sz w:val="20"/>
          <w:szCs w:val="20"/>
        </w:rPr>
        <w:t>‘</w:t>
      </w:r>
      <w:r w:rsidR="0092204A" w:rsidRPr="009044B8">
        <w:rPr>
          <w:rFonts w:ascii="Times New Roman" w:hAnsi="Times New Roman" w:cs="Times New Roman"/>
          <w:sz w:val="20"/>
          <w:szCs w:val="20"/>
        </w:rPr>
        <w:t>Infonomics</w:t>
      </w:r>
      <w:r w:rsidR="002F4E08">
        <w:rPr>
          <w:rFonts w:ascii="Times New Roman" w:hAnsi="Times New Roman" w:cs="Times New Roman"/>
          <w:sz w:val="20"/>
          <w:szCs w:val="20"/>
        </w:rPr>
        <w:t>’</w:t>
      </w:r>
      <w:r w:rsidR="0092204A" w:rsidRPr="009044B8">
        <w:rPr>
          <w:rFonts w:ascii="Times New Roman" w:hAnsi="Times New Roman" w:cs="Times New Roman"/>
          <w:sz w:val="20"/>
          <w:szCs w:val="20"/>
        </w:rPr>
        <w:t xml:space="preserve"> series and </w:t>
      </w:r>
      <w:r w:rsidR="00E14383">
        <w:rPr>
          <w:rFonts w:ascii="Times New Roman" w:hAnsi="Times New Roman" w:cs="Times New Roman"/>
          <w:sz w:val="20"/>
          <w:szCs w:val="20"/>
        </w:rPr>
        <w:t xml:space="preserve">a </w:t>
      </w:r>
      <w:r w:rsidR="002F4E08">
        <w:rPr>
          <w:rFonts w:ascii="Times New Roman" w:hAnsi="Times New Roman" w:cs="Times New Roman"/>
          <w:sz w:val="20"/>
          <w:szCs w:val="20"/>
        </w:rPr>
        <w:t>b</w:t>
      </w:r>
      <w:r w:rsidR="000A6906" w:rsidRPr="009044B8">
        <w:rPr>
          <w:rFonts w:ascii="Times New Roman" w:hAnsi="Times New Roman" w:cs="Times New Roman"/>
          <w:sz w:val="20"/>
          <w:szCs w:val="20"/>
        </w:rPr>
        <w:t>i</w:t>
      </w:r>
      <w:r w:rsidR="002F4E08">
        <w:rPr>
          <w:rFonts w:ascii="Times New Roman" w:hAnsi="Times New Roman" w:cs="Times New Roman"/>
          <w:sz w:val="20"/>
          <w:szCs w:val="20"/>
        </w:rPr>
        <w:t>-a</w:t>
      </w:r>
      <w:r w:rsidR="000A6906" w:rsidRPr="009044B8">
        <w:rPr>
          <w:rFonts w:ascii="Times New Roman" w:hAnsi="Times New Roman" w:cs="Times New Roman"/>
          <w:sz w:val="20"/>
          <w:szCs w:val="20"/>
        </w:rPr>
        <w:t xml:space="preserve">nnual </w:t>
      </w:r>
      <w:r w:rsidR="002F4E08">
        <w:rPr>
          <w:rFonts w:ascii="Times New Roman" w:hAnsi="Times New Roman" w:cs="Times New Roman"/>
          <w:sz w:val="20"/>
          <w:szCs w:val="20"/>
        </w:rPr>
        <w:t>e</w:t>
      </w:r>
      <w:r w:rsidR="000A6906" w:rsidRPr="009044B8">
        <w:rPr>
          <w:rFonts w:ascii="Times New Roman" w:hAnsi="Times New Roman" w:cs="Times New Roman"/>
          <w:sz w:val="20"/>
          <w:szCs w:val="20"/>
        </w:rPr>
        <w:t xml:space="preserve">conomic </w:t>
      </w:r>
      <w:r w:rsidR="002F4E08">
        <w:rPr>
          <w:rFonts w:ascii="Times New Roman" w:hAnsi="Times New Roman" w:cs="Times New Roman"/>
          <w:sz w:val="20"/>
          <w:szCs w:val="20"/>
        </w:rPr>
        <w:t>r</w:t>
      </w:r>
      <w:r w:rsidR="000A6906" w:rsidRPr="009044B8">
        <w:rPr>
          <w:rFonts w:ascii="Times New Roman" w:hAnsi="Times New Roman" w:cs="Times New Roman"/>
          <w:sz w:val="20"/>
          <w:szCs w:val="20"/>
        </w:rPr>
        <w:t>eview</w:t>
      </w:r>
      <w:r w:rsidR="0092204A" w:rsidRPr="009044B8">
        <w:rPr>
          <w:rFonts w:ascii="Times New Roman" w:hAnsi="Times New Roman" w:cs="Times New Roman"/>
          <w:sz w:val="20"/>
          <w:szCs w:val="20"/>
        </w:rPr>
        <w:t xml:space="preserve">. </w:t>
      </w:r>
      <w:r w:rsidR="00337064" w:rsidRPr="009044B8">
        <w:rPr>
          <w:rFonts w:ascii="Times New Roman" w:hAnsi="Times New Roman" w:cs="Times New Roman"/>
          <w:sz w:val="20"/>
          <w:szCs w:val="20"/>
        </w:rPr>
        <w:t xml:space="preserve">UNDP will work with institutions such as </w:t>
      </w:r>
      <w:r w:rsidR="002F4E08">
        <w:rPr>
          <w:rFonts w:ascii="Times New Roman" w:hAnsi="Times New Roman" w:cs="Times New Roman"/>
          <w:sz w:val="20"/>
          <w:szCs w:val="20"/>
        </w:rPr>
        <w:t xml:space="preserve">the </w:t>
      </w:r>
      <w:r w:rsidR="002F4E08" w:rsidRPr="00C22FC3">
        <w:rPr>
          <w:rFonts w:ascii="Times New Roman" w:hAnsi="Times New Roman" w:cs="Times New Roman"/>
          <w:sz w:val="20"/>
          <w:szCs w:val="20"/>
        </w:rPr>
        <w:t>African Capacity-</w:t>
      </w:r>
      <w:r w:rsidR="002F4E08" w:rsidRPr="002F4E08">
        <w:rPr>
          <w:rFonts w:ascii="Times New Roman" w:hAnsi="Times New Roman" w:cs="Times New Roman"/>
          <w:sz w:val="20"/>
          <w:szCs w:val="20"/>
        </w:rPr>
        <w:t>B</w:t>
      </w:r>
      <w:r w:rsidR="002F4E08" w:rsidRPr="00C22FC3">
        <w:rPr>
          <w:rFonts w:ascii="Times New Roman" w:hAnsi="Times New Roman" w:cs="Times New Roman"/>
          <w:sz w:val="20"/>
          <w:szCs w:val="20"/>
        </w:rPr>
        <w:t>uilding Foundation</w:t>
      </w:r>
      <w:r w:rsidR="000B4B44" w:rsidRPr="009044B8">
        <w:rPr>
          <w:rFonts w:ascii="Times New Roman" w:hAnsi="Times New Roman" w:cs="Times New Roman"/>
          <w:sz w:val="20"/>
          <w:szCs w:val="20"/>
        </w:rPr>
        <w:t xml:space="preserve">, </w:t>
      </w:r>
      <w:r w:rsidR="002F4E08">
        <w:rPr>
          <w:rFonts w:ascii="Times New Roman" w:hAnsi="Times New Roman" w:cs="Times New Roman"/>
          <w:sz w:val="20"/>
          <w:szCs w:val="20"/>
        </w:rPr>
        <w:t xml:space="preserve">the African Development Bank </w:t>
      </w:r>
      <w:r w:rsidR="00337064" w:rsidRPr="009044B8">
        <w:rPr>
          <w:rFonts w:ascii="Times New Roman" w:hAnsi="Times New Roman" w:cs="Times New Roman"/>
          <w:sz w:val="20"/>
          <w:szCs w:val="20"/>
        </w:rPr>
        <w:t>and</w:t>
      </w:r>
      <w:r w:rsidR="002F4E08">
        <w:rPr>
          <w:rFonts w:ascii="Times New Roman" w:hAnsi="Times New Roman" w:cs="Times New Roman"/>
          <w:sz w:val="20"/>
          <w:szCs w:val="20"/>
        </w:rPr>
        <w:t xml:space="preserve"> the </w:t>
      </w:r>
      <w:r w:rsidR="002F4E08" w:rsidRPr="00C22FC3">
        <w:rPr>
          <w:rFonts w:ascii="Times New Roman" w:hAnsi="Times New Roman" w:cs="Times New Roman"/>
          <w:sz w:val="20"/>
          <w:szCs w:val="20"/>
        </w:rPr>
        <w:t>Scientific and Industrial Research and Development Centre</w:t>
      </w:r>
      <w:r w:rsidR="00337064" w:rsidRPr="009044B8">
        <w:rPr>
          <w:rFonts w:ascii="Times New Roman" w:hAnsi="Times New Roman" w:cs="Times New Roman"/>
          <w:sz w:val="20"/>
          <w:szCs w:val="20"/>
        </w:rPr>
        <w:t xml:space="preserve"> in advancing policy research</w:t>
      </w:r>
      <w:r w:rsidR="0025220B" w:rsidRPr="009044B8">
        <w:rPr>
          <w:rFonts w:ascii="Times New Roman" w:hAnsi="Times New Roman" w:cs="Times New Roman"/>
          <w:sz w:val="20"/>
          <w:szCs w:val="20"/>
        </w:rPr>
        <w:t>.</w:t>
      </w:r>
    </w:p>
    <w:p w14:paraId="22A9F5E1" w14:textId="77777777" w:rsidR="00AC1A17" w:rsidRPr="009044B8" w:rsidRDefault="00AC1A17" w:rsidP="006B0DBE">
      <w:pPr>
        <w:tabs>
          <w:tab w:val="left" w:pos="1620"/>
        </w:tabs>
        <w:rPr>
          <w:rFonts w:ascii="Calibri" w:eastAsia="Times New Roman" w:hAnsi="Calibri" w:cs="Times New Roman"/>
          <w:b/>
          <w:bCs/>
          <w:sz w:val="20"/>
          <w:szCs w:val="20"/>
        </w:rPr>
      </w:pPr>
      <w:r w:rsidRPr="009044B8">
        <w:rPr>
          <w:rFonts w:ascii="Calibri" w:eastAsia="Times New Roman" w:hAnsi="Calibri" w:cs="Times New Roman"/>
          <w:b/>
          <w:bCs/>
          <w:sz w:val="20"/>
          <w:szCs w:val="20"/>
        </w:rPr>
        <w:br w:type="page"/>
      </w:r>
    </w:p>
    <w:p w14:paraId="6D4A811E" w14:textId="77777777" w:rsidR="00AA544E" w:rsidRPr="009044B8" w:rsidRDefault="00AA544E" w:rsidP="006B0DBE">
      <w:pPr>
        <w:keepNext/>
        <w:tabs>
          <w:tab w:val="left" w:pos="1620"/>
        </w:tabs>
        <w:spacing w:after="120" w:line="240" w:lineRule="auto"/>
        <w:outlineLvl w:val="3"/>
        <w:rPr>
          <w:rFonts w:ascii="Calibri" w:eastAsia="Times New Roman" w:hAnsi="Calibri" w:cs="Times New Roman"/>
          <w:b/>
          <w:bCs/>
          <w:sz w:val="20"/>
          <w:szCs w:val="20"/>
        </w:rPr>
        <w:sectPr w:rsidR="00AA544E" w:rsidRPr="009044B8" w:rsidSect="002229DA">
          <w:headerReference w:type="even" r:id="rId10"/>
          <w:headerReference w:type="default" r:id="rId11"/>
          <w:footerReference w:type="even" r:id="rId12"/>
          <w:footerReference w:type="default" r:id="rId13"/>
          <w:headerReference w:type="first" r:id="rId14"/>
          <w:pgSz w:w="12240" w:h="15840"/>
          <w:pgMar w:top="1152" w:right="2340" w:bottom="1440" w:left="1260" w:header="720" w:footer="720" w:gutter="0"/>
          <w:cols w:space="720"/>
          <w:titlePg/>
          <w:docGrid w:linePitch="299"/>
        </w:sectPr>
      </w:pPr>
    </w:p>
    <w:p w14:paraId="5E484792" w14:textId="77777777" w:rsidR="005A5F05" w:rsidRPr="00217E75" w:rsidRDefault="00217E75" w:rsidP="006B0DBE">
      <w:pPr>
        <w:tabs>
          <w:tab w:val="left" w:pos="1620"/>
        </w:tabs>
        <w:rPr>
          <w:rFonts w:ascii="Times New Roman" w:hAnsi="Times New Roman" w:cs="Times New Roman"/>
          <w:b/>
          <w:sz w:val="16"/>
          <w:szCs w:val="16"/>
          <w:lang w:val="en-ZW"/>
        </w:rPr>
      </w:pPr>
      <w:r w:rsidRPr="00217E75">
        <w:rPr>
          <w:rFonts w:ascii="Times New Roman" w:eastAsia="Times New Roman" w:hAnsi="Times New Roman" w:cs="Times New Roman"/>
          <w:b/>
          <w:bCs/>
          <w:color w:val="000000"/>
          <w:sz w:val="24"/>
          <w:szCs w:val="24"/>
        </w:rPr>
        <w:lastRenderedPageBreak/>
        <w:t xml:space="preserve">Annex. </w:t>
      </w:r>
      <w:r w:rsidRPr="00217E75">
        <w:rPr>
          <w:rFonts w:ascii="Times New Roman" w:eastAsia="Times New Roman" w:hAnsi="Times New Roman" w:cs="Times New Roman"/>
          <w:b/>
          <w:spacing w:val="4"/>
          <w:w w:val="103"/>
          <w:kern w:val="14"/>
          <w:sz w:val="24"/>
          <w:szCs w:val="24"/>
          <w:lang w:val="en-GB"/>
        </w:rPr>
        <w:t>Results and resources framework for Zimbabwe (2016-2020)</w:t>
      </w:r>
    </w:p>
    <w:tbl>
      <w:tblPr>
        <w:tblW w:w="4995"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98"/>
        <w:gridCol w:w="8"/>
        <w:gridCol w:w="2301"/>
        <w:gridCol w:w="11"/>
        <w:gridCol w:w="3920"/>
        <w:gridCol w:w="40"/>
        <w:gridCol w:w="2605"/>
        <w:gridCol w:w="11"/>
        <w:gridCol w:w="1420"/>
        <w:gridCol w:w="11"/>
      </w:tblGrid>
      <w:tr w:rsidR="009044B8" w:rsidRPr="009044B8" w14:paraId="7AAF991D" w14:textId="77777777" w:rsidTr="00171D3B">
        <w:trPr>
          <w:gridAfter w:val="1"/>
          <w:wAfter w:w="4" w:type="pct"/>
          <w:trHeight w:val="25"/>
        </w:trPr>
        <w:tc>
          <w:tcPr>
            <w:tcW w:w="4996" w:type="pct"/>
            <w:gridSpan w:val="9"/>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EE86A1" w14:textId="77777777" w:rsidR="005A5F05" w:rsidRPr="009044B8" w:rsidRDefault="00A534C9" w:rsidP="006B0DBE">
            <w:pPr>
              <w:tabs>
                <w:tab w:val="left" w:pos="1620"/>
              </w:tabs>
              <w:spacing w:after="0" w:line="240" w:lineRule="auto"/>
              <w:contextualSpacing/>
              <w:rPr>
                <w:rFonts w:ascii="Times New Roman" w:eastAsia="Times New Roman" w:hAnsi="Times New Roman" w:cs="Times New Roman"/>
                <w:sz w:val="16"/>
                <w:szCs w:val="16"/>
              </w:rPr>
            </w:pPr>
            <w:r w:rsidRPr="009044B8">
              <w:rPr>
                <w:rFonts w:ascii="Times New Roman" w:eastAsia="Times New Roman" w:hAnsi="Times New Roman" w:cs="Times New Roman"/>
                <w:b/>
                <w:bCs/>
                <w:sz w:val="16"/>
                <w:szCs w:val="16"/>
                <w:lang w:val="en-GB"/>
              </w:rPr>
              <w:t xml:space="preserve">National priority or goal: </w:t>
            </w:r>
            <w:r w:rsidR="005A5F05" w:rsidRPr="00C957F0">
              <w:rPr>
                <w:rFonts w:ascii="Times New Roman" w:eastAsia="Times New Roman" w:hAnsi="Times New Roman" w:cs="Times New Roman"/>
                <w:b/>
                <w:i/>
                <w:sz w:val="16"/>
                <w:szCs w:val="16"/>
              </w:rPr>
              <w:t>Poverty reduction and value addition</w:t>
            </w:r>
          </w:p>
        </w:tc>
      </w:tr>
      <w:tr w:rsidR="009044B8" w:rsidRPr="009044B8" w14:paraId="21DBC319" w14:textId="77777777" w:rsidTr="00171D3B">
        <w:trPr>
          <w:gridAfter w:val="1"/>
          <w:wAfter w:w="4" w:type="pct"/>
          <w:trHeight w:val="124"/>
        </w:trPr>
        <w:tc>
          <w:tcPr>
            <w:tcW w:w="4996" w:type="pct"/>
            <w:gridSpan w:val="9"/>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91EA71" w14:textId="77777777" w:rsidR="005A5F05" w:rsidRPr="009044B8" w:rsidRDefault="00144155" w:rsidP="00A534C9">
            <w:pPr>
              <w:tabs>
                <w:tab w:val="left" w:pos="1620"/>
              </w:tabs>
              <w:spacing w:after="0" w:line="240" w:lineRule="auto"/>
              <w:contextualSpacing/>
              <w:rPr>
                <w:rFonts w:ascii="Times New Roman" w:eastAsia="Times New Roman" w:hAnsi="Times New Roman" w:cs="Times New Roman"/>
                <w:sz w:val="16"/>
                <w:szCs w:val="16"/>
              </w:rPr>
            </w:pPr>
            <w:r>
              <w:rPr>
                <w:rFonts w:ascii="Times New Roman" w:eastAsia="Times New Roman" w:hAnsi="Times New Roman" w:cs="Times New Roman"/>
                <w:b/>
                <w:bCs/>
                <w:sz w:val="16"/>
                <w:szCs w:val="16"/>
                <w:lang w:val="en-GB"/>
              </w:rPr>
              <w:t>United Nations Develo</w:t>
            </w:r>
            <w:r w:rsidR="00CA006D">
              <w:rPr>
                <w:rFonts w:ascii="Times New Roman" w:eastAsia="Times New Roman" w:hAnsi="Times New Roman" w:cs="Times New Roman"/>
                <w:b/>
                <w:bCs/>
                <w:sz w:val="16"/>
                <w:szCs w:val="16"/>
                <w:lang w:val="en-GB"/>
              </w:rPr>
              <w:t>p</w:t>
            </w:r>
            <w:r>
              <w:rPr>
                <w:rFonts w:ascii="Times New Roman" w:eastAsia="Times New Roman" w:hAnsi="Times New Roman" w:cs="Times New Roman"/>
                <w:b/>
                <w:bCs/>
                <w:sz w:val="16"/>
                <w:szCs w:val="16"/>
                <w:lang w:val="en-GB"/>
              </w:rPr>
              <w:t>ment Assistance Framework (</w:t>
            </w:r>
            <w:r w:rsidR="005A5F05" w:rsidRPr="009044B8">
              <w:rPr>
                <w:rFonts w:ascii="Times New Roman" w:eastAsia="Times New Roman" w:hAnsi="Times New Roman" w:cs="Times New Roman"/>
                <w:b/>
                <w:bCs/>
                <w:sz w:val="16"/>
                <w:szCs w:val="16"/>
                <w:lang w:val="en-GB"/>
              </w:rPr>
              <w:t>UNDAF</w:t>
            </w:r>
            <w:r>
              <w:rPr>
                <w:rFonts w:ascii="Times New Roman" w:eastAsia="Times New Roman" w:hAnsi="Times New Roman" w:cs="Times New Roman"/>
                <w:b/>
                <w:bCs/>
                <w:sz w:val="16"/>
                <w:szCs w:val="16"/>
                <w:lang w:val="en-GB"/>
              </w:rPr>
              <w:t>)</w:t>
            </w:r>
            <w:r w:rsidR="005A5F05" w:rsidRPr="009044B8">
              <w:rPr>
                <w:rFonts w:ascii="Times New Roman" w:eastAsia="Times New Roman" w:hAnsi="Times New Roman" w:cs="Times New Roman"/>
                <w:b/>
                <w:bCs/>
                <w:sz w:val="16"/>
                <w:szCs w:val="16"/>
                <w:lang w:val="en-GB"/>
              </w:rPr>
              <w:t xml:space="preserve"> </w:t>
            </w:r>
            <w:r w:rsidR="00A534C9" w:rsidRPr="009044B8">
              <w:rPr>
                <w:rFonts w:ascii="Times New Roman" w:eastAsia="Times New Roman" w:hAnsi="Times New Roman" w:cs="Times New Roman"/>
                <w:b/>
                <w:bCs/>
                <w:sz w:val="16"/>
                <w:szCs w:val="16"/>
                <w:lang w:val="en-GB"/>
              </w:rPr>
              <w:t>outcome</w:t>
            </w:r>
            <w:r w:rsidR="005A5F05" w:rsidRPr="009044B8">
              <w:rPr>
                <w:rFonts w:ascii="Times New Roman" w:eastAsia="Times New Roman" w:hAnsi="Times New Roman" w:cs="Times New Roman"/>
                <w:b/>
                <w:bCs/>
                <w:sz w:val="16"/>
                <w:szCs w:val="16"/>
                <w:lang w:val="en-GB"/>
              </w:rPr>
              <w:t xml:space="preserve"> 1</w:t>
            </w:r>
            <w:r w:rsidR="00A534C9">
              <w:rPr>
                <w:rFonts w:ascii="Times New Roman" w:eastAsia="Times New Roman" w:hAnsi="Times New Roman" w:cs="Times New Roman"/>
                <w:b/>
                <w:bCs/>
                <w:sz w:val="16"/>
                <w:szCs w:val="16"/>
                <w:lang w:val="en-GB"/>
              </w:rPr>
              <w:t>.</w:t>
            </w:r>
            <w:r w:rsidR="005A5F05" w:rsidRPr="009044B8">
              <w:rPr>
                <w:rFonts w:ascii="Times New Roman" w:eastAsia="Times New Roman" w:hAnsi="Times New Roman" w:cs="Times New Roman"/>
                <w:sz w:val="16"/>
                <w:szCs w:val="16"/>
                <w:lang w:val="en-GB"/>
              </w:rPr>
              <w:t xml:space="preserve"> </w:t>
            </w:r>
            <w:r w:rsidR="005A5F05" w:rsidRPr="00C957F0">
              <w:rPr>
                <w:rFonts w:ascii="Times New Roman" w:eastAsia="Times New Roman" w:hAnsi="Times New Roman" w:cs="Times New Roman"/>
                <w:b/>
                <w:i/>
                <w:sz w:val="16"/>
                <w:szCs w:val="16"/>
              </w:rPr>
              <w:t>Key institutions are better able to formulate and implement poverty reduction strategies and programmes for improved livelihoods and reduced poverty of communities</w:t>
            </w:r>
            <w:r w:rsidR="00C957F0">
              <w:rPr>
                <w:rFonts w:ascii="Times New Roman" w:eastAsia="Times New Roman" w:hAnsi="Times New Roman" w:cs="Times New Roman"/>
                <w:b/>
                <w:i/>
                <w:sz w:val="16"/>
                <w:szCs w:val="16"/>
              </w:rPr>
              <w:t>.</w:t>
            </w:r>
          </w:p>
        </w:tc>
      </w:tr>
      <w:tr w:rsidR="009044B8" w:rsidRPr="009044B8" w14:paraId="37B22943" w14:textId="77777777" w:rsidTr="00171D3B">
        <w:trPr>
          <w:gridAfter w:val="1"/>
          <w:wAfter w:w="4" w:type="pct"/>
          <w:trHeight w:val="124"/>
        </w:trPr>
        <w:tc>
          <w:tcPr>
            <w:tcW w:w="4996" w:type="pct"/>
            <w:gridSpan w:val="9"/>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6D86BF4" w14:textId="77777777" w:rsidR="005A5F05" w:rsidRPr="009044B8" w:rsidRDefault="00A534C9" w:rsidP="00A534C9">
            <w:pPr>
              <w:tabs>
                <w:tab w:val="left" w:pos="1620"/>
              </w:tabs>
              <w:spacing w:after="0" w:line="240" w:lineRule="auto"/>
              <w:contextualSpacing/>
              <w:rPr>
                <w:rFonts w:ascii="Times New Roman" w:eastAsia="Times New Roman" w:hAnsi="Times New Roman" w:cs="Times New Roman"/>
                <w:b/>
                <w:bCs/>
                <w:sz w:val="16"/>
                <w:szCs w:val="16"/>
              </w:rPr>
            </w:pPr>
            <w:r w:rsidRPr="009044B8">
              <w:rPr>
                <w:rFonts w:ascii="Times New Roman" w:eastAsia="Times New Roman" w:hAnsi="Times New Roman" w:cs="Times New Roman"/>
                <w:b/>
                <w:bCs/>
                <w:sz w:val="16"/>
                <w:szCs w:val="16"/>
                <w:lang w:val="en-GB"/>
              </w:rPr>
              <w:t>Related strategic plan outcome</w:t>
            </w:r>
            <w:r w:rsidR="005A5F05" w:rsidRPr="009044B8">
              <w:rPr>
                <w:rFonts w:ascii="Times New Roman" w:eastAsia="Times New Roman" w:hAnsi="Times New Roman" w:cs="Times New Roman"/>
                <w:b/>
                <w:bCs/>
                <w:sz w:val="16"/>
                <w:szCs w:val="16"/>
                <w:lang w:val="en-GB"/>
              </w:rPr>
              <w:t xml:space="preserve">: </w:t>
            </w:r>
            <w:r w:rsidR="005A5F05" w:rsidRPr="00C957F0">
              <w:rPr>
                <w:rFonts w:ascii="Times New Roman" w:eastAsia="Times New Roman" w:hAnsi="Times New Roman" w:cs="Times New Roman"/>
                <w:b/>
                <w:bCs/>
                <w:i/>
                <w:sz w:val="16"/>
                <w:szCs w:val="16"/>
                <w:lang w:val="en-GB"/>
              </w:rPr>
              <w:t>Outcome 1</w:t>
            </w:r>
            <w:r w:rsidRPr="00C957F0">
              <w:rPr>
                <w:rFonts w:ascii="Times New Roman" w:eastAsia="Times New Roman" w:hAnsi="Times New Roman" w:cs="Times New Roman"/>
                <w:b/>
                <w:bCs/>
                <w:i/>
                <w:sz w:val="16"/>
                <w:szCs w:val="16"/>
                <w:lang w:val="en-GB"/>
              </w:rPr>
              <w:t>.</w:t>
            </w:r>
            <w:r w:rsidR="005A5F05" w:rsidRPr="00C957F0">
              <w:rPr>
                <w:rFonts w:ascii="Times New Roman" w:eastAsia="Times New Roman" w:hAnsi="Times New Roman" w:cs="Times New Roman"/>
                <w:b/>
                <w:bCs/>
                <w:i/>
                <w:sz w:val="16"/>
                <w:szCs w:val="16"/>
                <w:lang w:val="en-GB"/>
              </w:rPr>
              <w:t xml:space="preserve"> </w:t>
            </w:r>
            <w:r w:rsidR="005A5F05" w:rsidRPr="00C957F0">
              <w:rPr>
                <w:rFonts w:ascii="Times New Roman" w:eastAsia="Times New Roman" w:hAnsi="Times New Roman" w:cs="Times New Roman"/>
                <w:b/>
                <w:bCs/>
                <w:i/>
                <w:sz w:val="16"/>
                <w:szCs w:val="16"/>
              </w:rPr>
              <w:t>Growth and development are inclusive and sustainable, incorporating productive capacities that create employment and liveli</w:t>
            </w:r>
            <w:r w:rsidR="00C957F0" w:rsidRPr="00C957F0">
              <w:rPr>
                <w:rFonts w:ascii="Times New Roman" w:eastAsia="Times New Roman" w:hAnsi="Times New Roman" w:cs="Times New Roman"/>
                <w:b/>
                <w:bCs/>
                <w:i/>
                <w:sz w:val="16"/>
                <w:szCs w:val="16"/>
              </w:rPr>
              <w:t>hoods for the poor and excluded.</w:t>
            </w:r>
          </w:p>
        </w:tc>
      </w:tr>
      <w:tr w:rsidR="009044B8" w:rsidRPr="009044B8" w14:paraId="0FAA3A01" w14:textId="77777777" w:rsidTr="00171D3B">
        <w:trPr>
          <w:gridAfter w:val="1"/>
          <w:wAfter w:w="4" w:type="pct"/>
          <w:trHeight w:val="322"/>
        </w:trPr>
        <w:tc>
          <w:tcPr>
            <w:tcW w:w="1096"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48E5BCF7" w14:textId="77777777" w:rsidR="00C957F0" w:rsidRDefault="005A5F05" w:rsidP="006B0DBE">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9044B8">
              <w:rPr>
                <w:rFonts w:ascii="Times New Roman" w:eastAsia="Times New Roman" w:hAnsi="Times New Roman" w:cs="Times New Roman"/>
                <w:b/>
                <w:bCs/>
                <w:sz w:val="16"/>
                <w:szCs w:val="16"/>
                <w:lang w:val="en-GB"/>
              </w:rPr>
              <w:t xml:space="preserve">UNDAF </w:t>
            </w:r>
            <w:r w:rsidR="00C957F0">
              <w:rPr>
                <w:rFonts w:ascii="Times New Roman" w:eastAsia="Times New Roman" w:hAnsi="Times New Roman" w:cs="Times New Roman"/>
                <w:b/>
                <w:bCs/>
                <w:sz w:val="16"/>
                <w:szCs w:val="16"/>
                <w:lang w:val="en-GB"/>
              </w:rPr>
              <w:t>outcome indicators</w:t>
            </w:r>
            <w:r w:rsidR="00A534C9" w:rsidRPr="009044B8">
              <w:rPr>
                <w:rFonts w:ascii="Times New Roman" w:eastAsia="Times New Roman" w:hAnsi="Times New Roman" w:cs="Times New Roman"/>
                <w:b/>
                <w:bCs/>
                <w:sz w:val="16"/>
                <w:szCs w:val="16"/>
                <w:lang w:val="en-GB"/>
              </w:rPr>
              <w:t xml:space="preserve">, </w:t>
            </w:r>
          </w:p>
          <w:p w14:paraId="308F3077" w14:textId="77777777" w:rsidR="005A5F05" w:rsidRPr="009044B8" w:rsidRDefault="00A534C9" w:rsidP="006B0DBE">
            <w:pPr>
              <w:tabs>
                <w:tab w:val="left" w:pos="1620"/>
              </w:tabs>
              <w:spacing w:after="0" w:line="240" w:lineRule="auto"/>
              <w:contextualSpacing/>
              <w:jc w:val="center"/>
              <w:rPr>
                <w:rFonts w:ascii="Times New Roman" w:eastAsia="Times New Roman" w:hAnsi="Times New Roman" w:cs="Times New Roman"/>
                <w:sz w:val="16"/>
                <w:szCs w:val="16"/>
              </w:rPr>
            </w:pPr>
            <w:r w:rsidRPr="009044B8">
              <w:rPr>
                <w:rFonts w:ascii="Times New Roman" w:eastAsia="Times New Roman" w:hAnsi="Times New Roman" w:cs="Times New Roman"/>
                <w:b/>
                <w:bCs/>
                <w:sz w:val="16"/>
                <w:szCs w:val="16"/>
                <w:lang w:val="en-GB"/>
              </w:rPr>
              <w:t>baselines</w:t>
            </w:r>
            <w:r>
              <w:rPr>
                <w:rFonts w:ascii="Times New Roman" w:eastAsia="Times New Roman" w:hAnsi="Times New Roman" w:cs="Times New Roman"/>
                <w:b/>
                <w:bCs/>
                <w:sz w:val="16"/>
                <w:szCs w:val="16"/>
                <w:lang w:val="en-GB"/>
              </w:rPr>
              <w:t xml:space="preserve"> and</w:t>
            </w:r>
            <w:r w:rsidR="00C957F0">
              <w:rPr>
                <w:rFonts w:ascii="Times New Roman" w:eastAsia="Times New Roman" w:hAnsi="Times New Roman" w:cs="Times New Roman"/>
                <w:b/>
                <w:bCs/>
                <w:sz w:val="16"/>
                <w:szCs w:val="16"/>
                <w:lang w:val="en-GB"/>
              </w:rPr>
              <w:t xml:space="preserve"> targets</w:t>
            </w:r>
          </w:p>
        </w:tc>
        <w:tc>
          <w:tcPr>
            <w:tcW w:w="873" w:type="pct"/>
            <w:gridSpan w:val="2"/>
            <w:tcBorders>
              <w:top w:val="single" w:sz="4" w:space="0" w:color="auto"/>
              <w:bottom w:val="single" w:sz="4" w:space="0" w:color="auto"/>
            </w:tcBorders>
            <w:shd w:val="clear" w:color="auto" w:fill="auto"/>
            <w:vAlign w:val="center"/>
          </w:tcPr>
          <w:p w14:paraId="00430BD1" w14:textId="77777777" w:rsidR="005A5F05" w:rsidRPr="009044B8" w:rsidRDefault="00A534C9" w:rsidP="006B0DBE">
            <w:pPr>
              <w:tabs>
                <w:tab w:val="left" w:pos="1620"/>
              </w:tabs>
              <w:spacing w:after="0" w:line="240" w:lineRule="auto"/>
              <w:contextualSpacing/>
              <w:jc w:val="center"/>
              <w:rPr>
                <w:rFonts w:ascii="Times New Roman" w:eastAsia="Times New Roman" w:hAnsi="Times New Roman" w:cs="Times New Roman"/>
                <w:b/>
                <w:sz w:val="16"/>
                <w:szCs w:val="16"/>
              </w:rPr>
            </w:pPr>
            <w:r w:rsidRPr="009044B8">
              <w:rPr>
                <w:rFonts w:ascii="Times New Roman" w:eastAsia="Times New Roman" w:hAnsi="Times New Roman" w:cs="Times New Roman"/>
                <w:b/>
                <w:sz w:val="16"/>
                <w:szCs w:val="16"/>
              </w:rPr>
              <w:t>Data source and frequency of data collection, and responsibilities</w:t>
            </w:r>
          </w:p>
        </w:tc>
        <w:tc>
          <w:tcPr>
            <w:tcW w:w="1486" w:type="pct"/>
            <w:gridSpan w:val="2"/>
            <w:tcBorders>
              <w:top w:val="single" w:sz="4" w:space="0" w:color="auto"/>
              <w:bottom w:val="single" w:sz="4" w:space="0" w:color="auto"/>
            </w:tcBorders>
            <w:shd w:val="clear" w:color="auto" w:fill="auto"/>
            <w:tcMar>
              <w:top w:w="72" w:type="dxa"/>
              <w:left w:w="144" w:type="dxa"/>
              <w:bottom w:w="72" w:type="dxa"/>
              <w:right w:w="144" w:type="dxa"/>
            </w:tcMar>
            <w:vAlign w:val="center"/>
          </w:tcPr>
          <w:p w14:paraId="27290873" w14:textId="77777777" w:rsidR="00F5317D" w:rsidRDefault="00F5317D" w:rsidP="00A534C9">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9044B8">
              <w:rPr>
                <w:rFonts w:ascii="Times New Roman" w:eastAsia="Times New Roman" w:hAnsi="Times New Roman" w:cs="Times New Roman"/>
                <w:b/>
                <w:bCs/>
                <w:sz w:val="16"/>
                <w:szCs w:val="16"/>
                <w:lang w:val="en-GB"/>
              </w:rPr>
              <w:t>Indic</w:t>
            </w:r>
            <w:r>
              <w:rPr>
                <w:rFonts w:ascii="Times New Roman" w:eastAsia="Times New Roman" w:hAnsi="Times New Roman" w:cs="Times New Roman"/>
                <w:b/>
                <w:bCs/>
                <w:sz w:val="16"/>
                <w:szCs w:val="16"/>
                <w:lang w:val="en-GB"/>
              </w:rPr>
              <w:t>ative country programme outputs</w:t>
            </w:r>
          </w:p>
          <w:p w14:paraId="6C35EE1B" w14:textId="77777777" w:rsidR="005A5F05" w:rsidRPr="009044B8" w:rsidRDefault="00F5317D" w:rsidP="00A534C9">
            <w:pPr>
              <w:tabs>
                <w:tab w:val="left" w:pos="1620"/>
              </w:tabs>
              <w:spacing w:after="0" w:line="240" w:lineRule="auto"/>
              <w:contextualSpacing/>
              <w:jc w:val="center"/>
              <w:rPr>
                <w:rFonts w:ascii="Times New Roman" w:eastAsia="Times New Roman" w:hAnsi="Times New Roman" w:cs="Times New Roman"/>
                <w:sz w:val="16"/>
                <w:szCs w:val="16"/>
              </w:rPr>
            </w:pPr>
            <w:r w:rsidRPr="009044B8">
              <w:rPr>
                <w:rFonts w:ascii="Times New Roman" w:eastAsia="Times New Roman" w:hAnsi="Times New Roman" w:cs="Times New Roman"/>
                <w:b/>
                <w:bCs/>
                <w:i/>
                <w:sz w:val="16"/>
                <w:szCs w:val="16"/>
                <w:lang w:val="en-GB"/>
              </w:rPr>
              <w:t xml:space="preserve">(including indicators, baselines </w:t>
            </w:r>
            <w:r>
              <w:rPr>
                <w:rFonts w:ascii="Times New Roman" w:eastAsia="Times New Roman" w:hAnsi="Times New Roman" w:cs="Times New Roman"/>
                <w:b/>
                <w:bCs/>
                <w:i/>
                <w:sz w:val="16"/>
                <w:szCs w:val="16"/>
                <w:lang w:val="en-GB"/>
              </w:rPr>
              <w:t xml:space="preserve">and </w:t>
            </w:r>
            <w:r w:rsidRPr="009044B8">
              <w:rPr>
                <w:rFonts w:ascii="Times New Roman" w:eastAsia="Times New Roman" w:hAnsi="Times New Roman" w:cs="Times New Roman"/>
                <w:b/>
                <w:bCs/>
                <w:i/>
                <w:sz w:val="16"/>
                <w:szCs w:val="16"/>
                <w:lang w:val="en-GB"/>
              </w:rPr>
              <w:t>targets)</w:t>
            </w:r>
          </w:p>
        </w:tc>
        <w:tc>
          <w:tcPr>
            <w:tcW w:w="1000" w:type="pct"/>
            <w:gridSpan w:val="2"/>
            <w:tcBorders>
              <w:top w:val="single" w:sz="4" w:space="0" w:color="auto"/>
              <w:bottom w:val="single" w:sz="4" w:space="0" w:color="auto"/>
            </w:tcBorders>
            <w:shd w:val="clear" w:color="auto" w:fill="auto"/>
            <w:vAlign w:val="center"/>
          </w:tcPr>
          <w:p w14:paraId="6BFC713A" w14:textId="77777777" w:rsidR="00A534C9" w:rsidRDefault="00A534C9" w:rsidP="00A534C9">
            <w:pPr>
              <w:tabs>
                <w:tab w:val="left" w:pos="1620"/>
              </w:tabs>
              <w:spacing w:after="0" w:line="240" w:lineRule="auto"/>
              <w:contextualSpacing/>
              <w:jc w:val="center"/>
              <w:rPr>
                <w:rFonts w:ascii="Times New Roman" w:eastAsia="Times New Roman" w:hAnsi="Times New Roman" w:cs="Times New Roman"/>
                <w:b/>
                <w:bCs/>
                <w:sz w:val="16"/>
                <w:szCs w:val="16"/>
                <w:lang w:val="en-GB"/>
              </w:rPr>
            </w:pPr>
            <w:r>
              <w:rPr>
                <w:rFonts w:ascii="Times New Roman" w:eastAsia="Times New Roman" w:hAnsi="Times New Roman" w:cs="Times New Roman"/>
                <w:b/>
                <w:bCs/>
                <w:sz w:val="16"/>
                <w:szCs w:val="16"/>
                <w:lang w:val="en-GB"/>
              </w:rPr>
              <w:t xml:space="preserve">Major partners and </w:t>
            </w:r>
          </w:p>
          <w:p w14:paraId="4E909BCE" w14:textId="77777777" w:rsidR="005A5F05" w:rsidRPr="009044B8" w:rsidRDefault="00A534C9" w:rsidP="00A534C9">
            <w:pPr>
              <w:tabs>
                <w:tab w:val="left" w:pos="1620"/>
              </w:tabs>
              <w:spacing w:after="0" w:line="240" w:lineRule="auto"/>
              <w:contextualSpacing/>
              <w:jc w:val="center"/>
              <w:rPr>
                <w:rFonts w:ascii="Times New Roman" w:eastAsia="Times New Roman" w:hAnsi="Times New Roman" w:cs="Times New Roman"/>
                <w:b/>
                <w:bCs/>
                <w:sz w:val="16"/>
                <w:szCs w:val="16"/>
                <w:lang w:val="en-GB"/>
              </w:rPr>
            </w:pPr>
            <w:r>
              <w:rPr>
                <w:rFonts w:ascii="Times New Roman" w:eastAsia="Times New Roman" w:hAnsi="Times New Roman" w:cs="Times New Roman"/>
                <w:b/>
                <w:bCs/>
                <w:sz w:val="16"/>
                <w:szCs w:val="16"/>
                <w:lang w:val="en-GB"/>
              </w:rPr>
              <w:t xml:space="preserve">partnership frameworks </w:t>
            </w:r>
          </w:p>
        </w:tc>
        <w:tc>
          <w:tcPr>
            <w:tcW w:w="541"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CB610AB" w14:textId="77777777" w:rsidR="005A5F05" w:rsidRPr="00357182" w:rsidRDefault="005A5F05" w:rsidP="00A534C9">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9044B8">
              <w:rPr>
                <w:rFonts w:ascii="Times New Roman" w:eastAsia="Times New Roman" w:hAnsi="Times New Roman" w:cs="Times New Roman"/>
                <w:b/>
                <w:bCs/>
                <w:sz w:val="16"/>
                <w:szCs w:val="16"/>
                <w:lang w:val="en-GB"/>
              </w:rPr>
              <w:t>I</w:t>
            </w:r>
            <w:r w:rsidR="00A534C9" w:rsidRPr="009044B8">
              <w:rPr>
                <w:rFonts w:ascii="Times New Roman" w:eastAsia="Times New Roman" w:hAnsi="Times New Roman" w:cs="Times New Roman"/>
                <w:b/>
                <w:bCs/>
                <w:sz w:val="16"/>
                <w:szCs w:val="16"/>
                <w:lang w:val="en-GB"/>
              </w:rPr>
              <w:t xml:space="preserve">ndicative resources by outcome </w:t>
            </w:r>
            <w:r w:rsidRPr="009044B8">
              <w:rPr>
                <w:rFonts w:ascii="Times New Roman" w:eastAsia="Times New Roman" w:hAnsi="Times New Roman" w:cs="Times New Roman"/>
                <w:b/>
                <w:bCs/>
                <w:sz w:val="16"/>
                <w:szCs w:val="16"/>
                <w:lang w:val="en-GB"/>
              </w:rPr>
              <w:t>(</w:t>
            </w:r>
            <w:r w:rsidR="00A534C9">
              <w:rPr>
                <w:rFonts w:ascii="Times New Roman" w:eastAsia="Times New Roman" w:hAnsi="Times New Roman" w:cs="Times New Roman"/>
                <w:b/>
                <w:bCs/>
                <w:sz w:val="16"/>
                <w:szCs w:val="16"/>
                <w:lang w:val="en-GB"/>
              </w:rPr>
              <w:t>in thousands of dollars</w:t>
            </w:r>
            <w:r w:rsidRPr="009044B8">
              <w:rPr>
                <w:rFonts w:ascii="Times New Roman" w:eastAsia="Times New Roman" w:hAnsi="Times New Roman" w:cs="Times New Roman"/>
                <w:b/>
                <w:bCs/>
                <w:sz w:val="16"/>
                <w:szCs w:val="16"/>
                <w:lang w:val="en-GB"/>
              </w:rPr>
              <w:t>)</w:t>
            </w:r>
          </w:p>
        </w:tc>
      </w:tr>
      <w:tr w:rsidR="009044B8" w:rsidRPr="009044B8" w14:paraId="4536B59B" w14:textId="77777777" w:rsidTr="00AA2480">
        <w:trPr>
          <w:gridAfter w:val="1"/>
          <w:wAfter w:w="4" w:type="pct"/>
          <w:trHeight w:val="1511"/>
        </w:trPr>
        <w:tc>
          <w:tcPr>
            <w:tcW w:w="1096" w:type="pct"/>
            <w:tcBorders>
              <w:top w:val="single" w:sz="4" w:space="0" w:color="auto"/>
              <w:left w:val="single" w:sz="4" w:space="0" w:color="auto"/>
              <w:bottom w:val="single" w:sz="4" w:space="0" w:color="auto"/>
            </w:tcBorders>
            <w:tcMar>
              <w:top w:w="72" w:type="dxa"/>
              <w:left w:w="144" w:type="dxa"/>
              <w:bottom w:w="72" w:type="dxa"/>
              <w:right w:w="144" w:type="dxa"/>
            </w:tcMar>
          </w:tcPr>
          <w:p w14:paraId="107FEF97" w14:textId="77777777" w:rsidR="005A5F05" w:rsidRPr="009044B8" w:rsidRDefault="005A5F05" w:rsidP="006B0DBE">
            <w:pPr>
              <w:tabs>
                <w:tab w:val="left" w:pos="1620"/>
              </w:tabs>
              <w:spacing w:after="0" w:line="240" w:lineRule="auto"/>
              <w:ind w:left="36" w:hanging="36"/>
              <w:contextualSpacing/>
              <w:rPr>
                <w:rFonts w:ascii="Times New Roman" w:eastAsia="Times New Roman" w:hAnsi="Times New Roman" w:cs="Times New Roman"/>
                <w:iCs/>
                <w:sz w:val="16"/>
                <w:szCs w:val="16"/>
                <w:lang w:val="en-ZW"/>
              </w:rPr>
            </w:pPr>
            <w:r w:rsidRPr="009044B8">
              <w:rPr>
                <w:rFonts w:ascii="Times New Roman" w:eastAsia="Times New Roman" w:hAnsi="Times New Roman" w:cs="Times New Roman"/>
                <w:iCs/>
                <w:sz w:val="16"/>
                <w:szCs w:val="16"/>
                <w:lang w:val="en-ZW"/>
              </w:rPr>
              <w:t xml:space="preserve">1.1: </w:t>
            </w:r>
            <w:r w:rsidR="005765E9">
              <w:rPr>
                <w:rFonts w:ascii="Times New Roman" w:eastAsia="Times New Roman" w:hAnsi="Times New Roman" w:cs="Times New Roman"/>
                <w:iCs/>
                <w:sz w:val="16"/>
                <w:szCs w:val="16"/>
                <w:lang w:val="en-ZW"/>
              </w:rPr>
              <w:t>Percentage</w:t>
            </w:r>
            <w:r w:rsidR="005765E9" w:rsidRPr="009044B8">
              <w:rPr>
                <w:rFonts w:ascii="Times New Roman" w:eastAsia="Times New Roman" w:hAnsi="Times New Roman" w:cs="Times New Roman"/>
                <w:iCs/>
                <w:sz w:val="16"/>
                <w:szCs w:val="16"/>
                <w:lang w:val="en-ZW"/>
              </w:rPr>
              <w:t xml:space="preserve"> </w:t>
            </w:r>
            <w:r w:rsidRPr="009044B8">
              <w:rPr>
                <w:rFonts w:ascii="Times New Roman" w:eastAsia="Times New Roman" w:hAnsi="Times New Roman" w:cs="Times New Roman"/>
                <w:iCs/>
                <w:sz w:val="16"/>
                <w:szCs w:val="16"/>
                <w:lang w:val="en-ZW"/>
              </w:rPr>
              <w:t>of national budget allocated to poverty reduction</w:t>
            </w:r>
          </w:p>
          <w:p w14:paraId="17172250" w14:textId="77777777" w:rsidR="005A5F05" w:rsidRPr="009044B8"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p>
          <w:p w14:paraId="6D8C2237" w14:textId="77777777" w:rsidR="005A5F05" w:rsidRPr="00C87917" w:rsidRDefault="005A5F05" w:rsidP="006B0DBE">
            <w:pPr>
              <w:tabs>
                <w:tab w:val="left" w:pos="1620"/>
              </w:tabs>
              <w:spacing w:after="0" w:line="240" w:lineRule="auto"/>
              <w:ind w:left="36" w:hanging="36"/>
              <w:contextualSpacing/>
              <w:rPr>
                <w:rFonts w:ascii="Times New Roman" w:eastAsia="Times New Roman" w:hAnsi="Times New Roman" w:cs="Times New Roman"/>
                <w:bCs/>
                <w:iCs/>
                <w:sz w:val="16"/>
                <w:szCs w:val="16"/>
                <w:lang w:val="en-ZW"/>
              </w:rPr>
            </w:pPr>
            <w:r w:rsidRPr="006F3029">
              <w:rPr>
                <w:rFonts w:ascii="Times New Roman" w:eastAsia="Times New Roman" w:hAnsi="Times New Roman" w:cs="Times New Roman"/>
                <w:b/>
                <w:bCs/>
                <w:iCs/>
                <w:sz w:val="16"/>
                <w:szCs w:val="16"/>
                <w:lang w:val="en-ZW"/>
              </w:rPr>
              <w:t>Baseline</w:t>
            </w:r>
            <w:r w:rsidRPr="00C87917">
              <w:rPr>
                <w:rFonts w:ascii="Times New Roman" w:eastAsia="Times New Roman" w:hAnsi="Times New Roman" w:cs="Times New Roman"/>
                <w:bCs/>
                <w:iCs/>
                <w:sz w:val="16"/>
                <w:szCs w:val="16"/>
                <w:lang w:val="en-ZW"/>
              </w:rPr>
              <w:t>: 0%</w:t>
            </w:r>
          </w:p>
          <w:p w14:paraId="340978F0" w14:textId="77777777" w:rsidR="005A5F05" w:rsidRPr="00AF2B9B" w:rsidRDefault="005A5F05" w:rsidP="006B0DBE">
            <w:pPr>
              <w:tabs>
                <w:tab w:val="left" w:pos="1620"/>
              </w:tabs>
              <w:spacing w:after="0" w:line="240" w:lineRule="auto"/>
              <w:ind w:left="36" w:hanging="36"/>
              <w:contextualSpacing/>
              <w:rPr>
                <w:rFonts w:ascii="Times New Roman" w:eastAsia="Times New Roman" w:hAnsi="Times New Roman" w:cs="Times New Roman"/>
                <w:b/>
                <w:bCs/>
                <w:iCs/>
                <w:sz w:val="16"/>
                <w:szCs w:val="16"/>
                <w:lang w:val="en-ZW"/>
              </w:rPr>
            </w:pPr>
            <w:r w:rsidRPr="006F3029">
              <w:rPr>
                <w:rFonts w:ascii="Times New Roman" w:eastAsia="Times New Roman" w:hAnsi="Times New Roman" w:cs="Times New Roman"/>
                <w:b/>
                <w:bCs/>
                <w:iCs/>
                <w:sz w:val="16"/>
                <w:szCs w:val="16"/>
                <w:lang w:val="en-ZW"/>
              </w:rPr>
              <w:t>Target</w:t>
            </w:r>
            <w:r w:rsidRPr="009044B8">
              <w:rPr>
                <w:rFonts w:ascii="Times New Roman" w:eastAsia="Times New Roman" w:hAnsi="Times New Roman" w:cs="Times New Roman"/>
                <w:b/>
                <w:bCs/>
                <w:iCs/>
                <w:sz w:val="16"/>
                <w:szCs w:val="16"/>
                <w:lang w:val="en-ZW"/>
              </w:rPr>
              <w:t xml:space="preserve">: </w:t>
            </w:r>
            <w:r w:rsidRPr="009044B8">
              <w:rPr>
                <w:rFonts w:ascii="Times New Roman" w:eastAsia="Times New Roman" w:hAnsi="Times New Roman" w:cs="Times New Roman"/>
                <w:bCs/>
                <w:iCs/>
                <w:sz w:val="16"/>
                <w:szCs w:val="16"/>
                <w:lang w:val="en-ZW"/>
              </w:rPr>
              <w:t>10%</w:t>
            </w:r>
          </w:p>
        </w:tc>
        <w:tc>
          <w:tcPr>
            <w:tcW w:w="873" w:type="pct"/>
            <w:gridSpan w:val="2"/>
            <w:tcBorders>
              <w:top w:val="single" w:sz="4" w:space="0" w:color="auto"/>
              <w:bottom w:val="single" w:sz="4" w:space="0" w:color="auto"/>
            </w:tcBorders>
          </w:tcPr>
          <w:p w14:paraId="6A716AD3"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
                <w:iCs/>
                <w:sz w:val="16"/>
                <w:szCs w:val="16"/>
                <w:lang w:val="en-GB"/>
              </w:rPr>
              <w:t>Data source</w:t>
            </w:r>
            <w:r w:rsidR="00C957F0">
              <w:rPr>
                <w:rFonts w:ascii="Times New Roman" w:eastAsia="Times New Roman" w:hAnsi="Times New Roman" w:cs="Times New Roman"/>
                <w:i/>
                <w:iCs/>
                <w:sz w:val="16"/>
                <w:szCs w:val="16"/>
                <w:lang w:val="en-GB"/>
              </w:rPr>
              <w:t>s</w:t>
            </w:r>
            <w:r w:rsidRPr="00AA2480">
              <w:rPr>
                <w:rFonts w:ascii="Times New Roman" w:eastAsia="Times New Roman" w:hAnsi="Times New Roman" w:cs="Times New Roman"/>
                <w:i/>
                <w:iCs/>
                <w:sz w:val="16"/>
                <w:szCs w:val="16"/>
                <w:lang w:val="en-GB"/>
              </w:rPr>
              <w:t>:</w:t>
            </w:r>
            <w:r w:rsidRPr="00AA2480">
              <w:rPr>
                <w:rFonts w:ascii="Times New Roman" w:eastAsia="Times New Roman" w:hAnsi="Times New Roman" w:cs="Times New Roman"/>
                <w:iCs/>
                <w:sz w:val="16"/>
                <w:szCs w:val="16"/>
                <w:lang w:val="en-GB"/>
              </w:rPr>
              <w:t xml:space="preserve"> Budget </w:t>
            </w:r>
            <w:r w:rsidR="005765E9" w:rsidRPr="00AA2480">
              <w:rPr>
                <w:rFonts w:ascii="Times New Roman" w:eastAsia="Times New Roman" w:hAnsi="Times New Roman" w:cs="Times New Roman"/>
                <w:iCs/>
                <w:sz w:val="16"/>
                <w:szCs w:val="16"/>
                <w:lang w:val="en-GB"/>
              </w:rPr>
              <w:t>s</w:t>
            </w:r>
            <w:r w:rsidRPr="00AA2480">
              <w:rPr>
                <w:rFonts w:ascii="Times New Roman" w:eastAsia="Times New Roman" w:hAnsi="Times New Roman" w:cs="Times New Roman"/>
                <w:iCs/>
                <w:sz w:val="16"/>
                <w:szCs w:val="16"/>
                <w:lang w:val="en-GB"/>
              </w:rPr>
              <w:t xml:space="preserve">tatement, </w:t>
            </w:r>
            <w:r w:rsidR="00A84F34" w:rsidRPr="00AA2480">
              <w:rPr>
                <w:rFonts w:ascii="Times New Roman" w:eastAsia="Times New Roman" w:hAnsi="Times New Roman" w:cs="Times New Roman"/>
                <w:iCs/>
                <w:sz w:val="16"/>
                <w:szCs w:val="16"/>
                <w:lang w:val="en-GB"/>
              </w:rPr>
              <w:t>Zim-Asset</w:t>
            </w:r>
            <w:r w:rsidRPr="00AA2480">
              <w:rPr>
                <w:rFonts w:ascii="Times New Roman" w:eastAsia="Times New Roman" w:hAnsi="Times New Roman" w:cs="Times New Roman"/>
                <w:iCs/>
                <w:sz w:val="16"/>
                <w:szCs w:val="16"/>
                <w:lang w:val="en-GB"/>
              </w:rPr>
              <w:t xml:space="preserve"> </w:t>
            </w:r>
            <w:r w:rsidR="005765E9" w:rsidRPr="00AA2480">
              <w:rPr>
                <w:rFonts w:ascii="Times New Roman" w:eastAsia="Times New Roman" w:hAnsi="Times New Roman" w:cs="Times New Roman"/>
                <w:iCs/>
                <w:sz w:val="16"/>
                <w:szCs w:val="16"/>
                <w:lang w:val="en-GB"/>
              </w:rPr>
              <w:t>r</w:t>
            </w:r>
            <w:r w:rsidRPr="00AA2480">
              <w:rPr>
                <w:rFonts w:ascii="Times New Roman" w:eastAsia="Times New Roman" w:hAnsi="Times New Roman" w:cs="Times New Roman"/>
                <w:iCs/>
                <w:sz w:val="16"/>
                <w:szCs w:val="16"/>
                <w:lang w:val="en-GB"/>
              </w:rPr>
              <w:t>eports</w:t>
            </w:r>
          </w:p>
          <w:p w14:paraId="1C1C001D"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Frequency: Annual</w:t>
            </w:r>
            <w:r w:rsidR="003438BB" w:rsidRPr="00AA2480">
              <w:rPr>
                <w:rFonts w:ascii="Times New Roman" w:eastAsia="Times New Roman" w:hAnsi="Times New Roman" w:cs="Times New Roman"/>
                <w:iCs/>
                <w:sz w:val="16"/>
                <w:szCs w:val="16"/>
                <w:lang w:val="en-GB"/>
              </w:rPr>
              <w:t>ly</w:t>
            </w:r>
          </w:p>
          <w:p w14:paraId="793D1BBE"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Responsibility: UNDP, O</w:t>
            </w:r>
            <w:r w:rsidR="004B6AAF" w:rsidRPr="00AA2480">
              <w:rPr>
                <w:rFonts w:ascii="Times New Roman" w:eastAsia="Times New Roman" w:hAnsi="Times New Roman" w:cs="Times New Roman"/>
                <w:iCs/>
                <w:sz w:val="16"/>
                <w:szCs w:val="16"/>
                <w:lang w:val="en-GB"/>
              </w:rPr>
              <w:t xml:space="preserve">ffice of </w:t>
            </w:r>
            <w:r w:rsidR="00FB40DC">
              <w:rPr>
                <w:rFonts w:ascii="Times New Roman" w:eastAsia="Times New Roman" w:hAnsi="Times New Roman" w:cs="Times New Roman"/>
                <w:iCs/>
                <w:sz w:val="16"/>
                <w:szCs w:val="16"/>
                <w:lang w:val="en-GB"/>
              </w:rPr>
              <w:t xml:space="preserve">the </w:t>
            </w:r>
            <w:r w:rsidRPr="00AA2480">
              <w:rPr>
                <w:rFonts w:ascii="Times New Roman" w:eastAsia="Times New Roman" w:hAnsi="Times New Roman" w:cs="Times New Roman"/>
                <w:iCs/>
                <w:sz w:val="16"/>
                <w:szCs w:val="16"/>
                <w:lang w:val="en-GB"/>
              </w:rPr>
              <w:t>P</w:t>
            </w:r>
            <w:r w:rsidR="004B6AAF" w:rsidRPr="00AA2480">
              <w:rPr>
                <w:rFonts w:ascii="Times New Roman" w:eastAsia="Times New Roman" w:hAnsi="Times New Roman" w:cs="Times New Roman"/>
                <w:iCs/>
                <w:sz w:val="16"/>
                <w:szCs w:val="16"/>
                <w:lang w:val="en-GB"/>
              </w:rPr>
              <w:t xml:space="preserve">lanning </w:t>
            </w:r>
            <w:r w:rsidRPr="00AA2480">
              <w:rPr>
                <w:rFonts w:ascii="Times New Roman" w:eastAsia="Times New Roman" w:hAnsi="Times New Roman" w:cs="Times New Roman"/>
                <w:iCs/>
                <w:sz w:val="16"/>
                <w:szCs w:val="16"/>
                <w:lang w:val="en-GB"/>
              </w:rPr>
              <w:t>C</w:t>
            </w:r>
            <w:r w:rsidR="004B6AAF" w:rsidRPr="00AA2480">
              <w:rPr>
                <w:rFonts w:ascii="Times New Roman" w:eastAsia="Times New Roman" w:hAnsi="Times New Roman" w:cs="Times New Roman"/>
                <w:iCs/>
                <w:sz w:val="16"/>
                <w:szCs w:val="16"/>
                <w:lang w:val="en-GB"/>
              </w:rPr>
              <w:t>ommission (OPC)</w:t>
            </w:r>
            <w:r w:rsidRPr="00AA2480">
              <w:rPr>
                <w:rFonts w:ascii="Times New Roman" w:eastAsia="Times New Roman" w:hAnsi="Times New Roman" w:cs="Times New Roman"/>
                <w:iCs/>
                <w:sz w:val="16"/>
                <w:szCs w:val="16"/>
                <w:lang w:val="en-GB"/>
              </w:rPr>
              <w:t>, M</w:t>
            </w:r>
            <w:r w:rsidR="004B6AAF" w:rsidRPr="00AA2480">
              <w:rPr>
                <w:rFonts w:ascii="Times New Roman" w:eastAsia="Times New Roman" w:hAnsi="Times New Roman" w:cs="Times New Roman"/>
                <w:iCs/>
                <w:sz w:val="16"/>
                <w:szCs w:val="16"/>
                <w:lang w:val="en-GB"/>
              </w:rPr>
              <w:t>inistry of Finance (MOF)</w:t>
            </w:r>
          </w:p>
        </w:tc>
        <w:tc>
          <w:tcPr>
            <w:tcW w:w="1486" w:type="pct"/>
            <w:gridSpan w:val="2"/>
            <w:tcBorders>
              <w:top w:val="single" w:sz="4" w:space="0" w:color="auto"/>
              <w:bottom w:val="single" w:sz="4" w:space="0" w:color="auto"/>
            </w:tcBorders>
            <w:tcMar>
              <w:top w:w="72" w:type="dxa"/>
              <w:left w:w="144" w:type="dxa"/>
              <w:bottom w:w="72" w:type="dxa"/>
              <w:right w:w="144" w:type="dxa"/>
            </w:tcMar>
          </w:tcPr>
          <w:p w14:paraId="385E459B" w14:textId="77777777" w:rsidR="005A5F05" w:rsidRPr="00AA2480" w:rsidRDefault="005A5F05" w:rsidP="00AA2480">
            <w:pPr>
              <w:tabs>
                <w:tab w:val="left" w:pos="1620"/>
              </w:tabs>
              <w:spacing w:after="60" w:line="240" w:lineRule="auto"/>
              <w:rPr>
                <w:rFonts w:ascii="Times New Roman" w:eastAsia="Times New Roman" w:hAnsi="Times New Roman" w:cs="Times New Roman"/>
                <w:i/>
                <w:iCs/>
                <w:sz w:val="16"/>
                <w:szCs w:val="16"/>
                <w:lang w:val="en-ZW"/>
              </w:rPr>
            </w:pPr>
            <w:r w:rsidRPr="00AA2480">
              <w:rPr>
                <w:rFonts w:ascii="Times New Roman" w:eastAsia="Times New Roman" w:hAnsi="Times New Roman" w:cs="Times New Roman"/>
                <w:b/>
                <w:i/>
                <w:iCs/>
                <w:sz w:val="16"/>
                <w:szCs w:val="16"/>
                <w:lang w:val="en-ZW"/>
              </w:rPr>
              <w:t>Output 1</w:t>
            </w:r>
            <w:r w:rsidR="00153B59" w:rsidRPr="00AA2480">
              <w:rPr>
                <w:rFonts w:ascii="Times New Roman" w:eastAsia="Times New Roman" w:hAnsi="Times New Roman" w:cs="Times New Roman"/>
                <w:b/>
                <w:i/>
                <w:iCs/>
                <w:sz w:val="16"/>
                <w:szCs w:val="16"/>
                <w:lang w:val="en-ZW"/>
              </w:rPr>
              <w:t>.</w:t>
            </w:r>
            <w:r w:rsidRPr="00AA2480">
              <w:rPr>
                <w:rFonts w:ascii="Times New Roman" w:eastAsia="Times New Roman" w:hAnsi="Times New Roman" w:cs="Times New Roman"/>
                <w:i/>
                <w:iCs/>
                <w:sz w:val="16"/>
                <w:szCs w:val="16"/>
                <w:lang w:val="en-ZW"/>
              </w:rPr>
              <w:t xml:space="preserve"> </w:t>
            </w:r>
            <w:r w:rsidRPr="00AA2480">
              <w:rPr>
                <w:rFonts w:ascii="Times New Roman" w:eastAsia="Times New Roman" w:hAnsi="Times New Roman" w:cs="Times New Roman"/>
                <w:b/>
                <w:i/>
                <w:iCs/>
                <w:sz w:val="16"/>
                <w:szCs w:val="16"/>
                <w:lang w:val="en-ZW"/>
              </w:rPr>
              <w:t>Strengthened capacity of key institutions at national and subnational level</w:t>
            </w:r>
            <w:r w:rsidR="003438BB" w:rsidRPr="00AA2480">
              <w:rPr>
                <w:rFonts w:ascii="Times New Roman" w:eastAsia="Times New Roman" w:hAnsi="Times New Roman" w:cs="Times New Roman"/>
                <w:b/>
                <w:i/>
                <w:iCs/>
                <w:sz w:val="16"/>
                <w:szCs w:val="16"/>
                <w:lang w:val="en-ZW"/>
              </w:rPr>
              <w:t>s</w:t>
            </w:r>
            <w:r w:rsidRPr="00AA2480">
              <w:rPr>
                <w:rFonts w:ascii="Times New Roman" w:eastAsia="Times New Roman" w:hAnsi="Times New Roman" w:cs="Times New Roman"/>
                <w:b/>
                <w:i/>
                <w:iCs/>
                <w:sz w:val="16"/>
                <w:szCs w:val="16"/>
                <w:lang w:val="en-ZW"/>
              </w:rPr>
              <w:t xml:space="preserve"> to develop and implement pro-poor policies</w:t>
            </w:r>
          </w:p>
          <w:p w14:paraId="13A10F46"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
                <w:iCs/>
                <w:sz w:val="16"/>
                <w:szCs w:val="16"/>
                <w:lang w:val="en-ZW"/>
              </w:rPr>
            </w:pPr>
            <w:r w:rsidRPr="00AA2480">
              <w:rPr>
                <w:rFonts w:ascii="Times New Roman" w:eastAsia="Times New Roman" w:hAnsi="Times New Roman" w:cs="Times New Roman"/>
                <w:b/>
                <w:iCs/>
                <w:sz w:val="16"/>
                <w:szCs w:val="16"/>
                <w:lang w:val="en-ZW"/>
              </w:rPr>
              <w:t>Indicator 1</w:t>
            </w:r>
            <w:r w:rsidR="00153B59" w:rsidRPr="00AA2480">
              <w:rPr>
                <w:rFonts w:ascii="Times New Roman" w:eastAsia="Times New Roman" w:hAnsi="Times New Roman" w:cs="Times New Roman"/>
                <w:b/>
                <w:iCs/>
                <w:sz w:val="16"/>
                <w:szCs w:val="16"/>
                <w:lang w:val="en-ZW"/>
              </w:rPr>
              <w:t>.</w:t>
            </w:r>
            <w:r w:rsidRPr="00AA2480">
              <w:rPr>
                <w:rFonts w:ascii="Times New Roman" w:eastAsia="Times New Roman" w:hAnsi="Times New Roman" w:cs="Times New Roman"/>
                <w:b/>
                <w:iCs/>
                <w:sz w:val="16"/>
                <w:szCs w:val="16"/>
                <w:lang w:val="en-ZW"/>
              </w:rPr>
              <w:t xml:space="preserve"> </w:t>
            </w:r>
            <w:r w:rsidRPr="00AA2480">
              <w:rPr>
                <w:rFonts w:ascii="Times New Roman" w:eastAsia="Times New Roman" w:hAnsi="Times New Roman" w:cs="Times New Roman"/>
                <w:iCs/>
                <w:sz w:val="16"/>
                <w:szCs w:val="16"/>
                <w:lang w:val="en-ZW"/>
              </w:rPr>
              <w:t>N</w:t>
            </w:r>
            <w:r w:rsidR="005765E9" w:rsidRPr="00AA2480">
              <w:rPr>
                <w:rFonts w:ascii="Times New Roman" w:eastAsia="Times New Roman" w:hAnsi="Times New Roman" w:cs="Times New Roman"/>
                <w:iCs/>
                <w:sz w:val="16"/>
                <w:szCs w:val="16"/>
                <w:lang w:val="en-ZW"/>
              </w:rPr>
              <w:t>o.</w:t>
            </w:r>
            <w:r w:rsidRPr="00AA2480">
              <w:rPr>
                <w:rFonts w:ascii="Times New Roman" w:eastAsia="Times New Roman" w:hAnsi="Times New Roman" w:cs="Times New Roman"/>
                <w:iCs/>
                <w:sz w:val="16"/>
                <w:szCs w:val="16"/>
                <w:lang w:val="en-ZW"/>
              </w:rPr>
              <w:t xml:space="preserve"> of national and subnational development frameworks integrating </w:t>
            </w:r>
            <w:r w:rsidR="003438BB" w:rsidRPr="00AA2480">
              <w:rPr>
                <w:rFonts w:ascii="Times New Roman" w:eastAsia="Times New Roman" w:hAnsi="Times New Roman" w:cs="Times New Roman"/>
                <w:iCs/>
                <w:sz w:val="16"/>
                <w:szCs w:val="16"/>
                <w:lang w:val="en-ZW"/>
              </w:rPr>
              <w:t>Millennium Development Goals</w:t>
            </w:r>
            <w:r w:rsidRPr="00AA2480">
              <w:rPr>
                <w:rFonts w:ascii="Times New Roman" w:eastAsia="Times New Roman" w:hAnsi="Times New Roman" w:cs="Times New Roman"/>
                <w:iCs/>
                <w:sz w:val="16"/>
                <w:szCs w:val="16"/>
                <w:lang w:val="en-ZW"/>
              </w:rPr>
              <w:t>/</w:t>
            </w:r>
            <w:r w:rsidR="003438BB" w:rsidRPr="00AA2480">
              <w:rPr>
                <w:rFonts w:ascii="Times New Roman" w:eastAsia="Times New Roman" w:hAnsi="Times New Roman" w:cs="Times New Roman"/>
                <w:iCs/>
                <w:sz w:val="16"/>
                <w:szCs w:val="16"/>
                <w:lang w:val="en-ZW"/>
              </w:rPr>
              <w:t>sustainable development goals</w:t>
            </w:r>
            <w:r w:rsidRPr="00AA2480">
              <w:rPr>
                <w:rFonts w:ascii="Times New Roman" w:eastAsia="Times New Roman" w:hAnsi="Times New Roman" w:cs="Times New Roman"/>
                <w:iCs/>
                <w:sz w:val="16"/>
                <w:szCs w:val="16"/>
                <w:lang w:val="en-ZW"/>
              </w:rPr>
              <w:t xml:space="preserve"> </w:t>
            </w:r>
            <w:r w:rsidRPr="00AA2480">
              <w:rPr>
                <w:rFonts w:ascii="Times New Roman" w:eastAsia="Times New Roman" w:hAnsi="Times New Roman" w:cs="Times New Roman"/>
                <w:i/>
                <w:iCs/>
                <w:sz w:val="16"/>
                <w:szCs w:val="16"/>
                <w:lang w:val="en-ZW"/>
              </w:rPr>
              <w:t xml:space="preserve"> </w:t>
            </w:r>
          </w:p>
          <w:p w14:paraId="24D39A3E" w14:textId="77777777" w:rsidR="005A5F05" w:rsidRPr="00AA2480" w:rsidRDefault="005A5F05" w:rsidP="006B0DBE">
            <w:pPr>
              <w:tabs>
                <w:tab w:val="left" w:pos="1620"/>
              </w:tabs>
              <w:spacing w:after="0" w:line="240" w:lineRule="auto"/>
              <w:ind w:left="18"/>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Baseline:</w:t>
            </w:r>
            <w:r w:rsidRPr="00AA2480">
              <w:rPr>
                <w:rFonts w:ascii="Times New Roman" w:eastAsia="Times New Roman" w:hAnsi="Times New Roman" w:cs="Times New Roman"/>
                <w:iCs/>
                <w:sz w:val="16"/>
                <w:szCs w:val="16"/>
                <w:lang w:val="en-ZW"/>
              </w:rPr>
              <w:t xml:space="preserve"> 1 </w:t>
            </w:r>
          </w:p>
          <w:p w14:paraId="64D0FDA2" w14:textId="77777777" w:rsidR="005A5F05" w:rsidRPr="00AA2480" w:rsidRDefault="005A5F05" w:rsidP="006B0DBE">
            <w:pPr>
              <w:tabs>
                <w:tab w:val="left" w:pos="1620"/>
              </w:tabs>
              <w:spacing w:after="0" w:line="240" w:lineRule="auto"/>
              <w:ind w:left="18"/>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Target:</w:t>
            </w:r>
            <w:r w:rsidRPr="00AA2480">
              <w:rPr>
                <w:rFonts w:ascii="Times New Roman" w:eastAsia="Times New Roman" w:hAnsi="Times New Roman" w:cs="Times New Roman"/>
                <w:iCs/>
                <w:sz w:val="16"/>
                <w:szCs w:val="16"/>
                <w:lang w:val="en-ZW"/>
              </w:rPr>
              <w:t xml:space="preserve"> 8 </w:t>
            </w:r>
          </w:p>
        </w:tc>
        <w:tc>
          <w:tcPr>
            <w:tcW w:w="1000" w:type="pct"/>
            <w:gridSpan w:val="2"/>
            <w:tcBorders>
              <w:top w:val="single" w:sz="4" w:space="0" w:color="auto"/>
              <w:bottom w:val="single" w:sz="4" w:space="0" w:color="auto"/>
            </w:tcBorders>
          </w:tcPr>
          <w:p w14:paraId="409F2A23"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OPC</w:t>
            </w:r>
          </w:p>
          <w:p w14:paraId="352044FA"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w:t>
            </w:r>
            <w:r w:rsidR="005765E9" w:rsidRPr="00AA2480">
              <w:rPr>
                <w:rFonts w:ascii="Times New Roman" w:eastAsia="Times New Roman" w:hAnsi="Times New Roman" w:cs="Times New Roman"/>
                <w:iCs/>
                <w:sz w:val="16"/>
                <w:szCs w:val="16"/>
                <w:lang w:val="en-GB"/>
              </w:rPr>
              <w:t>O</w:t>
            </w:r>
            <w:r w:rsidRPr="00AA2480">
              <w:rPr>
                <w:rFonts w:ascii="Times New Roman" w:eastAsia="Times New Roman" w:hAnsi="Times New Roman" w:cs="Times New Roman"/>
                <w:iCs/>
                <w:sz w:val="16"/>
                <w:szCs w:val="16"/>
                <w:lang w:val="en-GB"/>
              </w:rPr>
              <w:t>F</w:t>
            </w:r>
          </w:p>
          <w:p w14:paraId="3202F081" w14:textId="77777777" w:rsidR="004E2254"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Ministry of Small and Medium Enterprises and Cooperative Development (MSMECD)</w:t>
            </w:r>
          </w:p>
          <w:p w14:paraId="35D15BDB" w14:textId="77777777" w:rsidR="004E2254" w:rsidRPr="00AA2480" w:rsidRDefault="004E2254"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Development partners</w:t>
            </w:r>
          </w:p>
        </w:tc>
        <w:tc>
          <w:tcPr>
            <w:tcW w:w="541" w:type="pct"/>
            <w:gridSpan w:val="2"/>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3BBDB5FA"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A2480">
              <w:rPr>
                <w:rFonts w:ascii="Times New Roman" w:eastAsia="Times New Roman" w:hAnsi="Times New Roman" w:cs="Times New Roman"/>
                <w:b/>
                <w:sz w:val="16"/>
                <w:szCs w:val="16"/>
              </w:rPr>
              <w:t>Regular: 6,700</w:t>
            </w:r>
          </w:p>
          <w:p w14:paraId="77FB145B"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A2480">
              <w:rPr>
                <w:rFonts w:ascii="Times New Roman" w:eastAsia="Times New Roman" w:hAnsi="Times New Roman" w:cs="Times New Roman"/>
                <w:b/>
                <w:sz w:val="16"/>
                <w:szCs w:val="16"/>
              </w:rPr>
              <w:t xml:space="preserve">Other: </w:t>
            </w:r>
            <w:r w:rsidR="007212A9" w:rsidRPr="00AA2480">
              <w:rPr>
                <w:rFonts w:ascii="Times New Roman" w:eastAsia="Times New Roman" w:hAnsi="Times New Roman" w:cs="Times New Roman"/>
                <w:b/>
                <w:sz w:val="16"/>
                <w:szCs w:val="16"/>
              </w:rPr>
              <w:t xml:space="preserve"> </w:t>
            </w:r>
            <w:r w:rsidRPr="00AA2480">
              <w:rPr>
                <w:rFonts w:ascii="Times New Roman" w:eastAsia="Times New Roman" w:hAnsi="Times New Roman" w:cs="Times New Roman"/>
                <w:b/>
                <w:sz w:val="16"/>
                <w:szCs w:val="16"/>
              </w:rPr>
              <w:t>29,800</w:t>
            </w:r>
          </w:p>
          <w:p w14:paraId="7648CD68"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rPr>
            </w:pPr>
          </w:p>
          <w:p w14:paraId="61FD13C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rPr>
            </w:pPr>
          </w:p>
          <w:p w14:paraId="44ECA304" w14:textId="77777777" w:rsidR="005A5F05" w:rsidRPr="00AA2480" w:rsidRDefault="005A5F05" w:rsidP="007212A9">
            <w:pPr>
              <w:tabs>
                <w:tab w:val="left" w:pos="1620"/>
              </w:tabs>
              <w:spacing w:after="0" w:line="240" w:lineRule="auto"/>
              <w:contextualSpacing/>
              <w:rPr>
                <w:rFonts w:ascii="Times New Roman" w:eastAsia="Times New Roman" w:hAnsi="Times New Roman" w:cs="Times New Roman"/>
                <w:b/>
                <w:sz w:val="16"/>
                <w:szCs w:val="16"/>
              </w:rPr>
            </w:pPr>
            <w:r w:rsidRPr="00AA2480">
              <w:rPr>
                <w:rFonts w:ascii="Times New Roman" w:eastAsia="Times New Roman" w:hAnsi="Times New Roman" w:cs="Times New Roman"/>
                <w:b/>
                <w:sz w:val="16"/>
                <w:szCs w:val="16"/>
              </w:rPr>
              <w:t xml:space="preserve">Total:  </w:t>
            </w:r>
            <w:r w:rsidR="007212A9" w:rsidRPr="00AA2480">
              <w:rPr>
                <w:rFonts w:ascii="Times New Roman" w:eastAsia="Times New Roman" w:hAnsi="Times New Roman" w:cs="Times New Roman"/>
                <w:b/>
                <w:sz w:val="16"/>
                <w:szCs w:val="16"/>
              </w:rPr>
              <w:t xml:space="preserve"> </w:t>
            </w:r>
            <w:r w:rsidRPr="00AA2480">
              <w:rPr>
                <w:rFonts w:ascii="Times New Roman" w:eastAsia="Times New Roman" w:hAnsi="Times New Roman" w:cs="Times New Roman"/>
                <w:b/>
                <w:sz w:val="16"/>
                <w:szCs w:val="16"/>
              </w:rPr>
              <w:t>36,500</w:t>
            </w:r>
          </w:p>
        </w:tc>
      </w:tr>
      <w:tr w:rsidR="009044B8" w:rsidRPr="009044B8" w14:paraId="3ED5D4D3" w14:textId="77777777" w:rsidTr="00AA2480">
        <w:trPr>
          <w:gridAfter w:val="1"/>
          <w:wAfter w:w="4" w:type="pct"/>
          <w:trHeight w:val="1259"/>
        </w:trPr>
        <w:tc>
          <w:tcPr>
            <w:tcW w:w="1096" w:type="pct"/>
            <w:tcBorders>
              <w:top w:val="single" w:sz="4" w:space="0" w:color="auto"/>
              <w:left w:val="single" w:sz="4" w:space="0" w:color="auto"/>
              <w:bottom w:val="single" w:sz="4" w:space="0" w:color="auto"/>
            </w:tcBorders>
            <w:tcMar>
              <w:top w:w="72" w:type="dxa"/>
              <w:left w:w="144" w:type="dxa"/>
              <w:bottom w:w="72" w:type="dxa"/>
              <w:right w:w="144" w:type="dxa"/>
            </w:tcMar>
          </w:tcPr>
          <w:p w14:paraId="5EE1DD63" w14:textId="77777777" w:rsidR="005A5F05" w:rsidRPr="009044B8" w:rsidRDefault="00C22FC3" w:rsidP="006B0DBE">
            <w:pPr>
              <w:tabs>
                <w:tab w:val="left" w:pos="1620"/>
              </w:tabs>
              <w:spacing w:after="0" w:line="240" w:lineRule="auto"/>
              <w:contextualSpacing/>
              <w:rPr>
                <w:rFonts w:ascii="Times New Roman" w:eastAsia="Times New Roman" w:hAnsi="Times New Roman" w:cs="Times New Roman"/>
                <w:iCs/>
                <w:sz w:val="16"/>
                <w:szCs w:val="16"/>
                <w:lang w:val="en-GB"/>
              </w:rPr>
            </w:pPr>
            <w:r>
              <w:rPr>
                <w:rFonts w:ascii="Times New Roman" w:eastAsia="Times New Roman" w:hAnsi="Times New Roman" w:cs="Times New Roman"/>
                <w:iCs/>
                <w:sz w:val="16"/>
                <w:szCs w:val="16"/>
                <w:lang w:val="en-ZW"/>
              </w:rPr>
              <w:t>1.2: 5% reduction in national</w:t>
            </w:r>
            <w:r w:rsidR="005A5F05" w:rsidRPr="009044B8">
              <w:rPr>
                <w:rFonts w:ascii="Times New Roman" w:eastAsia="Times New Roman" w:hAnsi="Times New Roman" w:cs="Times New Roman"/>
                <w:iCs/>
                <w:sz w:val="16"/>
                <w:szCs w:val="16"/>
                <w:lang w:val="en-ZW"/>
              </w:rPr>
              <w:t xml:space="preserve"> rate</w:t>
            </w:r>
          </w:p>
          <w:p w14:paraId="19F71641" w14:textId="77777777" w:rsidR="005A5F05" w:rsidRPr="009044B8"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p>
          <w:p w14:paraId="371D75AF" w14:textId="77777777" w:rsidR="005A5F05" w:rsidRPr="009044B8"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6F3029">
              <w:rPr>
                <w:rFonts w:ascii="Times New Roman" w:eastAsia="Times New Roman" w:hAnsi="Times New Roman" w:cs="Times New Roman"/>
                <w:b/>
                <w:iCs/>
                <w:sz w:val="16"/>
                <w:szCs w:val="16"/>
                <w:lang w:val="en-ZW"/>
              </w:rPr>
              <w:t>Baseline</w:t>
            </w:r>
            <w:r w:rsidRPr="009044B8">
              <w:rPr>
                <w:rFonts w:ascii="Times New Roman" w:eastAsia="Times New Roman" w:hAnsi="Times New Roman" w:cs="Times New Roman"/>
                <w:iCs/>
                <w:sz w:val="16"/>
                <w:szCs w:val="16"/>
                <w:lang w:val="en-ZW"/>
              </w:rPr>
              <w:t>: 62.3%</w:t>
            </w:r>
          </w:p>
          <w:p w14:paraId="00388BA7" w14:textId="77777777" w:rsidR="005A5F05" w:rsidRPr="0086740F"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6F3029">
              <w:rPr>
                <w:rFonts w:ascii="Times New Roman" w:eastAsia="Times New Roman" w:hAnsi="Times New Roman" w:cs="Times New Roman"/>
                <w:b/>
                <w:iCs/>
                <w:sz w:val="16"/>
                <w:szCs w:val="16"/>
                <w:lang w:val="en-ZW"/>
              </w:rPr>
              <w:t>Target</w:t>
            </w:r>
            <w:r w:rsidRPr="009044B8">
              <w:rPr>
                <w:rFonts w:ascii="Times New Roman" w:eastAsia="Times New Roman" w:hAnsi="Times New Roman" w:cs="Times New Roman"/>
                <w:iCs/>
                <w:sz w:val="16"/>
                <w:szCs w:val="16"/>
                <w:lang w:val="en-ZW"/>
              </w:rPr>
              <w:t>: 57.3%</w:t>
            </w:r>
          </w:p>
        </w:tc>
        <w:tc>
          <w:tcPr>
            <w:tcW w:w="873" w:type="pct"/>
            <w:gridSpan w:val="2"/>
            <w:tcBorders>
              <w:top w:val="single" w:sz="4" w:space="0" w:color="auto"/>
              <w:bottom w:val="single" w:sz="4" w:space="0" w:color="auto"/>
            </w:tcBorders>
          </w:tcPr>
          <w:p w14:paraId="14522750" w14:textId="77777777" w:rsidR="005A5F05" w:rsidRPr="00AA2480" w:rsidRDefault="008C7330"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
                <w:iCs/>
                <w:sz w:val="16"/>
                <w:szCs w:val="16"/>
                <w:lang w:val="en-GB"/>
              </w:rPr>
              <w:t>Data sources</w:t>
            </w:r>
            <w:r w:rsidRPr="00AA2480">
              <w:rPr>
                <w:rFonts w:ascii="Times New Roman" w:eastAsia="Times New Roman" w:hAnsi="Times New Roman" w:cs="Times New Roman"/>
                <w:iCs/>
                <w:sz w:val="16"/>
                <w:szCs w:val="16"/>
                <w:lang w:val="en-GB"/>
              </w:rPr>
              <w:t xml:space="preserve">: </w:t>
            </w:r>
            <w:r w:rsidR="00C22FC3" w:rsidRPr="00AA2480">
              <w:rPr>
                <w:rFonts w:ascii="Times New Roman" w:eastAsia="Times New Roman" w:hAnsi="Times New Roman" w:cs="Times New Roman"/>
                <w:iCs/>
                <w:sz w:val="16"/>
                <w:szCs w:val="16"/>
                <w:lang w:val="en-GB"/>
              </w:rPr>
              <w:t xml:space="preserve">Poverty income consumption and expenditure survey </w:t>
            </w:r>
            <w:r w:rsidRPr="00AA2480">
              <w:rPr>
                <w:rFonts w:ascii="Times New Roman" w:eastAsia="Times New Roman" w:hAnsi="Times New Roman" w:cs="Times New Roman"/>
                <w:iCs/>
                <w:sz w:val="16"/>
                <w:szCs w:val="16"/>
                <w:lang w:val="en-GB"/>
              </w:rPr>
              <w:t>PICES, Zim</w:t>
            </w:r>
            <w:r w:rsidR="005765E9"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iCs/>
                <w:sz w:val="16"/>
                <w:szCs w:val="16"/>
                <w:lang w:val="en-GB"/>
              </w:rPr>
              <w:t>S</w:t>
            </w:r>
            <w:r w:rsidR="005A5F05" w:rsidRPr="00AA2480">
              <w:rPr>
                <w:rFonts w:ascii="Times New Roman" w:eastAsia="Times New Roman" w:hAnsi="Times New Roman" w:cs="Times New Roman"/>
                <w:iCs/>
                <w:sz w:val="16"/>
                <w:szCs w:val="16"/>
                <w:lang w:val="en-GB"/>
              </w:rPr>
              <w:t xml:space="preserve">tat data, project reports; </w:t>
            </w:r>
            <w:r w:rsidR="005765E9" w:rsidRPr="00AA2480">
              <w:rPr>
                <w:rFonts w:ascii="Times New Roman" w:eastAsia="Times New Roman" w:hAnsi="Times New Roman" w:cs="Times New Roman"/>
                <w:iCs/>
                <w:sz w:val="16"/>
                <w:szCs w:val="16"/>
                <w:lang w:val="en-GB"/>
              </w:rPr>
              <w:t>e</w:t>
            </w:r>
            <w:r w:rsidR="005A5F05" w:rsidRPr="00AA2480">
              <w:rPr>
                <w:rFonts w:ascii="Times New Roman" w:eastAsia="Times New Roman" w:hAnsi="Times New Roman" w:cs="Times New Roman"/>
                <w:iCs/>
                <w:sz w:val="16"/>
                <w:szCs w:val="16"/>
                <w:lang w:val="en-GB"/>
              </w:rPr>
              <w:t>xternal project evaluation</w:t>
            </w:r>
          </w:p>
          <w:p w14:paraId="2EBAF0E5"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Frequency: Every 5 years; quarterly; annual</w:t>
            </w:r>
            <w:r w:rsidR="003438BB" w:rsidRPr="00AA2480">
              <w:rPr>
                <w:rFonts w:ascii="Times New Roman" w:eastAsia="Times New Roman" w:hAnsi="Times New Roman" w:cs="Times New Roman"/>
                <w:iCs/>
                <w:sz w:val="16"/>
                <w:szCs w:val="16"/>
                <w:lang w:val="en-GB"/>
              </w:rPr>
              <w:t>ly</w:t>
            </w:r>
          </w:p>
          <w:p w14:paraId="54B85850"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Responsibility: UNDP, Z</w:t>
            </w:r>
            <w:r w:rsidR="008C7330" w:rsidRPr="00AA2480">
              <w:rPr>
                <w:rFonts w:ascii="Times New Roman" w:eastAsia="Times New Roman" w:hAnsi="Times New Roman" w:cs="Times New Roman"/>
                <w:iCs/>
                <w:sz w:val="16"/>
                <w:szCs w:val="16"/>
                <w:lang w:val="en-GB"/>
              </w:rPr>
              <w:t>im</w:t>
            </w:r>
            <w:r w:rsidR="005765E9" w:rsidRPr="00AA2480">
              <w:rPr>
                <w:rFonts w:ascii="Times New Roman" w:eastAsia="Times New Roman" w:hAnsi="Times New Roman" w:cs="Times New Roman"/>
                <w:iCs/>
                <w:sz w:val="16"/>
                <w:szCs w:val="16"/>
                <w:lang w:val="en-GB"/>
              </w:rPr>
              <w:t>-</w:t>
            </w:r>
            <w:r w:rsidR="008C7330" w:rsidRPr="00AA2480">
              <w:rPr>
                <w:rFonts w:ascii="Times New Roman" w:eastAsia="Times New Roman" w:hAnsi="Times New Roman" w:cs="Times New Roman"/>
                <w:iCs/>
                <w:sz w:val="16"/>
                <w:szCs w:val="16"/>
                <w:lang w:val="en-GB"/>
              </w:rPr>
              <w:t>Stat</w:t>
            </w:r>
          </w:p>
        </w:tc>
        <w:tc>
          <w:tcPr>
            <w:tcW w:w="1486" w:type="pct"/>
            <w:gridSpan w:val="2"/>
            <w:tcBorders>
              <w:top w:val="single" w:sz="4" w:space="0" w:color="auto"/>
              <w:bottom w:val="single" w:sz="4" w:space="0" w:color="auto"/>
            </w:tcBorders>
            <w:tcMar>
              <w:top w:w="72" w:type="dxa"/>
              <w:left w:w="144" w:type="dxa"/>
              <w:bottom w:w="72" w:type="dxa"/>
              <w:right w:w="144" w:type="dxa"/>
            </w:tcMar>
          </w:tcPr>
          <w:p w14:paraId="3F20E049"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
                <w:iCs/>
                <w:sz w:val="16"/>
                <w:szCs w:val="16"/>
                <w:lang w:val="en-ZW"/>
              </w:rPr>
              <w:t>Output 2</w:t>
            </w:r>
            <w:r w:rsidR="00153B59" w:rsidRPr="00AA2480">
              <w:rPr>
                <w:rFonts w:ascii="Times New Roman" w:eastAsia="Times New Roman" w:hAnsi="Times New Roman" w:cs="Times New Roman"/>
                <w:b/>
                <w:i/>
                <w:iCs/>
                <w:sz w:val="16"/>
                <w:szCs w:val="16"/>
                <w:lang w:val="en-ZW"/>
              </w:rPr>
              <w:t>.</w:t>
            </w:r>
            <w:r w:rsidRPr="00AA2480">
              <w:rPr>
                <w:rFonts w:ascii="Times New Roman" w:eastAsia="Times New Roman" w:hAnsi="Times New Roman" w:cs="Times New Roman"/>
                <w:b/>
                <w:i/>
                <w:iCs/>
                <w:sz w:val="16"/>
                <w:szCs w:val="16"/>
                <w:lang w:val="en-ZW"/>
              </w:rPr>
              <w:t xml:space="preserve"> Productive base of target communities strengthened</w:t>
            </w:r>
          </w:p>
          <w:p w14:paraId="6B492795"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Indicator 1</w:t>
            </w:r>
            <w:r w:rsidR="00153B59" w:rsidRPr="00AA2480">
              <w:rPr>
                <w:rFonts w:ascii="Times New Roman" w:eastAsia="Times New Roman" w:hAnsi="Times New Roman" w:cs="Times New Roman"/>
                <w:b/>
                <w:iCs/>
                <w:sz w:val="16"/>
                <w:szCs w:val="16"/>
                <w:lang w:val="en-ZW"/>
              </w:rPr>
              <w:t>.</w:t>
            </w:r>
            <w:r w:rsidRPr="00AA2480">
              <w:rPr>
                <w:rFonts w:ascii="Times New Roman" w:eastAsia="Times New Roman" w:hAnsi="Times New Roman" w:cs="Times New Roman"/>
                <w:iCs/>
                <w:sz w:val="16"/>
                <w:szCs w:val="16"/>
                <w:lang w:val="en-ZW"/>
              </w:rPr>
              <w:t xml:space="preserve"> </w:t>
            </w:r>
            <w:r w:rsidR="00153B59" w:rsidRPr="00AA2480">
              <w:rPr>
                <w:rFonts w:ascii="Times New Roman" w:eastAsia="Times New Roman" w:hAnsi="Times New Roman" w:cs="Times New Roman"/>
                <w:iCs/>
                <w:sz w:val="16"/>
                <w:szCs w:val="16"/>
                <w:lang w:val="en-ZW"/>
              </w:rPr>
              <w:t xml:space="preserve">No. </w:t>
            </w:r>
            <w:r w:rsidRPr="00AA2480">
              <w:rPr>
                <w:rFonts w:ascii="Times New Roman" w:eastAsia="Times New Roman" w:hAnsi="Times New Roman" w:cs="Times New Roman"/>
                <w:iCs/>
                <w:sz w:val="16"/>
                <w:szCs w:val="16"/>
                <w:lang w:val="en-ZW"/>
              </w:rPr>
              <w:t>of additional jobs and livelihood opportunities created</w:t>
            </w:r>
            <w:r w:rsidR="00732129" w:rsidRPr="00AA2480">
              <w:rPr>
                <w:rFonts w:ascii="Times New Roman" w:eastAsia="Times New Roman" w:hAnsi="Times New Roman" w:cs="Times New Roman"/>
                <w:iCs/>
                <w:sz w:val="16"/>
                <w:szCs w:val="16"/>
                <w:lang w:val="en-ZW"/>
              </w:rPr>
              <w:t xml:space="preserve">, </w:t>
            </w:r>
            <w:r w:rsidRPr="00AA2480">
              <w:rPr>
                <w:rFonts w:ascii="Times New Roman" w:eastAsia="Times New Roman" w:hAnsi="Times New Roman" w:cs="Times New Roman"/>
                <w:iCs/>
                <w:sz w:val="16"/>
                <w:szCs w:val="16"/>
                <w:lang w:val="en-ZW"/>
              </w:rPr>
              <w:t xml:space="preserve">disaggregated by </w:t>
            </w:r>
            <w:r w:rsidR="00144155" w:rsidRPr="00AA2480">
              <w:rPr>
                <w:rFonts w:ascii="Times New Roman" w:eastAsia="Times New Roman" w:hAnsi="Times New Roman" w:cs="Times New Roman"/>
                <w:iCs/>
                <w:sz w:val="16"/>
                <w:szCs w:val="16"/>
                <w:lang w:val="en-ZW"/>
              </w:rPr>
              <w:t>male</w:t>
            </w:r>
            <w:r w:rsidRPr="00AA2480">
              <w:rPr>
                <w:rFonts w:ascii="Times New Roman" w:eastAsia="Times New Roman" w:hAnsi="Times New Roman" w:cs="Times New Roman"/>
                <w:iCs/>
                <w:sz w:val="16"/>
                <w:szCs w:val="16"/>
                <w:lang w:val="en-ZW"/>
              </w:rPr>
              <w:t>/</w:t>
            </w:r>
            <w:r w:rsidR="00144155" w:rsidRPr="00AA2480">
              <w:rPr>
                <w:rFonts w:ascii="Times New Roman" w:eastAsia="Times New Roman" w:hAnsi="Times New Roman" w:cs="Times New Roman"/>
                <w:iCs/>
                <w:sz w:val="16"/>
                <w:szCs w:val="16"/>
                <w:lang w:val="en-ZW"/>
              </w:rPr>
              <w:t>female</w:t>
            </w:r>
          </w:p>
          <w:p w14:paraId="708081E0"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Baseline:</w:t>
            </w:r>
            <w:r w:rsidRPr="00AA2480">
              <w:rPr>
                <w:rFonts w:ascii="Times New Roman" w:eastAsia="Times New Roman" w:hAnsi="Times New Roman" w:cs="Times New Roman"/>
                <w:iCs/>
                <w:sz w:val="16"/>
                <w:szCs w:val="16"/>
                <w:lang w:val="en-ZW"/>
              </w:rPr>
              <w:t xml:space="preserve"> 0</w:t>
            </w:r>
          </w:p>
          <w:p w14:paraId="0D036D3B"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 xml:space="preserve">Target: </w:t>
            </w:r>
            <w:r w:rsidRPr="00AA2480">
              <w:rPr>
                <w:rFonts w:ascii="Times New Roman" w:eastAsia="Times New Roman" w:hAnsi="Times New Roman" w:cs="Times New Roman"/>
                <w:iCs/>
                <w:sz w:val="16"/>
                <w:szCs w:val="16"/>
                <w:lang w:val="en-ZW"/>
              </w:rPr>
              <w:t>1,500</w:t>
            </w:r>
          </w:p>
        </w:tc>
        <w:tc>
          <w:tcPr>
            <w:tcW w:w="1000" w:type="pct"/>
            <w:gridSpan w:val="2"/>
            <w:tcBorders>
              <w:top w:val="single" w:sz="4" w:space="0" w:color="auto"/>
              <w:bottom w:val="single" w:sz="4" w:space="0" w:color="auto"/>
            </w:tcBorders>
          </w:tcPr>
          <w:p w14:paraId="578237D7"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MSMEDC</w:t>
            </w:r>
          </w:p>
          <w:p w14:paraId="39A510EB"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Ministry of Local Government</w:t>
            </w:r>
            <w:r w:rsidR="003438BB"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iCs/>
                <w:sz w:val="16"/>
                <w:szCs w:val="16"/>
                <w:lang w:val="en-GB"/>
              </w:rPr>
              <w:t xml:space="preserve"> Public Works and National Housing; </w:t>
            </w:r>
          </w:p>
          <w:p w14:paraId="0C86CABC"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w:t>
            </w:r>
            <w:r w:rsidR="003438BB" w:rsidRPr="00AA2480">
              <w:rPr>
                <w:rFonts w:ascii="Times New Roman" w:eastAsia="Times New Roman" w:hAnsi="Times New Roman" w:cs="Times New Roman"/>
                <w:iCs/>
                <w:sz w:val="16"/>
                <w:szCs w:val="16"/>
                <w:lang w:val="en-GB"/>
              </w:rPr>
              <w:t>O</w:t>
            </w:r>
            <w:r w:rsidRPr="00AA2480">
              <w:rPr>
                <w:rFonts w:ascii="Times New Roman" w:eastAsia="Times New Roman" w:hAnsi="Times New Roman" w:cs="Times New Roman"/>
                <w:iCs/>
                <w:sz w:val="16"/>
                <w:szCs w:val="16"/>
                <w:lang w:val="en-GB"/>
              </w:rPr>
              <w:t xml:space="preserve">F </w:t>
            </w:r>
          </w:p>
          <w:p w14:paraId="2A1C4D1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Development partners</w:t>
            </w:r>
          </w:p>
        </w:tc>
        <w:tc>
          <w:tcPr>
            <w:tcW w:w="541" w:type="pct"/>
            <w:gridSpan w:val="2"/>
            <w:vMerge/>
            <w:tcBorders>
              <w:bottom w:val="single" w:sz="4" w:space="0" w:color="auto"/>
              <w:right w:val="single" w:sz="4" w:space="0" w:color="auto"/>
            </w:tcBorders>
            <w:tcMar>
              <w:top w:w="15" w:type="dxa"/>
              <w:left w:w="108" w:type="dxa"/>
              <w:bottom w:w="0" w:type="dxa"/>
              <w:right w:w="108" w:type="dxa"/>
            </w:tcMar>
          </w:tcPr>
          <w:p w14:paraId="1AC62713"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rPr>
            </w:pPr>
          </w:p>
        </w:tc>
      </w:tr>
      <w:tr w:rsidR="009044B8" w:rsidRPr="009044B8" w14:paraId="747BB410" w14:textId="77777777" w:rsidTr="00171D3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2C528316" w14:textId="77777777" w:rsidR="005A5F05" w:rsidRPr="00AA2480" w:rsidRDefault="00F87017"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bCs/>
                <w:sz w:val="16"/>
                <w:szCs w:val="16"/>
                <w:lang w:val="en-GB"/>
              </w:rPr>
              <w:t xml:space="preserve">National priority or goal: </w:t>
            </w:r>
            <w:r w:rsidR="005A5F05" w:rsidRPr="00C957F0">
              <w:rPr>
                <w:rFonts w:ascii="Times New Roman" w:eastAsia="Times New Roman" w:hAnsi="Times New Roman" w:cs="Times New Roman"/>
                <w:b/>
                <w:i/>
                <w:sz w:val="16"/>
                <w:szCs w:val="16"/>
              </w:rPr>
              <w:t xml:space="preserve">Strengthened </w:t>
            </w:r>
            <w:r w:rsidR="00732129" w:rsidRPr="00C957F0">
              <w:rPr>
                <w:rFonts w:ascii="Times New Roman" w:eastAsia="Times New Roman" w:hAnsi="Times New Roman" w:cs="Times New Roman"/>
                <w:b/>
                <w:i/>
                <w:sz w:val="16"/>
                <w:szCs w:val="16"/>
              </w:rPr>
              <w:t>p</w:t>
            </w:r>
            <w:r w:rsidR="005A5F05" w:rsidRPr="00C957F0">
              <w:rPr>
                <w:rFonts w:ascii="Times New Roman" w:eastAsia="Times New Roman" w:hAnsi="Times New Roman" w:cs="Times New Roman"/>
                <w:b/>
                <w:i/>
                <w:sz w:val="16"/>
                <w:szCs w:val="16"/>
              </w:rPr>
              <w:t xml:space="preserve">ublic </w:t>
            </w:r>
            <w:r w:rsidR="00732129" w:rsidRPr="00C957F0">
              <w:rPr>
                <w:rFonts w:ascii="Times New Roman" w:eastAsia="Times New Roman" w:hAnsi="Times New Roman" w:cs="Times New Roman"/>
                <w:b/>
                <w:i/>
                <w:sz w:val="16"/>
                <w:szCs w:val="16"/>
              </w:rPr>
              <w:t>a</w:t>
            </w:r>
            <w:r w:rsidR="005A5F05" w:rsidRPr="00C957F0">
              <w:rPr>
                <w:rFonts w:ascii="Times New Roman" w:eastAsia="Times New Roman" w:hAnsi="Times New Roman" w:cs="Times New Roman"/>
                <w:b/>
                <w:i/>
                <w:sz w:val="16"/>
                <w:szCs w:val="16"/>
              </w:rPr>
              <w:t xml:space="preserve">dministration, </w:t>
            </w:r>
            <w:r w:rsidR="00732129" w:rsidRPr="00C957F0">
              <w:rPr>
                <w:rFonts w:ascii="Times New Roman" w:eastAsia="Times New Roman" w:hAnsi="Times New Roman" w:cs="Times New Roman"/>
                <w:b/>
                <w:i/>
                <w:sz w:val="16"/>
                <w:szCs w:val="16"/>
              </w:rPr>
              <w:t>g</w:t>
            </w:r>
            <w:r w:rsidR="005A5F05" w:rsidRPr="00C957F0">
              <w:rPr>
                <w:rFonts w:ascii="Times New Roman" w:eastAsia="Times New Roman" w:hAnsi="Times New Roman" w:cs="Times New Roman"/>
                <w:b/>
                <w:i/>
                <w:sz w:val="16"/>
                <w:szCs w:val="16"/>
              </w:rPr>
              <w:t xml:space="preserve">overnance and </w:t>
            </w:r>
            <w:r w:rsidR="00732129" w:rsidRPr="00C957F0">
              <w:rPr>
                <w:rFonts w:ascii="Times New Roman" w:eastAsia="Times New Roman" w:hAnsi="Times New Roman" w:cs="Times New Roman"/>
                <w:b/>
                <w:i/>
                <w:sz w:val="16"/>
                <w:szCs w:val="16"/>
              </w:rPr>
              <w:t>p</w:t>
            </w:r>
            <w:r w:rsidR="005A5F05" w:rsidRPr="00C957F0">
              <w:rPr>
                <w:rFonts w:ascii="Times New Roman" w:eastAsia="Times New Roman" w:hAnsi="Times New Roman" w:cs="Times New Roman"/>
                <w:b/>
                <w:i/>
                <w:sz w:val="16"/>
                <w:szCs w:val="16"/>
              </w:rPr>
              <w:t xml:space="preserve">erformance </w:t>
            </w:r>
            <w:r w:rsidR="00732129" w:rsidRPr="00C957F0">
              <w:rPr>
                <w:rFonts w:ascii="Times New Roman" w:eastAsia="Times New Roman" w:hAnsi="Times New Roman" w:cs="Times New Roman"/>
                <w:b/>
                <w:i/>
                <w:sz w:val="16"/>
                <w:szCs w:val="16"/>
              </w:rPr>
              <w:t>m</w:t>
            </w:r>
            <w:r w:rsidR="005A5F05" w:rsidRPr="00C957F0">
              <w:rPr>
                <w:rFonts w:ascii="Times New Roman" w:eastAsia="Times New Roman" w:hAnsi="Times New Roman" w:cs="Times New Roman"/>
                <w:b/>
                <w:i/>
                <w:sz w:val="16"/>
                <w:szCs w:val="16"/>
              </w:rPr>
              <w:t>anagement</w:t>
            </w:r>
            <w:r w:rsidR="005A5F05" w:rsidRPr="00AA2480">
              <w:rPr>
                <w:rFonts w:ascii="Times New Roman" w:eastAsia="Times New Roman" w:hAnsi="Times New Roman" w:cs="Times New Roman"/>
                <w:b/>
                <w:bCs/>
                <w:sz w:val="16"/>
                <w:szCs w:val="16"/>
                <w:lang w:val="en-GB"/>
              </w:rPr>
              <w:t xml:space="preserve"> </w:t>
            </w:r>
          </w:p>
        </w:tc>
      </w:tr>
      <w:tr w:rsidR="009044B8" w:rsidRPr="009044B8" w14:paraId="4B21ABFB" w14:textId="77777777" w:rsidTr="00171D3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48B7B82F" w14:textId="77777777" w:rsidR="005A5F05" w:rsidRPr="00AA2480" w:rsidRDefault="00F87017"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bCs/>
                <w:sz w:val="16"/>
                <w:szCs w:val="16"/>
                <w:lang w:val="en-GB"/>
              </w:rPr>
              <w:t xml:space="preserve">UNDAF outcome </w:t>
            </w:r>
            <w:r w:rsidR="005A5F05" w:rsidRPr="00AA2480">
              <w:rPr>
                <w:rFonts w:ascii="Times New Roman" w:eastAsia="Times New Roman" w:hAnsi="Times New Roman" w:cs="Times New Roman"/>
                <w:b/>
                <w:bCs/>
                <w:sz w:val="16"/>
                <w:szCs w:val="16"/>
                <w:lang w:val="en-GB"/>
              </w:rPr>
              <w:t>2</w:t>
            </w:r>
            <w:r w:rsidR="00153B59" w:rsidRPr="00C957F0">
              <w:rPr>
                <w:rFonts w:ascii="Times New Roman" w:eastAsia="Times New Roman" w:hAnsi="Times New Roman" w:cs="Times New Roman"/>
                <w:b/>
                <w:i/>
                <w:sz w:val="16"/>
                <w:szCs w:val="16"/>
              </w:rPr>
              <w:t>.</w:t>
            </w:r>
            <w:r w:rsidR="005A5F05" w:rsidRPr="00C957F0">
              <w:rPr>
                <w:rFonts w:ascii="Times New Roman" w:eastAsia="Times New Roman" w:hAnsi="Times New Roman" w:cs="Times New Roman"/>
                <w:b/>
                <w:i/>
                <w:sz w:val="16"/>
                <w:szCs w:val="16"/>
              </w:rPr>
              <w:t xml:space="preserve"> Increased citizen participation in democratic processes in line with the provisions of the Constitution and relevant in</w:t>
            </w:r>
            <w:r w:rsidR="00C957F0">
              <w:rPr>
                <w:rFonts w:ascii="Times New Roman" w:eastAsia="Times New Roman" w:hAnsi="Times New Roman" w:cs="Times New Roman"/>
                <w:b/>
                <w:i/>
                <w:sz w:val="16"/>
                <w:szCs w:val="16"/>
              </w:rPr>
              <w:t>ternational norms and standards</w:t>
            </w:r>
            <w:r w:rsidR="005A5F05" w:rsidRPr="00C957F0">
              <w:rPr>
                <w:rFonts w:ascii="Times New Roman" w:eastAsia="Times New Roman" w:hAnsi="Times New Roman" w:cs="Times New Roman"/>
                <w:sz w:val="16"/>
                <w:szCs w:val="16"/>
              </w:rPr>
              <w:t xml:space="preserve">   </w:t>
            </w:r>
          </w:p>
        </w:tc>
      </w:tr>
      <w:tr w:rsidR="009044B8" w:rsidRPr="009044B8" w14:paraId="6637274F" w14:textId="77777777" w:rsidTr="00171D3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65CF8BE8" w14:textId="77777777" w:rsidR="005A5F05" w:rsidRPr="00AA2480" w:rsidRDefault="00F87017" w:rsidP="00153B59">
            <w:pPr>
              <w:tabs>
                <w:tab w:val="left" w:pos="1620"/>
              </w:tabs>
              <w:spacing w:after="0" w:line="240" w:lineRule="auto"/>
              <w:contextualSpacing/>
              <w:rPr>
                <w:rFonts w:ascii="Times New Roman" w:eastAsia="Times New Roman" w:hAnsi="Times New Roman" w:cs="Times New Roman"/>
                <w:b/>
                <w:bCs/>
                <w:sz w:val="16"/>
                <w:szCs w:val="16"/>
              </w:rPr>
            </w:pPr>
            <w:r w:rsidRPr="00AA2480">
              <w:rPr>
                <w:rFonts w:ascii="Times New Roman" w:eastAsia="Times New Roman" w:hAnsi="Times New Roman" w:cs="Times New Roman"/>
                <w:b/>
                <w:bCs/>
                <w:sz w:val="16"/>
                <w:szCs w:val="16"/>
                <w:lang w:val="en-GB"/>
              </w:rPr>
              <w:t xml:space="preserve">Related strategic plan outcome: </w:t>
            </w:r>
            <w:r w:rsidR="005A5F05" w:rsidRPr="00C957F0">
              <w:rPr>
                <w:rFonts w:ascii="Times New Roman" w:eastAsia="Times New Roman" w:hAnsi="Times New Roman" w:cs="Times New Roman"/>
                <w:b/>
                <w:bCs/>
                <w:i/>
                <w:sz w:val="16"/>
                <w:szCs w:val="16"/>
                <w:lang w:val="en-GB"/>
              </w:rPr>
              <w:t>Outcome 2</w:t>
            </w:r>
            <w:r w:rsidRPr="00C957F0">
              <w:rPr>
                <w:rFonts w:ascii="Times New Roman" w:eastAsia="Times New Roman" w:hAnsi="Times New Roman" w:cs="Times New Roman"/>
                <w:b/>
                <w:bCs/>
                <w:i/>
                <w:sz w:val="16"/>
                <w:szCs w:val="16"/>
                <w:lang w:val="en-GB"/>
              </w:rPr>
              <w:t xml:space="preserve">. </w:t>
            </w:r>
            <w:r w:rsidR="005A5F05" w:rsidRPr="00C957F0">
              <w:rPr>
                <w:rFonts w:ascii="Times New Roman" w:eastAsia="Times New Roman" w:hAnsi="Times New Roman" w:cs="Times New Roman"/>
                <w:b/>
                <w:bCs/>
                <w:i/>
                <w:sz w:val="16"/>
                <w:szCs w:val="16"/>
              </w:rPr>
              <w:t>Citizen expectations for voice, development, the rule of law and accountability are met by stronger systems of democratic governance</w:t>
            </w:r>
            <w:r w:rsidRPr="00C957F0">
              <w:rPr>
                <w:rFonts w:ascii="Times New Roman" w:eastAsia="Times New Roman" w:hAnsi="Times New Roman" w:cs="Times New Roman"/>
                <w:b/>
                <w:bCs/>
                <w:i/>
                <w:sz w:val="16"/>
                <w:szCs w:val="16"/>
              </w:rPr>
              <w:t>.</w:t>
            </w:r>
          </w:p>
        </w:tc>
      </w:tr>
      <w:tr w:rsidR="005A5F05" w:rsidRPr="00AB20C5" w14:paraId="1BA68EE1" w14:textId="77777777" w:rsidTr="00AA2480">
        <w:tblPrEx>
          <w:tblBorders>
            <w:top w:val="single" w:sz="4" w:space="0" w:color="auto"/>
            <w:left w:val="single" w:sz="4" w:space="0" w:color="auto"/>
            <w:bottom w:val="single" w:sz="4" w:space="0" w:color="auto"/>
            <w:right w:val="single" w:sz="4" w:space="0" w:color="auto"/>
          </w:tblBorders>
        </w:tblPrEx>
        <w:tc>
          <w:tcPr>
            <w:tcW w:w="1099" w:type="pct"/>
            <w:gridSpan w:val="2"/>
            <w:tcMar>
              <w:top w:w="72" w:type="dxa"/>
              <w:left w:w="144" w:type="dxa"/>
              <w:bottom w:w="72" w:type="dxa"/>
              <w:right w:w="144" w:type="dxa"/>
            </w:tcMar>
          </w:tcPr>
          <w:p w14:paraId="6CEBEE58" w14:textId="77777777" w:rsidR="00F5317D" w:rsidRPr="00AB20C5" w:rsidRDefault="00F5317D" w:rsidP="00F5317D">
            <w:pPr>
              <w:spacing w:after="0" w:line="240" w:lineRule="auto"/>
              <w:contextualSpacing/>
              <w:rPr>
                <w:rFonts w:ascii="Times New Roman" w:eastAsia="Times New Roman" w:hAnsi="Times New Roman" w:cs="Times New Roman"/>
                <w:bCs/>
                <w:sz w:val="16"/>
                <w:szCs w:val="16"/>
              </w:rPr>
            </w:pPr>
            <w:r w:rsidRPr="00AB20C5">
              <w:rPr>
                <w:rFonts w:ascii="Times New Roman" w:eastAsia="Times New Roman" w:hAnsi="Times New Roman" w:cs="Times New Roman"/>
                <w:b/>
                <w:bCs/>
                <w:sz w:val="16"/>
                <w:szCs w:val="16"/>
              </w:rPr>
              <w:t>2</w:t>
            </w:r>
            <w:r w:rsidRPr="00AB20C5">
              <w:rPr>
                <w:rFonts w:ascii="Times New Roman" w:eastAsia="Times New Roman" w:hAnsi="Times New Roman" w:cs="Times New Roman"/>
                <w:b/>
                <w:bCs/>
                <w:sz w:val="16"/>
                <w:szCs w:val="16"/>
                <w:lang w:val="en-GB"/>
              </w:rPr>
              <w:t>.1</w:t>
            </w:r>
            <w:r w:rsidRPr="00AB20C5">
              <w:rPr>
                <w:rFonts w:ascii="Times New Roman" w:eastAsia="Times New Roman" w:hAnsi="Times New Roman" w:cs="Times New Roman"/>
                <w:bCs/>
                <w:sz w:val="16"/>
                <w:szCs w:val="16"/>
                <w:lang w:val="en-GB"/>
              </w:rPr>
              <w:t xml:space="preserve"> </w:t>
            </w:r>
            <w:r>
              <w:rPr>
                <w:rFonts w:ascii="Times New Roman" w:eastAsia="Times New Roman" w:hAnsi="Times New Roman" w:cs="Times New Roman"/>
                <w:bCs/>
                <w:sz w:val="16"/>
                <w:szCs w:val="16"/>
                <w:lang w:val="en-GB"/>
              </w:rPr>
              <w:t>Percentage</w:t>
            </w:r>
            <w:r w:rsidRPr="00AB20C5">
              <w:rPr>
                <w:rFonts w:ascii="Times New Roman" w:eastAsia="Times New Roman" w:hAnsi="Times New Roman" w:cs="Times New Roman"/>
                <w:bCs/>
                <w:sz w:val="16"/>
                <w:szCs w:val="16"/>
                <w:lang w:val="en-GB"/>
              </w:rPr>
              <w:t xml:space="preserve"> of population with access to justice a</w:t>
            </w:r>
            <w:r>
              <w:rPr>
                <w:rFonts w:ascii="Times New Roman" w:eastAsia="Times New Roman" w:hAnsi="Times New Roman" w:cs="Times New Roman"/>
                <w:bCs/>
                <w:sz w:val="16"/>
                <w:szCs w:val="16"/>
                <w:lang w:val="en-GB"/>
              </w:rPr>
              <w:t>nd human rights services (urban/</w:t>
            </w:r>
            <w:r w:rsidRPr="00AB20C5">
              <w:rPr>
                <w:rFonts w:ascii="Times New Roman" w:eastAsia="Times New Roman" w:hAnsi="Times New Roman" w:cs="Times New Roman"/>
                <w:bCs/>
                <w:sz w:val="16"/>
                <w:szCs w:val="16"/>
                <w:lang w:val="en-GB"/>
              </w:rPr>
              <w:t xml:space="preserve">rural; M/F) </w:t>
            </w:r>
          </w:p>
          <w:p w14:paraId="32238E58" w14:textId="77777777" w:rsidR="00144155" w:rsidRDefault="00144155" w:rsidP="00F5317D">
            <w:pPr>
              <w:spacing w:after="0" w:line="240" w:lineRule="auto"/>
              <w:contextualSpacing/>
              <w:rPr>
                <w:rFonts w:ascii="Times New Roman" w:eastAsia="Times New Roman" w:hAnsi="Times New Roman" w:cs="Times New Roman"/>
                <w:b/>
                <w:bCs/>
                <w:sz w:val="16"/>
                <w:szCs w:val="16"/>
                <w:lang w:val="en-GB"/>
              </w:rPr>
            </w:pPr>
          </w:p>
          <w:p w14:paraId="1918A0DC" w14:textId="77777777" w:rsidR="00F5317D" w:rsidRPr="00AB20C5" w:rsidRDefault="00F5317D" w:rsidP="00F5317D">
            <w:pPr>
              <w:spacing w:after="0" w:line="240" w:lineRule="auto"/>
              <w:contextualSpacing/>
              <w:rPr>
                <w:rFonts w:ascii="Times New Roman" w:eastAsia="Times New Roman" w:hAnsi="Times New Roman" w:cs="Times New Roman"/>
                <w:bCs/>
                <w:sz w:val="16"/>
                <w:szCs w:val="16"/>
                <w:lang w:val="en-GB"/>
              </w:rPr>
            </w:pPr>
            <w:r w:rsidRPr="00AB20C5">
              <w:rPr>
                <w:rFonts w:ascii="Times New Roman" w:eastAsia="Times New Roman" w:hAnsi="Times New Roman" w:cs="Times New Roman"/>
                <w:b/>
                <w:bCs/>
                <w:sz w:val="16"/>
                <w:szCs w:val="16"/>
                <w:lang w:val="en-GB"/>
              </w:rPr>
              <w:t>Baseline:</w:t>
            </w:r>
            <w:r w:rsidRPr="00AB20C5">
              <w:rPr>
                <w:rFonts w:ascii="Times New Roman" w:eastAsia="Times New Roman" w:hAnsi="Times New Roman" w:cs="Times New Roman"/>
                <w:bCs/>
                <w:sz w:val="16"/>
                <w:szCs w:val="16"/>
                <w:lang w:val="en-GB"/>
              </w:rPr>
              <w:t xml:space="preserve"> T</w:t>
            </w:r>
            <w:r>
              <w:rPr>
                <w:rFonts w:ascii="Times New Roman" w:eastAsia="Times New Roman" w:hAnsi="Times New Roman" w:cs="Times New Roman"/>
                <w:bCs/>
                <w:sz w:val="16"/>
                <w:szCs w:val="16"/>
                <w:lang w:val="en-GB"/>
              </w:rPr>
              <w:t>o be determined</w:t>
            </w:r>
            <w:r w:rsidRPr="00AB20C5">
              <w:rPr>
                <w:rFonts w:ascii="Times New Roman" w:eastAsia="Times New Roman" w:hAnsi="Times New Roman" w:cs="Times New Roman"/>
                <w:bCs/>
                <w:sz w:val="16"/>
                <w:szCs w:val="16"/>
                <w:lang w:val="en-GB"/>
              </w:rPr>
              <w:t xml:space="preserve"> (2016 </w:t>
            </w:r>
            <w:r>
              <w:rPr>
                <w:rFonts w:ascii="Times New Roman" w:eastAsia="Times New Roman" w:hAnsi="Times New Roman" w:cs="Times New Roman"/>
                <w:bCs/>
                <w:sz w:val="16"/>
                <w:szCs w:val="16"/>
                <w:lang w:val="en-GB"/>
              </w:rPr>
              <w:t>will be</w:t>
            </w:r>
            <w:r w:rsidRPr="00AB20C5">
              <w:rPr>
                <w:rFonts w:ascii="Times New Roman" w:eastAsia="Times New Roman" w:hAnsi="Times New Roman" w:cs="Times New Roman"/>
                <w:bCs/>
                <w:sz w:val="16"/>
                <w:szCs w:val="16"/>
                <w:lang w:val="en-GB"/>
              </w:rPr>
              <w:t xml:space="preserve"> first year of data collection)</w:t>
            </w:r>
          </w:p>
          <w:p w14:paraId="60DFD80F" w14:textId="77777777" w:rsidR="00F5317D" w:rsidRPr="00AB20C5" w:rsidRDefault="00F5317D" w:rsidP="00F5317D">
            <w:pPr>
              <w:spacing w:after="0" w:line="240" w:lineRule="auto"/>
              <w:contextualSpacing/>
              <w:rPr>
                <w:rFonts w:ascii="Times New Roman" w:eastAsia="Times New Roman" w:hAnsi="Times New Roman" w:cs="Times New Roman"/>
                <w:bCs/>
                <w:strike/>
                <w:sz w:val="16"/>
                <w:szCs w:val="16"/>
                <w:lang w:val="en-GB"/>
              </w:rPr>
            </w:pPr>
            <w:r w:rsidRPr="00AB20C5">
              <w:rPr>
                <w:rFonts w:ascii="Times New Roman" w:eastAsia="Times New Roman" w:hAnsi="Times New Roman" w:cs="Times New Roman"/>
                <w:b/>
                <w:bCs/>
                <w:sz w:val="16"/>
                <w:szCs w:val="16"/>
                <w:lang w:val="en-GB"/>
              </w:rPr>
              <w:t>Target: 5%</w:t>
            </w:r>
            <w:r w:rsidRPr="00AB20C5">
              <w:rPr>
                <w:rFonts w:ascii="Times New Roman" w:eastAsia="Times New Roman" w:hAnsi="Times New Roman" w:cs="Times New Roman"/>
                <w:bCs/>
                <w:i/>
                <w:color w:val="FF0000"/>
                <w:sz w:val="16"/>
                <w:szCs w:val="16"/>
                <w:lang w:val="en-GB"/>
              </w:rPr>
              <w:t xml:space="preserve"> </w:t>
            </w:r>
            <w:r w:rsidRPr="00AB20C5" w:rsidDel="009B36F6">
              <w:rPr>
                <w:rFonts w:ascii="Times New Roman" w:eastAsia="Times New Roman" w:hAnsi="Times New Roman" w:cs="Times New Roman"/>
                <w:bCs/>
                <w:strike/>
                <w:sz w:val="16"/>
                <w:szCs w:val="16"/>
                <w:lang w:val="en-GB"/>
              </w:rPr>
              <w:t xml:space="preserve"> </w:t>
            </w:r>
          </w:p>
          <w:p w14:paraId="0670A3E0"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p>
        </w:tc>
        <w:tc>
          <w:tcPr>
            <w:tcW w:w="874" w:type="pct"/>
            <w:gridSpan w:val="2"/>
          </w:tcPr>
          <w:p w14:paraId="2A4B757C"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
                <w:bCs/>
                <w:sz w:val="16"/>
                <w:szCs w:val="16"/>
                <w:lang w:val="en-GB"/>
              </w:rPr>
              <w:t xml:space="preserve">2.1 </w:t>
            </w:r>
            <w:r w:rsidRPr="00AA2480">
              <w:rPr>
                <w:rFonts w:ascii="Times New Roman" w:eastAsia="Times New Roman" w:hAnsi="Times New Roman" w:cs="Times New Roman"/>
                <w:bCs/>
                <w:i/>
                <w:sz w:val="16"/>
                <w:szCs w:val="16"/>
                <w:lang w:val="en-GB"/>
              </w:rPr>
              <w:t>Data sources</w:t>
            </w:r>
            <w:r w:rsidRPr="00AA2480">
              <w:rPr>
                <w:rFonts w:ascii="Times New Roman" w:eastAsia="Times New Roman" w:hAnsi="Times New Roman" w:cs="Times New Roman"/>
                <w:bCs/>
                <w:sz w:val="16"/>
                <w:szCs w:val="16"/>
                <w:lang w:val="en-GB"/>
              </w:rPr>
              <w:t>:</w:t>
            </w:r>
            <w:r w:rsidR="00A22FBD">
              <w:rPr>
                <w:rFonts w:ascii="Times New Roman" w:eastAsia="Times New Roman" w:hAnsi="Times New Roman" w:cs="Times New Roman"/>
                <w:bCs/>
                <w:sz w:val="16"/>
                <w:szCs w:val="16"/>
                <w:lang w:val="en-GB"/>
              </w:rPr>
              <w:t xml:space="preserve"> </w:t>
            </w:r>
            <w:r w:rsidRPr="00A22FBD">
              <w:rPr>
                <w:rFonts w:ascii="Times New Roman" w:eastAsia="Times New Roman" w:hAnsi="Times New Roman" w:cs="Times New Roman"/>
                <w:iCs/>
                <w:sz w:val="16"/>
                <w:szCs w:val="16"/>
                <w:lang w:val="en-GB"/>
              </w:rPr>
              <w:t xml:space="preserve">Democratic </w:t>
            </w:r>
            <w:r w:rsidR="003438BB" w:rsidRPr="00A22FBD">
              <w:rPr>
                <w:rFonts w:ascii="Times New Roman" w:eastAsia="Times New Roman" w:hAnsi="Times New Roman" w:cs="Times New Roman"/>
                <w:iCs/>
                <w:sz w:val="16"/>
                <w:szCs w:val="16"/>
                <w:lang w:val="en-GB"/>
              </w:rPr>
              <w:t>i</w:t>
            </w:r>
            <w:r w:rsidRPr="00A22FBD">
              <w:rPr>
                <w:rFonts w:ascii="Times New Roman" w:eastAsia="Times New Roman" w:hAnsi="Times New Roman" w:cs="Times New Roman"/>
                <w:iCs/>
                <w:sz w:val="16"/>
                <w:szCs w:val="16"/>
                <w:lang w:val="en-GB"/>
              </w:rPr>
              <w:t xml:space="preserve">nstitutions </w:t>
            </w:r>
            <w:r w:rsidR="003438BB" w:rsidRPr="00A22FBD">
              <w:rPr>
                <w:rFonts w:ascii="Times New Roman" w:eastAsia="Times New Roman" w:hAnsi="Times New Roman" w:cs="Times New Roman"/>
                <w:iCs/>
                <w:sz w:val="16"/>
                <w:szCs w:val="16"/>
                <w:lang w:val="en-GB"/>
              </w:rPr>
              <w:t>a</w:t>
            </w:r>
            <w:r w:rsidRPr="00A22FBD">
              <w:rPr>
                <w:rFonts w:ascii="Times New Roman" w:eastAsia="Times New Roman" w:hAnsi="Times New Roman" w:cs="Times New Roman"/>
                <w:iCs/>
                <w:sz w:val="16"/>
                <w:szCs w:val="16"/>
                <w:lang w:val="en-GB"/>
              </w:rPr>
              <w:t xml:space="preserve">nnual </w:t>
            </w:r>
            <w:r w:rsidR="003438BB" w:rsidRPr="00A22FBD">
              <w:rPr>
                <w:rFonts w:ascii="Times New Roman" w:eastAsia="Times New Roman" w:hAnsi="Times New Roman" w:cs="Times New Roman"/>
                <w:iCs/>
                <w:sz w:val="16"/>
                <w:szCs w:val="16"/>
                <w:lang w:val="en-GB"/>
              </w:rPr>
              <w:t>r</w:t>
            </w:r>
            <w:r w:rsidRPr="00A22FBD">
              <w:rPr>
                <w:rFonts w:ascii="Times New Roman" w:eastAsia="Times New Roman" w:hAnsi="Times New Roman" w:cs="Times New Roman"/>
                <w:iCs/>
                <w:sz w:val="16"/>
                <w:szCs w:val="16"/>
                <w:lang w:val="en-GB"/>
              </w:rPr>
              <w:t>eports</w:t>
            </w:r>
            <w:r w:rsidR="00A51A45" w:rsidRPr="00A22FBD">
              <w:rPr>
                <w:rFonts w:ascii="Times New Roman" w:eastAsia="Times New Roman" w:hAnsi="Times New Roman" w:cs="Times New Roman"/>
                <w:iCs/>
                <w:sz w:val="16"/>
                <w:szCs w:val="16"/>
                <w:lang w:val="en-GB"/>
              </w:rPr>
              <w:t>,</w:t>
            </w:r>
            <w:r w:rsidRPr="00A22FBD">
              <w:rPr>
                <w:rFonts w:ascii="Times New Roman" w:eastAsia="Times New Roman" w:hAnsi="Times New Roman" w:cs="Times New Roman"/>
                <w:iCs/>
                <w:sz w:val="16"/>
                <w:szCs w:val="16"/>
                <w:lang w:val="en-GB"/>
              </w:rPr>
              <w:t xml:space="preserve"> </w:t>
            </w:r>
            <w:r w:rsidR="00732129" w:rsidRPr="00A22FBD">
              <w:rPr>
                <w:rFonts w:ascii="Times New Roman" w:eastAsia="Times New Roman" w:hAnsi="Times New Roman" w:cs="Times New Roman"/>
                <w:iCs/>
                <w:sz w:val="16"/>
                <w:szCs w:val="16"/>
                <w:lang w:val="en-GB"/>
              </w:rPr>
              <w:t>Zimbabwe Human Rights Commission</w:t>
            </w:r>
            <w:r w:rsidR="00A51A45" w:rsidRPr="00A22FBD">
              <w:rPr>
                <w:rFonts w:ascii="Times New Roman" w:eastAsia="Times New Roman" w:hAnsi="Times New Roman" w:cs="Times New Roman"/>
                <w:iCs/>
                <w:sz w:val="16"/>
                <w:szCs w:val="16"/>
                <w:lang w:val="en-GB"/>
              </w:rPr>
              <w:t xml:space="preserve"> (ZHRC)</w:t>
            </w:r>
            <w:r w:rsidRPr="00A22FBD">
              <w:rPr>
                <w:rFonts w:ascii="Times New Roman" w:eastAsia="Times New Roman" w:hAnsi="Times New Roman" w:cs="Times New Roman"/>
                <w:iCs/>
                <w:sz w:val="16"/>
                <w:szCs w:val="16"/>
                <w:lang w:val="en-GB"/>
              </w:rPr>
              <w:t>, Z</w:t>
            </w:r>
            <w:r w:rsidR="00FB5DB4" w:rsidRPr="00A22FBD">
              <w:rPr>
                <w:rFonts w:ascii="Times New Roman" w:eastAsia="Times New Roman" w:hAnsi="Times New Roman" w:cs="Times New Roman"/>
                <w:iCs/>
                <w:sz w:val="16"/>
                <w:szCs w:val="16"/>
                <w:lang w:val="en-GB"/>
              </w:rPr>
              <w:t>imbabwe Electoral Commission</w:t>
            </w:r>
            <w:r w:rsidRPr="00A22FBD">
              <w:rPr>
                <w:rFonts w:ascii="Times New Roman" w:eastAsia="Times New Roman" w:hAnsi="Times New Roman" w:cs="Times New Roman"/>
                <w:iCs/>
                <w:sz w:val="16"/>
                <w:szCs w:val="16"/>
                <w:lang w:val="en-GB"/>
              </w:rPr>
              <w:t xml:space="preserve">, </w:t>
            </w:r>
            <w:r w:rsidR="00C27FEE" w:rsidRPr="00A22FBD">
              <w:rPr>
                <w:rFonts w:ascii="Times New Roman" w:eastAsia="Times New Roman" w:hAnsi="Times New Roman" w:cs="Times New Roman"/>
                <w:iCs/>
                <w:sz w:val="16"/>
                <w:szCs w:val="16"/>
                <w:lang w:val="en-GB"/>
              </w:rPr>
              <w:t>President’s Office (P</w:t>
            </w:r>
            <w:r w:rsidR="00AA2480" w:rsidRPr="00A22FBD">
              <w:rPr>
                <w:rFonts w:ascii="Times New Roman" w:eastAsia="Times New Roman" w:hAnsi="Times New Roman" w:cs="Times New Roman"/>
                <w:iCs/>
                <w:sz w:val="16"/>
                <w:szCs w:val="16"/>
                <w:lang w:val="en-GB"/>
              </w:rPr>
              <w:t>O</w:t>
            </w:r>
            <w:r w:rsidRPr="00A22FBD">
              <w:rPr>
                <w:rFonts w:ascii="Times New Roman" w:eastAsia="Times New Roman" w:hAnsi="Times New Roman" w:cs="Times New Roman"/>
                <w:iCs/>
                <w:sz w:val="16"/>
                <w:szCs w:val="16"/>
                <w:lang w:val="en-GB"/>
              </w:rPr>
              <w:t>Z</w:t>
            </w:r>
            <w:r w:rsidR="00C27FEE" w:rsidRPr="00A22FBD">
              <w:rPr>
                <w:rFonts w:ascii="Times New Roman" w:eastAsia="Times New Roman" w:hAnsi="Times New Roman" w:cs="Times New Roman"/>
                <w:iCs/>
                <w:sz w:val="16"/>
                <w:szCs w:val="16"/>
                <w:lang w:val="en-GB"/>
              </w:rPr>
              <w:t>)</w:t>
            </w:r>
            <w:r w:rsidRPr="00A22FBD">
              <w:rPr>
                <w:rFonts w:ascii="Times New Roman" w:eastAsia="Times New Roman" w:hAnsi="Times New Roman" w:cs="Times New Roman"/>
                <w:iCs/>
                <w:sz w:val="16"/>
                <w:szCs w:val="16"/>
                <w:lang w:val="en-GB"/>
              </w:rPr>
              <w:t xml:space="preserve">, </w:t>
            </w:r>
            <w:r w:rsidR="003438BB" w:rsidRPr="00A22FBD">
              <w:rPr>
                <w:rFonts w:ascii="Times New Roman" w:eastAsia="Times New Roman" w:hAnsi="Times New Roman" w:cs="Times New Roman"/>
                <w:iCs/>
                <w:sz w:val="16"/>
                <w:szCs w:val="16"/>
                <w:lang w:val="en-GB"/>
              </w:rPr>
              <w:t>l</w:t>
            </w:r>
            <w:r w:rsidRPr="00A22FBD">
              <w:rPr>
                <w:rFonts w:ascii="Times New Roman" w:eastAsia="Times New Roman" w:hAnsi="Times New Roman" w:cs="Times New Roman"/>
                <w:iCs/>
                <w:sz w:val="16"/>
                <w:szCs w:val="16"/>
                <w:lang w:val="en-GB"/>
              </w:rPr>
              <w:t xml:space="preserve">ocal </w:t>
            </w:r>
            <w:r w:rsidR="003438BB" w:rsidRPr="00A22FBD">
              <w:rPr>
                <w:rFonts w:ascii="Times New Roman" w:eastAsia="Times New Roman" w:hAnsi="Times New Roman" w:cs="Times New Roman"/>
                <w:iCs/>
                <w:sz w:val="16"/>
                <w:szCs w:val="16"/>
                <w:lang w:val="en-GB"/>
              </w:rPr>
              <w:t>a</w:t>
            </w:r>
            <w:r w:rsidRPr="00A22FBD">
              <w:rPr>
                <w:rFonts w:ascii="Times New Roman" w:eastAsia="Times New Roman" w:hAnsi="Times New Roman" w:cs="Times New Roman"/>
                <w:iCs/>
                <w:sz w:val="16"/>
                <w:szCs w:val="16"/>
                <w:lang w:val="en-GB"/>
              </w:rPr>
              <w:t>uthorities, N</w:t>
            </w:r>
            <w:r w:rsidR="00FB5DB4" w:rsidRPr="00A22FBD">
              <w:rPr>
                <w:rFonts w:ascii="Times New Roman" w:eastAsia="Times New Roman" w:hAnsi="Times New Roman" w:cs="Times New Roman"/>
                <w:iCs/>
                <w:sz w:val="16"/>
                <w:szCs w:val="16"/>
                <w:lang w:val="en-GB"/>
              </w:rPr>
              <w:t xml:space="preserve">ational </w:t>
            </w:r>
            <w:r w:rsidRPr="00A22FBD">
              <w:rPr>
                <w:rFonts w:ascii="Times New Roman" w:eastAsia="Times New Roman" w:hAnsi="Times New Roman" w:cs="Times New Roman"/>
                <w:iCs/>
                <w:sz w:val="16"/>
                <w:szCs w:val="16"/>
                <w:lang w:val="en-GB"/>
              </w:rPr>
              <w:t>P</w:t>
            </w:r>
            <w:r w:rsidR="00FB5DB4" w:rsidRPr="00A22FBD">
              <w:rPr>
                <w:rFonts w:ascii="Times New Roman" w:eastAsia="Times New Roman" w:hAnsi="Times New Roman" w:cs="Times New Roman"/>
                <w:iCs/>
                <w:sz w:val="16"/>
                <w:szCs w:val="16"/>
                <w:lang w:val="en-GB"/>
              </w:rPr>
              <w:t>eace and Reconciliation Commission (NP</w:t>
            </w:r>
            <w:r w:rsidRPr="00A22FBD">
              <w:rPr>
                <w:rFonts w:ascii="Times New Roman" w:eastAsia="Times New Roman" w:hAnsi="Times New Roman" w:cs="Times New Roman"/>
                <w:iCs/>
                <w:sz w:val="16"/>
                <w:szCs w:val="16"/>
                <w:lang w:val="en-GB"/>
              </w:rPr>
              <w:t>RC</w:t>
            </w:r>
            <w:r w:rsidR="00FB5DB4" w:rsidRPr="00A22FBD">
              <w:rPr>
                <w:rFonts w:ascii="Times New Roman" w:eastAsia="Times New Roman" w:hAnsi="Times New Roman" w:cs="Times New Roman"/>
                <w:iCs/>
                <w:sz w:val="16"/>
                <w:szCs w:val="16"/>
                <w:lang w:val="en-GB"/>
              </w:rPr>
              <w:t>)</w:t>
            </w:r>
            <w:r w:rsidRPr="00A22FBD">
              <w:rPr>
                <w:rFonts w:ascii="Times New Roman" w:eastAsia="Times New Roman" w:hAnsi="Times New Roman" w:cs="Times New Roman"/>
                <w:iCs/>
                <w:sz w:val="16"/>
                <w:szCs w:val="16"/>
                <w:lang w:val="en-GB"/>
              </w:rPr>
              <w:t xml:space="preserve">, </w:t>
            </w:r>
            <w:r w:rsidR="00FB5DB4" w:rsidRPr="00A22FBD">
              <w:rPr>
                <w:rFonts w:ascii="Times New Roman" w:eastAsia="Times New Roman" w:hAnsi="Times New Roman" w:cs="Times New Roman"/>
                <w:iCs/>
                <w:sz w:val="16"/>
                <w:szCs w:val="16"/>
                <w:lang w:val="en-GB"/>
              </w:rPr>
              <w:t>Justice, Law and Order Sector (</w:t>
            </w:r>
            <w:r w:rsidRPr="00A22FBD">
              <w:rPr>
                <w:rFonts w:ascii="Times New Roman" w:eastAsia="Times New Roman" w:hAnsi="Times New Roman" w:cs="Times New Roman"/>
                <w:iCs/>
                <w:sz w:val="16"/>
                <w:szCs w:val="16"/>
                <w:lang w:val="en-GB"/>
              </w:rPr>
              <w:t>JLOS</w:t>
            </w:r>
            <w:r w:rsidR="00FB5DB4" w:rsidRPr="00A22FBD">
              <w:rPr>
                <w:rFonts w:ascii="Times New Roman" w:eastAsia="Times New Roman" w:hAnsi="Times New Roman" w:cs="Times New Roman"/>
                <w:iCs/>
                <w:sz w:val="16"/>
                <w:szCs w:val="16"/>
                <w:lang w:val="en-GB"/>
              </w:rPr>
              <w:t>)</w:t>
            </w:r>
            <w:r w:rsidRPr="00A22FBD">
              <w:rPr>
                <w:rFonts w:ascii="Times New Roman" w:eastAsia="Times New Roman" w:hAnsi="Times New Roman" w:cs="Times New Roman"/>
                <w:iCs/>
                <w:sz w:val="16"/>
                <w:szCs w:val="16"/>
                <w:lang w:val="en-GB"/>
              </w:rPr>
              <w:t>, N</w:t>
            </w:r>
            <w:r w:rsidR="00C27FEE" w:rsidRPr="00A22FBD">
              <w:rPr>
                <w:rFonts w:ascii="Times New Roman" w:eastAsia="Times New Roman" w:hAnsi="Times New Roman" w:cs="Times New Roman"/>
                <w:iCs/>
                <w:sz w:val="16"/>
                <w:szCs w:val="16"/>
                <w:lang w:val="en-GB"/>
              </w:rPr>
              <w:t xml:space="preserve">ational </w:t>
            </w:r>
            <w:r w:rsidRPr="00A22FBD">
              <w:rPr>
                <w:rFonts w:ascii="Times New Roman" w:eastAsia="Times New Roman" w:hAnsi="Times New Roman" w:cs="Times New Roman"/>
                <w:iCs/>
                <w:sz w:val="16"/>
                <w:szCs w:val="16"/>
                <w:lang w:val="en-GB"/>
              </w:rPr>
              <w:t>A</w:t>
            </w:r>
            <w:r w:rsidR="00A22FBD" w:rsidRPr="00A22FBD">
              <w:rPr>
                <w:rFonts w:ascii="Times New Roman" w:eastAsia="Times New Roman" w:hAnsi="Times New Roman" w:cs="Times New Roman"/>
                <w:iCs/>
                <w:sz w:val="16"/>
                <w:szCs w:val="16"/>
                <w:lang w:val="en-GB"/>
              </w:rPr>
              <w:t>IDS</w:t>
            </w:r>
            <w:r w:rsidR="00C27FEE" w:rsidRPr="00A22FBD">
              <w:rPr>
                <w:rFonts w:ascii="Times New Roman" w:eastAsia="Times New Roman" w:hAnsi="Times New Roman" w:cs="Times New Roman"/>
                <w:iCs/>
                <w:sz w:val="16"/>
                <w:szCs w:val="16"/>
                <w:lang w:val="en-GB"/>
              </w:rPr>
              <w:t xml:space="preserve"> </w:t>
            </w:r>
            <w:r w:rsidRPr="00A22FBD">
              <w:rPr>
                <w:rFonts w:ascii="Times New Roman" w:eastAsia="Times New Roman" w:hAnsi="Times New Roman" w:cs="Times New Roman"/>
                <w:iCs/>
                <w:sz w:val="16"/>
                <w:szCs w:val="16"/>
                <w:lang w:val="en-GB"/>
              </w:rPr>
              <w:t>C</w:t>
            </w:r>
            <w:r w:rsidR="00C27FEE" w:rsidRPr="00A22FBD">
              <w:rPr>
                <w:rFonts w:ascii="Times New Roman" w:eastAsia="Times New Roman" w:hAnsi="Times New Roman" w:cs="Times New Roman"/>
                <w:iCs/>
                <w:sz w:val="16"/>
                <w:szCs w:val="16"/>
                <w:lang w:val="en-GB"/>
              </w:rPr>
              <w:t>ommission (NAC)</w:t>
            </w:r>
            <w:r w:rsidR="00A22FBD" w:rsidRPr="00A22FBD">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bCs/>
                <w:sz w:val="16"/>
                <w:szCs w:val="16"/>
                <w:lang w:val="en-GB"/>
              </w:rPr>
              <w:t xml:space="preserve"> M</w:t>
            </w:r>
            <w:r w:rsidR="00C27FEE" w:rsidRPr="00AA2480">
              <w:rPr>
                <w:rFonts w:ascii="Times New Roman" w:eastAsia="Times New Roman" w:hAnsi="Times New Roman" w:cs="Times New Roman"/>
                <w:bCs/>
                <w:sz w:val="16"/>
                <w:szCs w:val="16"/>
                <w:lang w:val="en-GB"/>
              </w:rPr>
              <w:t>inistry of Health and Child Care (M</w:t>
            </w:r>
            <w:r w:rsidRPr="00AA2480">
              <w:rPr>
                <w:rFonts w:ascii="Times New Roman" w:eastAsia="Times New Roman" w:hAnsi="Times New Roman" w:cs="Times New Roman"/>
                <w:bCs/>
                <w:sz w:val="16"/>
                <w:szCs w:val="16"/>
                <w:lang w:val="en-GB"/>
              </w:rPr>
              <w:t xml:space="preserve">HCC) </w:t>
            </w:r>
          </w:p>
          <w:p w14:paraId="2BE6D6DD"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lastRenderedPageBreak/>
              <w:t xml:space="preserve">Capacity </w:t>
            </w:r>
            <w:r w:rsidR="003438BB" w:rsidRPr="00AA2480">
              <w:rPr>
                <w:rFonts w:ascii="Times New Roman" w:eastAsia="Times New Roman" w:hAnsi="Times New Roman" w:cs="Times New Roman"/>
                <w:bCs/>
                <w:sz w:val="16"/>
                <w:szCs w:val="16"/>
                <w:lang w:val="en-GB"/>
              </w:rPr>
              <w:t>a</w:t>
            </w:r>
            <w:r w:rsidRPr="00AA2480">
              <w:rPr>
                <w:rFonts w:ascii="Times New Roman" w:eastAsia="Times New Roman" w:hAnsi="Times New Roman" w:cs="Times New Roman"/>
                <w:bCs/>
                <w:sz w:val="16"/>
                <w:szCs w:val="16"/>
                <w:lang w:val="en-GB"/>
              </w:rPr>
              <w:t xml:space="preserve">ssessments and </w:t>
            </w:r>
            <w:r w:rsidR="003438BB" w:rsidRPr="00AA2480">
              <w:rPr>
                <w:rFonts w:ascii="Times New Roman" w:eastAsia="Times New Roman" w:hAnsi="Times New Roman" w:cs="Times New Roman"/>
                <w:bCs/>
                <w:sz w:val="16"/>
                <w:szCs w:val="16"/>
                <w:lang w:val="en-GB"/>
              </w:rPr>
              <w:t>e</w:t>
            </w:r>
            <w:r w:rsidRPr="00AA2480">
              <w:rPr>
                <w:rFonts w:ascii="Times New Roman" w:eastAsia="Times New Roman" w:hAnsi="Times New Roman" w:cs="Times New Roman"/>
                <w:bCs/>
                <w:sz w:val="16"/>
                <w:szCs w:val="16"/>
                <w:lang w:val="en-GB"/>
              </w:rPr>
              <w:t xml:space="preserve">valuations </w:t>
            </w:r>
          </w:p>
          <w:p w14:paraId="51CD9455"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Frequency: Quarterly</w:t>
            </w:r>
            <w:r w:rsidR="003438BB" w:rsidRPr="00AA2480">
              <w:rPr>
                <w:rFonts w:ascii="Times New Roman" w:eastAsia="Times New Roman" w:hAnsi="Times New Roman" w:cs="Times New Roman"/>
                <w:bCs/>
                <w:sz w:val="16"/>
                <w:szCs w:val="16"/>
                <w:lang w:val="en-GB"/>
              </w:rPr>
              <w:t>, a</w:t>
            </w:r>
            <w:r w:rsidRPr="00AA2480">
              <w:rPr>
                <w:rFonts w:ascii="Times New Roman" w:eastAsia="Times New Roman" w:hAnsi="Times New Roman" w:cs="Times New Roman"/>
                <w:bCs/>
                <w:sz w:val="16"/>
                <w:szCs w:val="16"/>
                <w:lang w:val="en-GB"/>
              </w:rPr>
              <w:t>nnual</w:t>
            </w:r>
            <w:r w:rsidR="003438BB" w:rsidRPr="00AA2480">
              <w:rPr>
                <w:rFonts w:ascii="Times New Roman" w:eastAsia="Times New Roman" w:hAnsi="Times New Roman" w:cs="Times New Roman"/>
                <w:bCs/>
                <w:sz w:val="16"/>
                <w:szCs w:val="16"/>
                <w:lang w:val="en-GB"/>
              </w:rPr>
              <w:t>ly, m</w:t>
            </w:r>
            <w:r w:rsidRPr="00AA2480">
              <w:rPr>
                <w:rFonts w:ascii="Times New Roman" w:eastAsia="Times New Roman" w:hAnsi="Times New Roman" w:cs="Times New Roman"/>
                <w:bCs/>
                <w:sz w:val="16"/>
                <w:szCs w:val="16"/>
                <w:lang w:val="en-GB"/>
              </w:rPr>
              <w:t>id</w:t>
            </w:r>
            <w:r w:rsidR="003438BB" w:rsidRPr="00AA2480">
              <w:rPr>
                <w:rFonts w:ascii="Times New Roman" w:eastAsia="Times New Roman" w:hAnsi="Times New Roman" w:cs="Times New Roman"/>
                <w:bCs/>
                <w:sz w:val="16"/>
                <w:szCs w:val="16"/>
                <w:lang w:val="en-GB"/>
              </w:rPr>
              <w:t>t</w:t>
            </w:r>
            <w:r w:rsidRPr="00AA2480">
              <w:rPr>
                <w:rFonts w:ascii="Times New Roman" w:eastAsia="Times New Roman" w:hAnsi="Times New Roman" w:cs="Times New Roman"/>
                <w:bCs/>
                <w:sz w:val="16"/>
                <w:szCs w:val="16"/>
                <w:lang w:val="en-GB"/>
              </w:rPr>
              <w:t>erm</w:t>
            </w:r>
          </w:p>
          <w:p w14:paraId="56C0559F" w14:textId="77777777" w:rsidR="005A5F05" w:rsidRPr="00AA2480" w:rsidRDefault="005A5F05" w:rsidP="00C957F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Responsibilities: UNDP</w:t>
            </w:r>
            <w:r w:rsidR="003438BB" w:rsidRPr="00AA2480">
              <w:rPr>
                <w:rFonts w:ascii="Times New Roman" w:eastAsia="Times New Roman" w:hAnsi="Times New Roman" w:cs="Times New Roman"/>
                <w:bCs/>
                <w:sz w:val="16"/>
                <w:szCs w:val="16"/>
                <w:lang w:val="en-GB"/>
              </w:rPr>
              <w:t>, d</w:t>
            </w:r>
            <w:r w:rsidRPr="00AA2480">
              <w:rPr>
                <w:rFonts w:ascii="Times New Roman" w:eastAsia="Times New Roman" w:hAnsi="Times New Roman" w:cs="Times New Roman"/>
                <w:bCs/>
                <w:sz w:val="16"/>
                <w:szCs w:val="16"/>
                <w:lang w:val="en-GB"/>
              </w:rPr>
              <w:t xml:space="preserve">emocratic </w:t>
            </w:r>
            <w:r w:rsidR="003438BB" w:rsidRPr="00AA2480">
              <w:rPr>
                <w:rFonts w:ascii="Times New Roman" w:eastAsia="Times New Roman" w:hAnsi="Times New Roman" w:cs="Times New Roman"/>
                <w:bCs/>
                <w:sz w:val="16"/>
                <w:szCs w:val="16"/>
                <w:lang w:val="en-GB"/>
              </w:rPr>
              <w:t>i</w:t>
            </w:r>
            <w:r w:rsidRPr="00AA2480">
              <w:rPr>
                <w:rFonts w:ascii="Times New Roman" w:eastAsia="Times New Roman" w:hAnsi="Times New Roman" w:cs="Times New Roman"/>
                <w:bCs/>
                <w:sz w:val="16"/>
                <w:szCs w:val="16"/>
                <w:lang w:val="en-GB"/>
              </w:rPr>
              <w:t xml:space="preserve">nstitutions </w:t>
            </w:r>
          </w:p>
          <w:p w14:paraId="2BA19F50" w14:textId="77777777" w:rsidR="005A5F05" w:rsidRPr="00AA2480" w:rsidRDefault="005A5F05" w:rsidP="00C957F0">
            <w:pPr>
              <w:tabs>
                <w:tab w:val="left" w:pos="1620"/>
              </w:tabs>
              <w:spacing w:after="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
                <w:bCs/>
                <w:sz w:val="16"/>
                <w:szCs w:val="16"/>
                <w:lang w:val="en-GB"/>
              </w:rPr>
              <w:t>2.2</w:t>
            </w:r>
            <w:r w:rsidRPr="00AA2480">
              <w:rPr>
                <w:rFonts w:ascii="Times New Roman" w:eastAsia="Times New Roman" w:hAnsi="Times New Roman" w:cs="Times New Roman"/>
                <w:bCs/>
                <w:i/>
                <w:sz w:val="16"/>
                <w:szCs w:val="16"/>
                <w:lang w:val="en-GB"/>
              </w:rPr>
              <w:t xml:space="preserve"> Data source</w:t>
            </w:r>
            <w:r w:rsidR="00492FD7" w:rsidRPr="00AA2480">
              <w:rPr>
                <w:rFonts w:ascii="Times New Roman" w:eastAsia="Times New Roman" w:hAnsi="Times New Roman" w:cs="Times New Roman"/>
                <w:bCs/>
                <w:i/>
                <w:sz w:val="16"/>
                <w:szCs w:val="16"/>
                <w:lang w:val="en-GB"/>
              </w:rPr>
              <w:t>s</w:t>
            </w:r>
            <w:r w:rsidRPr="00AA2480">
              <w:rPr>
                <w:rFonts w:ascii="Times New Roman" w:eastAsia="Times New Roman" w:hAnsi="Times New Roman" w:cs="Times New Roman"/>
                <w:bCs/>
                <w:sz w:val="16"/>
                <w:szCs w:val="16"/>
                <w:lang w:val="en-GB"/>
              </w:rPr>
              <w:t xml:space="preserve">: </w:t>
            </w:r>
          </w:p>
          <w:p w14:paraId="72697EC6"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Baseline survey on citizen</w:t>
            </w:r>
            <w:r w:rsidR="00732129" w:rsidRPr="00AA2480">
              <w:rPr>
                <w:rFonts w:ascii="Times New Roman" w:eastAsia="Times New Roman" w:hAnsi="Times New Roman" w:cs="Times New Roman"/>
                <w:bCs/>
                <w:sz w:val="16"/>
                <w:szCs w:val="16"/>
                <w:lang w:val="en-GB"/>
              </w:rPr>
              <w:t>s</w:t>
            </w:r>
            <w:r w:rsidRPr="00AA2480">
              <w:rPr>
                <w:rFonts w:ascii="Times New Roman" w:eastAsia="Times New Roman" w:hAnsi="Times New Roman" w:cs="Times New Roman"/>
                <w:bCs/>
                <w:sz w:val="16"/>
                <w:szCs w:val="16"/>
                <w:lang w:val="en-GB"/>
              </w:rPr>
              <w:t xml:space="preserve"> claiming redress for human rights violations</w:t>
            </w:r>
          </w:p>
          <w:p w14:paraId="54317368"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 xml:space="preserve">State </w:t>
            </w:r>
            <w:r w:rsidR="00732129" w:rsidRPr="00AA2480">
              <w:rPr>
                <w:rFonts w:ascii="Times New Roman" w:eastAsia="Times New Roman" w:hAnsi="Times New Roman" w:cs="Times New Roman"/>
                <w:bCs/>
                <w:sz w:val="16"/>
                <w:szCs w:val="16"/>
                <w:lang w:val="en-GB"/>
              </w:rPr>
              <w:t>p</w:t>
            </w:r>
            <w:r w:rsidRPr="00AA2480">
              <w:rPr>
                <w:rFonts w:ascii="Times New Roman" w:eastAsia="Times New Roman" w:hAnsi="Times New Roman" w:cs="Times New Roman"/>
                <w:bCs/>
                <w:sz w:val="16"/>
                <w:szCs w:val="16"/>
                <w:lang w:val="en-GB"/>
              </w:rPr>
              <w:t>arty reports</w:t>
            </w:r>
          </w:p>
          <w:p w14:paraId="082531D4"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 xml:space="preserve">ZHRC, CSO reports </w:t>
            </w:r>
          </w:p>
          <w:p w14:paraId="15F54BB7"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Frequency: Quarterly</w:t>
            </w:r>
          </w:p>
          <w:p w14:paraId="7E6659B5" w14:textId="77777777" w:rsidR="005A5F05" w:rsidRPr="00AA2480" w:rsidRDefault="005A5F05" w:rsidP="00A51A45">
            <w:pPr>
              <w:tabs>
                <w:tab w:val="left" w:pos="1620"/>
              </w:tabs>
              <w:spacing w:after="0" w:line="240" w:lineRule="auto"/>
              <w:contextualSpacing/>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 xml:space="preserve">Responsibilities: </w:t>
            </w:r>
            <w:r w:rsidR="00A51A45" w:rsidRPr="00AA2480">
              <w:rPr>
                <w:rFonts w:ascii="Times New Roman" w:eastAsia="Times New Roman" w:hAnsi="Times New Roman" w:cs="Times New Roman"/>
                <w:bCs/>
                <w:sz w:val="16"/>
                <w:szCs w:val="16"/>
                <w:lang w:val="en-GB"/>
              </w:rPr>
              <w:t>Government</w:t>
            </w:r>
            <w:r w:rsidRPr="00AA2480">
              <w:rPr>
                <w:rFonts w:ascii="Times New Roman" w:eastAsia="Times New Roman" w:hAnsi="Times New Roman" w:cs="Times New Roman"/>
                <w:bCs/>
                <w:sz w:val="16"/>
                <w:szCs w:val="16"/>
                <w:lang w:val="en-GB"/>
              </w:rPr>
              <w:t xml:space="preserve">, </w:t>
            </w:r>
            <w:r w:rsidR="00A51A45" w:rsidRPr="00AA2480">
              <w:rPr>
                <w:rFonts w:ascii="Times New Roman" w:eastAsia="Times New Roman" w:hAnsi="Times New Roman" w:cs="Times New Roman"/>
                <w:bCs/>
                <w:sz w:val="16"/>
                <w:szCs w:val="16"/>
                <w:lang w:val="en-GB"/>
              </w:rPr>
              <w:t>i</w:t>
            </w:r>
            <w:r w:rsidRPr="00AA2480">
              <w:rPr>
                <w:rFonts w:ascii="Times New Roman" w:eastAsia="Times New Roman" w:hAnsi="Times New Roman" w:cs="Times New Roman"/>
                <w:bCs/>
                <w:sz w:val="16"/>
                <w:szCs w:val="16"/>
                <w:lang w:val="en-GB"/>
              </w:rPr>
              <w:t xml:space="preserve">ndependent </w:t>
            </w:r>
            <w:r w:rsidR="00A51A45" w:rsidRPr="00AA2480">
              <w:rPr>
                <w:rFonts w:ascii="Times New Roman" w:eastAsia="Times New Roman" w:hAnsi="Times New Roman" w:cs="Times New Roman"/>
                <w:bCs/>
                <w:sz w:val="16"/>
                <w:szCs w:val="16"/>
                <w:lang w:val="en-GB"/>
              </w:rPr>
              <w:t>c</w:t>
            </w:r>
            <w:r w:rsidRPr="00AA2480">
              <w:rPr>
                <w:rFonts w:ascii="Times New Roman" w:eastAsia="Times New Roman" w:hAnsi="Times New Roman" w:cs="Times New Roman"/>
                <w:bCs/>
                <w:sz w:val="16"/>
                <w:szCs w:val="16"/>
                <w:lang w:val="en-GB"/>
              </w:rPr>
              <w:t xml:space="preserve">ommissions, CSOs and FBOs </w:t>
            </w:r>
          </w:p>
        </w:tc>
        <w:tc>
          <w:tcPr>
            <w:tcW w:w="1497" w:type="pct"/>
            <w:gridSpan w:val="2"/>
            <w:tcMar>
              <w:top w:w="72" w:type="dxa"/>
              <w:left w:w="144" w:type="dxa"/>
              <w:bottom w:w="72" w:type="dxa"/>
              <w:right w:w="144" w:type="dxa"/>
            </w:tcMar>
          </w:tcPr>
          <w:p w14:paraId="378C77BB" w14:textId="77777777" w:rsidR="005A5F05" w:rsidRPr="00AA2480" w:rsidRDefault="005A5F05" w:rsidP="00AA2480">
            <w:pPr>
              <w:tabs>
                <w:tab w:val="left" w:pos="1620"/>
              </w:tabs>
              <w:spacing w:after="60"/>
              <w:rPr>
                <w:rFonts w:ascii="Times New Roman" w:eastAsia="Times New Roman" w:hAnsi="Times New Roman" w:cs="Times New Roman"/>
                <w:b/>
                <w:i/>
                <w:sz w:val="16"/>
                <w:szCs w:val="16"/>
              </w:rPr>
            </w:pPr>
            <w:r w:rsidRPr="00AA2480">
              <w:rPr>
                <w:rFonts w:ascii="Times New Roman" w:eastAsia="Times New Roman" w:hAnsi="Times New Roman" w:cs="Times New Roman"/>
                <w:b/>
                <w:i/>
                <w:sz w:val="16"/>
                <w:szCs w:val="16"/>
              </w:rPr>
              <w:lastRenderedPageBreak/>
              <w:t>Output 1</w:t>
            </w:r>
            <w:r w:rsidR="00153B59" w:rsidRPr="00AA2480">
              <w:rPr>
                <w:rFonts w:ascii="Times New Roman" w:eastAsia="Times New Roman" w:hAnsi="Times New Roman" w:cs="Times New Roman"/>
                <w:b/>
                <w:i/>
                <w:sz w:val="16"/>
                <w:szCs w:val="16"/>
              </w:rPr>
              <w:t>.</w:t>
            </w:r>
            <w:r w:rsidRPr="00AA2480">
              <w:rPr>
                <w:rFonts w:ascii="Times New Roman" w:eastAsia="Times New Roman" w:hAnsi="Times New Roman" w:cs="Times New Roman"/>
                <w:i/>
                <w:sz w:val="16"/>
                <w:szCs w:val="16"/>
              </w:rPr>
              <w:t xml:space="preserve"> </w:t>
            </w:r>
            <w:r w:rsidRPr="00AA2480">
              <w:rPr>
                <w:rFonts w:ascii="Times New Roman" w:eastAsia="Times New Roman" w:hAnsi="Times New Roman" w:cs="Times New Roman"/>
                <w:b/>
                <w:i/>
                <w:sz w:val="16"/>
                <w:szCs w:val="16"/>
              </w:rPr>
              <w:t xml:space="preserve">Capacity of justice and </w:t>
            </w:r>
            <w:r w:rsidR="003438BB" w:rsidRPr="00AA2480">
              <w:rPr>
                <w:rFonts w:ascii="Times New Roman" w:eastAsia="Times New Roman" w:hAnsi="Times New Roman" w:cs="Times New Roman"/>
                <w:b/>
                <w:i/>
                <w:sz w:val="16"/>
                <w:szCs w:val="16"/>
              </w:rPr>
              <w:t xml:space="preserve">human rights </w:t>
            </w:r>
            <w:r w:rsidRPr="00AA2480">
              <w:rPr>
                <w:rFonts w:ascii="Times New Roman" w:eastAsia="Times New Roman" w:hAnsi="Times New Roman" w:cs="Times New Roman"/>
                <w:b/>
                <w:i/>
                <w:sz w:val="16"/>
                <w:szCs w:val="16"/>
              </w:rPr>
              <w:t>institutions enabled and/or expanded to provide quality services and uphold the rule of law and redress.</w:t>
            </w:r>
          </w:p>
          <w:p w14:paraId="22DA07E5"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Indicator 1</w:t>
            </w:r>
            <w:r w:rsidR="00153B59" w:rsidRPr="00AA2480">
              <w:rPr>
                <w:rFonts w:ascii="Times New Roman" w:eastAsia="Times New Roman" w:hAnsi="Times New Roman" w:cs="Times New Roman"/>
                <w:b/>
                <w:sz w:val="16"/>
                <w:szCs w:val="16"/>
              </w:rPr>
              <w:t>.</w:t>
            </w:r>
            <w:r w:rsidRPr="00AA2480">
              <w:rPr>
                <w:rFonts w:ascii="Times New Roman" w:eastAsia="Times New Roman" w:hAnsi="Times New Roman" w:cs="Times New Roman"/>
                <w:sz w:val="16"/>
                <w:szCs w:val="16"/>
              </w:rPr>
              <w:t xml:space="preserve"> </w:t>
            </w:r>
            <w:r w:rsidR="00153B59" w:rsidRPr="00AA2480">
              <w:rPr>
                <w:rFonts w:ascii="Times New Roman" w:eastAsia="Times New Roman" w:hAnsi="Times New Roman" w:cs="Times New Roman"/>
                <w:sz w:val="16"/>
                <w:szCs w:val="16"/>
              </w:rPr>
              <w:t>Percentage</w:t>
            </w:r>
            <w:r w:rsidRPr="00AA2480">
              <w:rPr>
                <w:rFonts w:ascii="Times New Roman" w:eastAsia="Times New Roman" w:hAnsi="Times New Roman" w:cs="Times New Roman"/>
                <w:sz w:val="16"/>
                <w:szCs w:val="16"/>
              </w:rPr>
              <w:t xml:space="preserve"> of victims (M/F) grievance cases addressed through the JLOS processes and systems (with UNDP support)</w:t>
            </w:r>
          </w:p>
          <w:p w14:paraId="216D9032"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Baseline</w:t>
            </w:r>
            <w:r w:rsidRPr="00AA2480">
              <w:rPr>
                <w:rFonts w:ascii="Times New Roman" w:eastAsia="Times New Roman" w:hAnsi="Times New Roman" w:cs="Times New Roman"/>
                <w:i/>
                <w:sz w:val="16"/>
                <w:szCs w:val="16"/>
              </w:rPr>
              <w:t xml:space="preserve">: </w:t>
            </w:r>
            <w:r w:rsidR="003438BB" w:rsidRPr="00AA2480">
              <w:rPr>
                <w:rFonts w:ascii="Times New Roman" w:eastAsia="Times New Roman" w:hAnsi="Times New Roman" w:cs="Times New Roman"/>
                <w:sz w:val="16"/>
                <w:szCs w:val="16"/>
              </w:rPr>
              <w:t>To be determined</w:t>
            </w:r>
          </w:p>
          <w:p w14:paraId="034183E4" w14:textId="77777777" w:rsidR="005A5F05" w:rsidRPr="00AA2480" w:rsidRDefault="005A5F05" w:rsidP="00AA2480">
            <w:pPr>
              <w:tabs>
                <w:tab w:val="left" w:pos="1620"/>
              </w:tabs>
              <w:spacing w:after="60" w:line="240" w:lineRule="auto"/>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Target:</w:t>
            </w:r>
            <w:r w:rsidRPr="00AA2480">
              <w:rPr>
                <w:rFonts w:ascii="Times New Roman" w:eastAsia="Times New Roman" w:hAnsi="Times New Roman" w:cs="Times New Roman"/>
                <w:sz w:val="16"/>
                <w:szCs w:val="16"/>
              </w:rPr>
              <w:t xml:space="preserve"> 5 %</w:t>
            </w:r>
          </w:p>
          <w:p w14:paraId="036D7E60" w14:textId="77777777" w:rsidR="005A5F05" w:rsidRPr="00AA2480" w:rsidRDefault="005A5F05" w:rsidP="006B0DBE">
            <w:pPr>
              <w:tabs>
                <w:tab w:val="left" w:pos="1620"/>
              </w:tabs>
              <w:spacing w:after="0"/>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Indicator</w:t>
            </w:r>
            <w:r w:rsidR="00144155" w:rsidRPr="00AA2480">
              <w:rPr>
                <w:rFonts w:ascii="Times New Roman" w:eastAsia="Times New Roman" w:hAnsi="Times New Roman" w:cs="Times New Roman"/>
                <w:b/>
                <w:sz w:val="16"/>
                <w:szCs w:val="16"/>
              </w:rPr>
              <w:t xml:space="preserve"> 2.</w:t>
            </w:r>
            <w:r w:rsidRPr="00AA2480">
              <w:rPr>
                <w:rFonts w:ascii="Times New Roman" w:eastAsia="Times New Roman" w:hAnsi="Times New Roman" w:cs="Times New Roman"/>
                <w:sz w:val="16"/>
                <w:szCs w:val="16"/>
              </w:rPr>
              <w:t xml:space="preserve"> N</w:t>
            </w:r>
            <w:r w:rsidR="003438BB" w:rsidRPr="00AA2480">
              <w:rPr>
                <w:rFonts w:ascii="Times New Roman" w:eastAsia="Times New Roman" w:hAnsi="Times New Roman" w:cs="Times New Roman"/>
                <w:sz w:val="16"/>
                <w:szCs w:val="16"/>
              </w:rPr>
              <w:t>o.</w:t>
            </w:r>
            <w:r w:rsidRPr="00AA2480">
              <w:rPr>
                <w:rFonts w:ascii="Times New Roman" w:eastAsia="Times New Roman" w:hAnsi="Times New Roman" w:cs="Times New Roman"/>
                <w:sz w:val="16"/>
                <w:szCs w:val="16"/>
              </w:rPr>
              <w:t xml:space="preserve"> of human rights abuse cases successfully tried</w:t>
            </w:r>
          </w:p>
          <w:p w14:paraId="1A95D35D" w14:textId="77777777" w:rsidR="005A5F05" w:rsidRPr="00AA2480" w:rsidRDefault="005A5F05" w:rsidP="006B0DBE">
            <w:pPr>
              <w:tabs>
                <w:tab w:val="left" w:pos="1620"/>
              </w:tabs>
              <w:spacing w:after="0"/>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Baseline</w:t>
            </w:r>
            <w:r w:rsidRPr="00AA2480">
              <w:rPr>
                <w:rFonts w:ascii="Times New Roman" w:eastAsia="Times New Roman" w:hAnsi="Times New Roman" w:cs="Times New Roman"/>
                <w:sz w:val="16"/>
                <w:szCs w:val="16"/>
              </w:rPr>
              <w:t xml:space="preserve">(2015): 700 </w:t>
            </w:r>
          </w:p>
          <w:p w14:paraId="00DA60E2" w14:textId="77777777" w:rsidR="005A5F05" w:rsidRPr="00AA2480" w:rsidRDefault="005A5F05" w:rsidP="006B0DBE">
            <w:pPr>
              <w:tabs>
                <w:tab w:val="left" w:pos="1620"/>
              </w:tabs>
              <w:spacing w:after="0"/>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lastRenderedPageBreak/>
              <w:t>Target</w:t>
            </w:r>
            <w:r w:rsidRPr="00AA2480">
              <w:rPr>
                <w:rFonts w:ascii="Times New Roman" w:eastAsia="Times New Roman" w:hAnsi="Times New Roman" w:cs="Times New Roman"/>
                <w:sz w:val="16"/>
                <w:szCs w:val="16"/>
              </w:rPr>
              <w:t>: 2000</w:t>
            </w:r>
          </w:p>
          <w:p w14:paraId="54C37AFB"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Indicator 3</w:t>
            </w:r>
            <w:r w:rsidR="00153B59" w:rsidRPr="00AA2480">
              <w:rPr>
                <w:rFonts w:ascii="Times New Roman" w:eastAsia="Times New Roman" w:hAnsi="Times New Roman" w:cs="Times New Roman"/>
                <w:b/>
                <w:sz w:val="16"/>
                <w:szCs w:val="16"/>
              </w:rPr>
              <w:t>.</w:t>
            </w:r>
            <w:r w:rsidRPr="00AA2480">
              <w:rPr>
                <w:rFonts w:ascii="Times New Roman" w:eastAsia="Times New Roman" w:hAnsi="Times New Roman" w:cs="Times New Roman"/>
                <w:sz w:val="16"/>
                <w:szCs w:val="16"/>
              </w:rPr>
              <w:t xml:space="preserve"> </w:t>
            </w:r>
            <w:r w:rsidR="00EB4545" w:rsidRPr="00AA2480">
              <w:rPr>
                <w:rFonts w:ascii="Times New Roman" w:eastAsia="Times New Roman" w:hAnsi="Times New Roman" w:cs="Times New Roman"/>
                <w:sz w:val="16"/>
                <w:szCs w:val="16"/>
              </w:rPr>
              <w:t>P</w:t>
            </w:r>
            <w:r w:rsidRPr="00AA2480">
              <w:rPr>
                <w:rFonts w:ascii="Times New Roman" w:eastAsia="Times New Roman" w:hAnsi="Times New Roman" w:cs="Times New Roman"/>
                <w:sz w:val="16"/>
                <w:szCs w:val="16"/>
              </w:rPr>
              <w:t>ercentage of U</w:t>
            </w:r>
            <w:r w:rsidR="00C27FEE" w:rsidRPr="00AA2480">
              <w:rPr>
                <w:rFonts w:ascii="Times New Roman" w:eastAsia="Times New Roman" w:hAnsi="Times New Roman" w:cs="Times New Roman"/>
                <w:sz w:val="16"/>
                <w:szCs w:val="16"/>
              </w:rPr>
              <w:t>niversal Periodic Review (U</w:t>
            </w:r>
            <w:r w:rsidRPr="00AA2480">
              <w:rPr>
                <w:rFonts w:ascii="Times New Roman" w:eastAsia="Times New Roman" w:hAnsi="Times New Roman" w:cs="Times New Roman"/>
                <w:sz w:val="16"/>
                <w:szCs w:val="16"/>
              </w:rPr>
              <w:t>PR</w:t>
            </w:r>
            <w:r w:rsidR="00C27FEE" w:rsidRPr="00AA2480">
              <w:rPr>
                <w:rFonts w:ascii="Times New Roman" w:eastAsia="Times New Roman" w:hAnsi="Times New Roman" w:cs="Times New Roman"/>
                <w:sz w:val="16"/>
                <w:szCs w:val="16"/>
              </w:rPr>
              <w:t>)</w:t>
            </w:r>
            <w:r w:rsidRPr="00AA2480">
              <w:rPr>
                <w:rFonts w:ascii="Times New Roman" w:eastAsia="Times New Roman" w:hAnsi="Times New Roman" w:cs="Times New Roman"/>
                <w:sz w:val="16"/>
                <w:szCs w:val="16"/>
              </w:rPr>
              <w:t xml:space="preserve"> recommendations that are implemented</w:t>
            </w:r>
          </w:p>
          <w:p w14:paraId="6A51CC35"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 xml:space="preserve">Baseline: </w:t>
            </w:r>
            <w:r w:rsidRPr="00AA2480">
              <w:rPr>
                <w:rFonts w:ascii="Times New Roman" w:eastAsia="Times New Roman" w:hAnsi="Times New Roman" w:cs="Times New Roman"/>
                <w:sz w:val="16"/>
                <w:szCs w:val="16"/>
              </w:rPr>
              <w:t>10%</w:t>
            </w:r>
            <w:r w:rsidRPr="00AA2480">
              <w:rPr>
                <w:rFonts w:ascii="Times New Roman" w:eastAsia="Times New Roman" w:hAnsi="Times New Roman" w:cs="Times New Roman"/>
                <w:b/>
                <w:sz w:val="16"/>
                <w:szCs w:val="16"/>
              </w:rPr>
              <w:t xml:space="preserve"> </w:t>
            </w:r>
            <w:r w:rsidRPr="00AA2480">
              <w:rPr>
                <w:rFonts w:ascii="Times New Roman" w:eastAsia="Times New Roman" w:hAnsi="Times New Roman" w:cs="Times New Roman"/>
                <w:sz w:val="16"/>
                <w:szCs w:val="16"/>
              </w:rPr>
              <w:t>(</w:t>
            </w:r>
            <w:r w:rsidR="00153B59" w:rsidRPr="00AA2480">
              <w:rPr>
                <w:rFonts w:ascii="Times New Roman" w:eastAsia="Times New Roman" w:hAnsi="Times New Roman" w:cs="Times New Roman"/>
                <w:sz w:val="16"/>
                <w:szCs w:val="16"/>
              </w:rPr>
              <w:t>t</w:t>
            </w:r>
            <w:r w:rsidRPr="00AA2480">
              <w:rPr>
                <w:rFonts w:ascii="Times New Roman" w:eastAsia="Times New Roman" w:hAnsi="Times New Roman" w:cs="Times New Roman"/>
                <w:sz w:val="16"/>
                <w:szCs w:val="16"/>
              </w:rPr>
              <w:t xml:space="preserve">wo action plans for implementation of recommendations from human rights monitoring bodies UPR and </w:t>
            </w:r>
            <w:r w:rsidR="00A51A45" w:rsidRPr="00AA2480">
              <w:rPr>
                <w:rFonts w:ascii="Times New Roman" w:eastAsia="Times New Roman" w:hAnsi="Times New Roman" w:cs="Times New Roman"/>
                <w:sz w:val="16"/>
                <w:szCs w:val="16"/>
              </w:rPr>
              <w:t xml:space="preserve">the Convention on the Elimination of all Forms of Discrimination Against Women </w:t>
            </w:r>
            <w:r w:rsidRPr="00AA2480">
              <w:rPr>
                <w:rFonts w:ascii="Times New Roman" w:eastAsia="Times New Roman" w:hAnsi="Times New Roman" w:cs="Times New Roman"/>
                <w:sz w:val="16"/>
                <w:szCs w:val="16"/>
              </w:rPr>
              <w:t>developed)</w:t>
            </w:r>
          </w:p>
          <w:p w14:paraId="5F13F2DB"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 xml:space="preserve">Target: </w:t>
            </w:r>
            <w:r w:rsidRPr="00AA2480">
              <w:rPr>
                <w:rFonts w:ascii="Times New Roman" w:eastAsia="Times New Roman" w:hAnsi="Times New Roman" w:cs="Times New Roman"/>
                <w:sz w:val="16"/>
                <w:szCs w:val="16"/>
              </w:rPr>
              <w:t xml:space="preserve">50% </w:t>
            </w:r>
          </w:p>
          <w:p w14:paraId="1B58A11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p>
          <w:p w14:paraId="3228A78E"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Indicator 4</w:t>
            </w:r>
            <w:r w:rsidR="00153B59" w:rsidRPr="00AA2480">
              <w:rPr>
                <w:rFonts w:ascii="Times New Roman" w:eastAsia="Times New Roman" w:hAnsi="Times New Roman" w:cs="Times New Roman"/>
                <w:b/>
                <w:sz w:val="16"/>
                <w:szCs w:val="16"/>
              </w:rPr>
              <w:t>.</w:t>
            </w:r>
            <w:r w:rsidRPr="00AA2480">
              <w:rPr>
                <w:rFonts w:ascii="Times New Roman" w:eastAsia="Times New Roman" w:hAnsi="Times New Roman" w:cs="Times New Roman"/>
                <w:b/>
                <w:sz w:val="16"/>
                <w:szCs w:val="16"/>
              </w:rPr>
              <w:t xml:space="preserve"> </w:t>
            </w:r>
            <w:r w:rsidR="00EB4545" w:rsidRPr="00AA2480">
              <w:rPr>
                <w:rFonts w:ascii="Times New Roman" w:eastAsia="Times New Roman" w:hAnsi="Times New Roman" w:cs="Times New Roman"/>
                <w:sz w:val="16"/>
                <w:szCs w:val="16"/>
              </w:rPr>
              <w:t xml:space="preserve">No. </w:t>
            </w:r>
            <w:r w:rsidRPr="00AA2480">
              <w:rPr>
                <w:rFonts w:ascii="Times New Roman" w:eastAsia="Times New Roman" w:hAnsi="Times New Roman" w:cs="Times New Roman"/>
                <w:sz w:val="16"/>
                <w:szCs w:val="16"/>
              </w:rPr>
              <w:t xml:space="preserve">of laws aligned to the 2013 </w:t>
            </w:r>
            <w:r w:rsidR="00153B59" w:rsidRPr="00AA2480">
              <w:rPr>
                <w:rFonts w:ascii="Times New Roman" w:eastAsia="Times New Roman" w:hAnsi="Times New Roman" w:cs="Times New Roman"/>
                <w:sz w:val="16"/>
                <w:szCs w:val="16"/>
              </w:rPr>
              <w:t>c</w:t>
            </w:r>
            <w:r w:rsidRPr="00AA2480">
              <w:rPr>
                <w:rFonts w:ascii="Times New Roman" w:eastAsia="Times New Roman" w:hAnsi="Times New Roman" w:cs="Times New Roman"/>
                <w:sz w:val="16"/>
                <w:szCs w:val="16"/>
              </w:rPr>
              <w:t>onstitution</w:t>
            </w:r>
          </w:p>
          <w:p w14:paraId="5CB0AEE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Baseline:</w:t>
            </w:r>
            <w:r w:rsidRPr="00AA2480">
              <w:rPr>
                <w:rFonts w:ascii="Times New Roman" w:eastAsia="Times New Roman" w:hAnsi="Times New Roman" w:cs="Times New Roman"/>
                <w:sz w:val="16"/>
                <w:szCs w:val="16"/>
              </w:rPr>
              <w:t xml:space="preserve"> </w:t>
            </w:r>
            <w:r w:rsidR="003438BB" w:rsidRPr="00AA2480">
              <w:rPr>
                <w:rFonts w:ascii="Times New Roman" w:eastAsia="Times New Roman" w:hAnsi="Times New Roman" w:cs="Times New Roman"/>
                <w:sz w:val="16"/>
                <w:szCs w:val="16"/>
              </w:rPr>
              <w:t>To be determined</w:t>
            </w:r>
            <w:r w:rsidRPr="00AA2480">
              <w:rPr>
                <w:rFonts w:ascii="Times New Roman" w:eastAsia="Times New Roman" w:hAnsi="Times New Roman" w:cs="Times New Roman"/>
                <w:sz w:val="16"/>
                <w:szCs w:val="16"/>
              </w:rPr>
              <w:t xml:space="preserve"> (data collected in 2016)</w:t>
            </w:r>
          </w:p>
          <w:p w14:paraId="0132B63A"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A2480">
              <w:rPr>
                <w:rFonts w:ascii="Times New Roman" w:eastAsia="Times New Roman" w:hAnsi="Times New Roman" w:cs="Times New Roman"/>
                <w:b/>
                <w:sz w:val="16"/>
                <w:szCs w:val="16"/>
              </w:rPr>
              <w:t xml:space="preserve">Target: </w:t>
            </w:r>
            <w:r w:rsidRPr="00AA2480">
              <w:rPr>
                <w:rFonts w:ascii="Times New Roman" w:eastAsia="Times New Roman" w:hAnsi="Times New Roman" w:cs="Times New Roman"/>
                <w:sz w:val="16"/>
                <w:szCs w:val="16"/>
              </w:rPr>
              <w:t xml:space="preserve">200 </w:t>
            </w:r>
          </w:p>
        </w:tc>
        <w:tc>
          <w:tcPr>
            <w:tcW w:w="989" w:type="pct"/>
            <w:gridSpan w:val="2"/>
          </w:tcPr>
          <w:p w14:paraId="11858E8A" w14:textId="77777777" w:rsidR="005A5F05" w:rsidRPr="00AA2480" w:rsidRDefault="00732129"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lastRenderedPageBreak/>
              <w:t>Civil society organizations (</w:t>
            </w:r>
            <w:r w:rsidR="005A5F05" w:rsidRPr="00AA2480">
              <w:rPr>
                <w:rFonts w:ascii="Times New Roman" w:eastAsia="Times New Roman" w:hAnsi="Times New Roman" w:cs="Times New Roman"/>
                <w:iCs/>
                <w:sz w:val="16"/>
                <w:szCs w:val="16"/>
                <w:lang w:val="en-GB"/>
              </w:rPr>
              <w:t>CSOs</w:t>
            </w:r>
            <w:r w:rsidRPr="00AA2480">
              <w:rPr>
                <w:rFonts w:ascii="Times New Roman" w:eastAsia="Times New Roman" w:hAnsi="Times New Roman" w:cs="Times New Roman"/>
                <w:iCs/>
                <w:sz w:val="16"/>
                <w:szCs w:val="16"/>
                <w:lang w:val="en-GB"/>
              </w:rPr>
              <w:t>)</w:t>
            </w:r>
            <w:r w:rsidR="005A5F05" w:rsidRPr="00AA2480">
              <w:rPr>
                <w:rFonts w:ascii="Times New Roman" w:eastAsia="Times New Roman" w:hAnsi="Times New Roman" w:cs="Times New Roman"/>
                <w:iCs/>
                <w:sz w:val="16"/>
                <w:szCs w:val="16"/>
                <w:lang w:val="en-GB"/>
              </w:rPr>
              <w:t xml:space="preserve">, </w:t>
            </w:r>
            <w:r w:rsidR="00942FB1" w:rsidRPr="00AA2480">
              <w:rPr>
                <w:rFonts w:ascii="Times New Roman" w:eastAsia="Times New Roman" w:hAnsi="Times New Roman" w:cs="Times New Roman"/>
                <w:iCs/>
                <w:sz w:val="16"/>
                <w:szCs w:val="16"/>
                <w:lang w:val="en-GB"/>
              </w:rPr>
              <w:t>Faith</w:t>
            </w:r>
            <w:r w:rsidR="00C22FC3" w:rsidRPr="00AA2480">
              <w:rPr>
                <w:rFonts w:ascii="Times New Roman" w:eastAsia="Times New Roman" w:hAnsi="Times New Roman" w:cs="Times New Roman"/>
                <w:iCs/>
                <w:sz w:val="16"/>
                <w:szCs w:val="16"/>
                <w:lang w:val="en-GB"/>
              </w:rPr>
              <w:t>-b</w:t>
            </w:r>
            <w:r w:rsidR="00942FB1" w:rsidRPr="00AA2480">
              <w:rPr>
                <w:rFonts w:ascii="Times New Roman" w:eastAsia="Times New Roman" w:hAnsi="Times New Roman" w:cs="Times New Roman"/>
                <w:iCs/>
                <w:sz w:val="16"/>
                <w:szCs w:val="16"/>
                <w:lang w:val="en-GB"/>
              </w:rPr>
              <w:t xml:space="preserve">ased </w:t>
            </w:r>
            <w:r w:rsidR="00C22FC3" w:rsidRPr="00AA2480">
              <w:rPr>
                <w:rFonts w:ascii="Times New Roman" w:eastAsia="Times New Roman" w:hAnsi="Times New Roman" w:cs="Times New Roman"/>
                <w:iCs/>
                <w:sz w:val="16"/>
                <w:szCs w:val="16"/>
                <w:lang w:val="en-GB"/>
              </w:rPr>
              <w:t>o</w:t>
            </w:r>
            <w:r w:rsidR="00942FB1" w:rsidRPr="00AA2480">
              <w:rPr>
                <w:rFonts w:ascii="Times New Roman" w:eastAsia="Times New Roman" w:hAnsi="Times New Roman" w:cs="Times New Roman"/>
                <w:iCs/>
                <w:sz w:val="16"/>
                <w:szCs w:val="16"/>
                <w:lang w:val="en-GB"/>
              </w:rPr>
              <w:t>rganizations (</w:t>
            </w:r>
            <w:r w:rsidR="005A5F05" w:rsidRPr="00AA2480">
              <w:rPr>
                <w:rFonts w:ascii="Times New Roman" w:eastAsia="Times New Roman" w:hAnsi="Times New Roman" w:cs="Times New Roman"/>
                <w:iCs/>
                <w:sz w:val="16"/>
                <w:szCs w:val="16"/>
                <w:lang w:val="en-GB"/>
              </w:rPr>
              <w:t>FBOs</w:t>
            </w:r>
            <w:r w:rsidR="00942FB1" w:rsidRPr="00AA2480">
              <w:rPr>
                <w:rFonts w:ascii="Times New Roman" w:eastAsia="Times New Roman" w:hAnsi="Times New Roman" w:cs="Times New Roman"/>
                <w:iCs/>
                <w:sz w:val="16"/>
                <w:szCs w:val="16"/>
                <w:lang w:val="en-GB"/>
              </w:rPr>
              <w:t>)</w:t>
            </w:r>
            <w:r w:rsidR="005A5F05" w:rsidRPr="00AA2480">
              <w:rPr>
                <w:rFonts w:ascii="Times New Roman" w:eastAsia="Times New Roman" w:hAnsi="Times New Roman" w:cs="Times New Roman"/>
                <w:iCs/>
                <w:sz w:val="16"/>
                <w:szCs w:val="16"/>
                <w:lang w:val="en-GB"/>
              </w:rPr>
              <w:t xml:space="preserve">, </w:t>
            </w:r>
            <w:r w:rsidRPr="00AA2480">
              <w:rPr>
                <w:rFonts w:ascii="Times New Roman" w:eastAsia="Times New Roman" w:hAnsi="Times New Roman" w:cs="Times New Roman"/>
                <w:iCs/>
                <w:sz w:val="16"/>
                <w:szCs w:val="16"/>
                <w:lang w:val="en-GB"/>
              </w:rPr>
              <w:t>t</w:t>
            </w:r>
            <w:r w:rsidR="005A5F05" w:rsidRPr="00AA2480">
              <w:rPr>
                <w:rFonts w:ascii="Times New Roman" w:eastAsia="Times New Roman" w:hAnsi="Times New Roman" w:cs="Times New Roman"/>
                <w:iCs/>
                <w:sz w:val="16"/>
                <w:szCs w:val="16"/>
                <w:lang w:val="en-GB"/>
              </w:rPr>
              <w:t xml:space="preserve">raditional </w:t>
            </w:r>
            <w:r w:rsidRPr="00AA2480">
              <w:rPr>
                <w:rFonts w:ascii="Times New Roman" w:eastAsia="Times New Roman" w:hAnsi="Times New Roman" w:cs="Times New Roman"/>
                <w:iCs/>
                <w:sz w:val="16"/>
                <w:szCs w:val="16"/>
                <w:lang w:val="en-GB"/>
              </w:rPr>
              <w:t>l</w:t>
            </w:r>
            <w:r w:rsidR="005A5F05" w:rsidRPr="00AA2480">
              <w:rPr>
                <w:rFonts w:ascii="Times New Roman" w:eastAsia="Times New Roman" w:hAnsi="Times New Roman" w:cs="Times New Roman"/>
                <w:iCs/>
                <w:sz w:val="16"/>
                <w:szCs w:val="16"/>
                <w:lang w:val="en-GB"/>
              </w:rPr>
              <w:t xml:space="preserve">eaders, </w:t>
            </w:r>
            <w:r w:rsidRPr="00AA2480">
              <w:rPr>
                <w:rFonts w:ascii="Times New Roman" w:eastAsia="Times New Roman" w:hAnsi="Times New Roman" w:cs="Times New Roman"/>
                <w:iCs/>
                <w:sz w:val="16"/>
                <w:szCs w:val="16"/>
                <w:lang w:val="en-GB"/>
              </w:rPr>
              <w:t>a</w:t>
            </w:r>
            <w:r w:rsidR="005A5F05" w:rsidRPr="00AA2480">
              <w:rPr>
                <w:rFonts w:ascii="Times New Roman" w:eastAsia="Times New Roman" w:hAnsi="Times New Roman" w:cs="Times New Roman"/>
                <w:iCs/>
                <w:sz w:val="16"/>
                <w:szCs w:val="16"/>
                <w:lang w:val="en-GB"/>
              </w:rPr>
              <w:t xml:space="preserve">cademia, </w:t>
            </w:r>
            <w:r w:rsidRPr="00AA2480">
              <w:rPr>
                <w:rFonts w:ascii="Times New Roman" w:eastAsia="Times New Roman" w:hAnsi="Times New Roman" w:cs="Times New Roman"/>
                <w:iCs/>
                <w:sz w:val="16"/>
                <w:szCs w:val="16"/>
                <w:lang w:val="en-GB"/>
              </w:rPr>
              <w:t>p</w:t>
            </w:r>
            <w:r w:rsidR="005A5F05" w:rsidRPr="00AA2480">
              <w:rPr>
                <w:rFonts w:ascii="Times New Roman" w:eastAsia="Times New Roman" w:hAnsi="Times New Roman" w:cs="Times New Roman"/>
                <w:iCs/>
                <w:sz w:val="16"/>
                <w:szCs w:val="16"/>
                <w:lang w:val="en-GB"/>
              </w:rPr>
              <w:t xml:space="preserve">rivate </w:t>
            </w:r>
            <w:r w:rsidRPr="00AA2480">
              <w:rPr>
                <w:rFonts w:ascii="Times New Roman" w:eastAsia="Times New Roman" w:hAnsi="Times New Roman" w:cs="Times New Roman"/>
                <w:iCs/>
                <w:sz w:val="16"/>
                <w:szCs w:val="16"/>
                <w:lang w:val="en-GB"/>
              </w:rPr>
              <w:t>s</w:t>
            </w:r>
            <w:r w:rsidR="005A5F05" w:rsidRPr="00AA2480">
              <w:rPr>
                <w:rFonts w:ascii="Times New Roman" w:eastAsia="Times New Roman" w:hAnsi="Times New Roman" w:cs="Times New Roman"/>
                <w:iCs/>
                <w:sz w:val="16"/>
                <w:szCs w:val="16"/>
                <w:lang w:val="en-GB"/>
              </w:rPr>
              <w:t xml:space="preserve">ector: </w:t>
            </w:r>
          </w:p>
          <w:p w14:paraId="4BB9F1D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377FA2CE"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
                <w:iCs/>
                <w:sz w:val="16"/>
                <w:szCs w:val="16"/>
                <w:lang w:val="en-GB"/>
              </w:rPr>
            </w:pPr>
            <w:r w:rsidRPr="00AA2480">
              <w:rPr>
                <w:rFonts w:ascii="Times New Roman" w:eastAsia="Times New Roman" w:hAnsi="Times New Roman" w:cs="Times New Roman"/>
                <w:iCs/>
                <w:sz w:val="16"/>
                <w:szCs w:val="16"/>
                <w:lang w:val="en-GB"/>
              </w:rPr>
              <w:t xml:space="preserve">Development </w:t>
            </w:r>
            <w:r w:rsidR="00732129" w:rsidRPr="00AA2480">
              <w:rPr>
                <w:rFonts w:ascii="Times New Roman" w:eastAsia="Times New Roman" w:hAnsi="Times New Roman" w:cs="Times New Roman"/>
                <w:iCs/>
                <w:sz w:val="16"/>
                <w:szCs w:val="16"/>
                <w:lang w:val="en-GB"/>
              </w:rPr>
              <w:t>p</w:t>
            </w:r>
            <w:r w:rsidRPr="00AA2480">
              <w:rPr>
                <w:rFonts w:ascii="Times New Roman" w:eastAsia="Times New Roman" w:hAnsi="Times New Roman" w:cs="Times New Roman"/>
                <w:iCs/>
                <w:sz w:val="16"/>
                <w:szCs w:val="16"/>
                <w:lang w:val="en-GB"/>
              </w:rPr>
              <w:t>artners, UN</w:t>
            </w:r>
            <w:r w:rsidR="00732129"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iCs/>
                <w:sz w:val="16"/>
                <w:szCs w:val="16"/>
                <w:lang w:val="en-GB"/>
              </w:rPr>
              <w:t>Women, UNICEF, UNFPA, ILO</w:t>
            </w:r>
          </w:p>
        </w:tc>
        <w:tc>
          <w:tcPr>
            <w:tcW w:w="541" w:type="pct"/>
            <w:gridSpan w:val="2"/>
            <w:tcMar>
              <w:top w:w="15" w:type="dxa"/>
              <w:left w:w="108" w:type="dxa"/>
              <w:bottom w:w="0" w:type="dxa"/>
              <w:right w:w="108" w:type="dxa"/>
            </w:tcMar>
          </w:tcPr>
          <w:p w14:paraId="369584F7"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Regular: 9,350</w:t>
            </w:r>
          </w:p>
          <w:p w14:paraId="211AC030" w14:textId="77777777" w:rsidR="007212A9"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Other:</w:t>
            </w:r>
          </w:p>
          <w:p w14:paraId="1A4BBDB8"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 xml:space="preserve">     </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53,333</w:t>
            </w:r>
            <w:r w:rsidR="00A534C9">
              <w:rPr>
                <w:rFonts w:ascii="Times New Roman" w:eastAsia="Times New Roman" w:hAnsi="Times New Roman" w:cs="Times New Roman"/>
                <w:b/>
                <w:sz w:val="16"/>
                <w:szCs w:val="16"/>
              </w:rPr>
              <w:t>.</w:t>
            </w:r>
            <w:r w:rsidRPr="00AB20C5">
              <w:rPr>
                <w:rFonts w:ascii="Times New Roman" w:eastAsia="Times New Roman" w:hAnsi="Times New Roman" w:cs="Times New Roman"/>
                <w:b/>
                <w:sz w:val="16"/>
                <w:szCs w:val="16"/>
              </w:rPr>
              <w:t>876</w:t>
            </w:r>
          </w:p>
          <w:p w14:paraId="66B9EBDF"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p>
          <w:p w14:paraId="059AB46A" w14:textId="77777777" w:rsidR="007212A9"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 xml:space="preserve">Total: </w:t>
            </w:r>
          </w:p>
          <w:p w14:paraId="1B07F74A" w14:textId="77777777" w:rsidR="005A5F05" w:rsidRPr="00AB20C5" w:rsidRDefault="007212A9" w:rsidP="006B0DBE">
            <w:pPr>
              <w:tabs>
                <w:tab w:val="left" w:pos="1620"/>
              </w:tabs>
              <w:spacing w:after="0" w:line="240" w:lineRule="auto"/>
              <w:contextualSpacing/>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5A5F05" w:rsidRPr="00AB20C5">
              <w:rPr>
                <w:rFonts w:ascii="Times New Roman" w:eastAsia="Times New Roman" w:hAnsi="Times New Roman" w:cs="Times New Roman"/>
                <w:b/>
                <w:sz w:val="16"/>
                <w:szCs w:val="16"/>
              </w:rPr>
              <w:t>62,683</w:t>
            </w:r>
            <w:r w:rsidR="00A534C9">
              <w:rPr>
                <w:rFonts w:ascii="Times New Roman" w:eastAsia="Times New Roman" w:hAnsi="Times New Roman" w:cs="Times New Roman"/>
                <w:b/>
                <w:sz w:val="16"/>
                <w:szCs w:val="16"/>
              </w:rPr>
              <w:t>.</w:t>
            </w:r>
            <w:r w:rsidR="005A5F05" w:rsidRPr="00AB20C5">
              <w:rPr>
                <w:rFonts w:ascii="Times New Roman" w:eastAsia="Times New Roman" w:hAnsi="Times New Roman" w:cs="Times New Roman"/>
                <w:b/>
                <w:sz w:val="16"/>
                <w:szCs w:val="16"/>
              </w:rPr>
              <w:t>876</w:t>
            </w:r>
          </w:p>
        </w:tc>
      </w:tr>
      <w:tr w:rsidR="005A5F05" w:rsidRPr="00AB20C5" w14:paraId="0D2AB79B" w14:textId="77777777" w:rsidTr="00AA2480">
        <w:tblPrEx>
          <w:tblBorders>
            <w:top w:val="single" w:sz="4" w:space="0" w:color="auto"/>
            <w:left w:val="single" w:sz="4" w:space="0" w:color="auto"/>
            <w:bottom w:val="single" w:sz="4" w:space="0" w:color="auto"/>
            <w:right w:val="single" w:sz="4" w:space="0" w:color="auto"/>
          </w:tblBorders>
        </w:tblPrEx>
        <w:tc>
          <w:tcPr>
            <w:tcW w:w="1099" w:type="pct"/>
            <w:gridSpan w:val="2"/>
            <w:tcMar>
              <w:top w:w="72" w:type="dxa"/>
              <w:left w:w="144" w:type="dxa"/>
              <w:bottom w:w="72" w:type="dxa"/>
              <w:right w:w="144" w:type="dxa"/>
            </w:tcMar>
          </w:tcPr>
          <w:p w14:paraId="5FC3FBAB"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B20C5">
              <w:rPr>
                <w:rFonts w:ascii="Times New Roman" w:eastAsia="Times New Roman" w:hAnsi="Times New Roman" w:cs="Times New Roman"/>
                <w:b/>
                <w:bCs/>
                <w:sz w:val="16"/>
                <w:szCs w:val="16"/>
              </w:rPr>
              <w:lastRenderedPageBreak/>
              <w:t>2</w:t>
            </w:r>
            <w:r w:rsidRPr="00AB20C5">
              <w:rPr>
                <w:rFonts w:ascii="Times New Roman" w:eastAsia="Times New Roman" w:hAnsi="Times New Roman" w:cs="Times New Roman"/>
                <w:b/>
                <w:bCs/>
                <w:sz w:val="16"/>
                <w:szCs w:val="16"/>
                <w:lang w:val="en-GB"/>
              </w:rPr>
              <w:t>.3</w:t>
            </w:r>
            <w:r w:rsidRPr="00AB20C5">
              <w:rPr>
                <w:rFonts w:ascii="Times New Roman" w:eastAsia="Times New Roman" w:hAnsi="Times New Roman" w:cs="Times New Roman"/>
                <w:bCs/>
                <w:sz w:val="16"/>
                <w:szCs w:val="16"/>
                <w:lang w:val="en-GB"/>
              </w:rPr>
              <w:t xml:space="preserve"> Number of national and subnational institutions able to lead and coordinate reconciliation and dispute resolution processes</w:t>
            </w:r>
          </w:p>
          <w:p w14:paraId="7C9AB638"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p>
          <w:p w14:paraId="564D8026"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B20C5">
              <w:rPr>
                <w:rFonts w:ascii="Times New Roman" w:eastAsia="Times New Roman" w:hAnsi="Times New Roman" w:cs="Times New Roman"/>
                <w:b/>
                <w:bCs/>
                <w:sz w:val="16"/>
                <w:szCs w:val="16"/>
                <w:lang w:val="en-GB"/>
              </w:rPr>
              <w:t xml:space="preserve">Baseline: 0  </w:t>
            </w:r>
          </w:p>
          <w:p w14:paraId="763A0ABE" w14:textId="77777777" w:rsidR="005A5F05" w:rsidRPr="0086740F"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B20C5">
              <w:rPr>
                <w:rFonts w:ascii="Times New Roman" w:eastAsia="Times New Roman" w:hAnsi="Times New Roman" w:cs="Times New Roman"/>
                <w:b/>
                <w:bCs/>
                <w:sz w:val="16"/>
                <w:szCs w:val="16"/>
                <w:lang w:val="en-GB"/>
              </w:rPr>
              <w:t xml:space="preserve">Target: </w:t>
            </w:r>
            <w:r w:rsidRPr="00AB20C5">
              <w:rPr>
                <w:rFonts w:ascii="Times New Roman" w:eastAsia="Times New Roman" w:hAnsi="Times New Roman" w:cs="Times New Roman"/>
                <w:bCs/>
                <w:sz w:val="16"/>
                <w:szCs w:val="16"/>
                <w:lang w:val="en-GB"/>
              </w:rPr>
              <w:t>2</w:t>
            </w:r>
          </w:p>
        </w:tc>
        <w:tc>
          <w:tcPr>
            <w:tcW w:w="874" w:type="pct"/>
            <w:gridSpan w:val="2"/>
          </w:tcPr>
          <w:p w14:paraId="2BBB0C2B" w14:textId="77777777" w:rsidR="005A5F05" w:rsidRPr="00AA2480" w:rsidRDefault="005A5F05" w:rsidP="00AA2480">
            <w:pPr>
              <w:tabs>
                <w:tab w:val="left" w:pos="1620"/>
              </w:tabs>
              <w:spacing w:after="60" w:line="240" w:lineRule="auto"/>
              <w:rPr>
                <w:rFonts w:ascii="Times New Roman" w:eastAsia="Times New Roman" w:hAnsi="Times New Roman" w:cs="Times New Roman"/>
                <w:bCs/>
                <w:i/>
                <w:sz w:val="16"/>
                <w:szCs w:val="16"/>
                <w:lang w:val="en-GB"/>
              </w:rPr>
            </w:pPr>
            <w:r w:rsidRPr="00AA2480">
              <w:rPr>
                <w:rFonts w:ascii="Times New Roman" w:eastAsia="Times New Roman" w:hAnsi="Times New Roman" w:cs="Times New Roman"/>
                <w:b/>
                <w:bCs/>
                <w:sz w:val="16"/>
                <w:szCs w:val="16"/>
                <w:lang w:val="en-GB"/>
              </w:rPr>
              <w:t xml:space="preserve">2.3 </w:t>
            </w:r>
            <w:r w:rsidRPr="00AA2480">
              <w:rPr>
                <w:rFonts w:ascii="Times New Roman" w:eastAsia="Times New Roman" w:hAnsi="Times New Roman" w:cs="Times New Roman"/>
                <w:bCs/>
                <w:i/>
                <w:sz w:val="16"/>
                <w:szCs w:val="16"/>
                <w:lang w:val="en-GB"/>
              </w:rPr>
              <w:t>Data sources:</w:t>
            </w:r>
          </w:p>
          <w:p w14:paraId="41CE8BE3" w14:textId="77777777" w:rsidR="005A5F05" w:rsidRPr="00AA2480" w:rsidRDefault="005A5F05" w:rsidP="00AA2480">
            <w:pPr>
              <w:tabs>
                <w:tab w:val="left" w:pos="1620"/>
              </w:tabs>
              <w:spacing w:after="60" w:line="240" w:lineRule="auto"/>
              <w:rPr>
                <w:rFonts w:ascii="Times New Roman" w:eastAsia="Times New Roman" w:hAnsi="Times New Roman" w:cs="Times New Roman"/>
                <w:bCs/>
                <w:i/>
                <w:sz w:val="16"/>
                <w:szCs w:val="16"/>
                <w:lang w:val="en-GB"/>
              </w:rPr>
            </w:pPr>
            <w:r w:rsidRPr="00AA2480">
              <w:rPr>
                <w:rFonts w:ascii="Times New Roman" w:eastAsia="Times New Roman" w:hAnsi="Times New Roman" w:cs="Times New Roman"/>
                <w:bCs/>
                <w:sz w:val="16"/>
                <w:szCs w:val="16"/>
                <w:lang w:val="en-GB"/>
              </w:rPr>
              <w:t xml:space="preserve">NPRC and Land Commission </w:t>
            </w:r>
            <w:r w:rsidR="00EB4545" w:rsidRPr="00AA2480">
              <w:rPr>
                <w:rFonts w:ascii="Times New Roman" w:eastAsia="Times New Roman" w:hAnsi="Times New Roman" w:cs="Times New Roman"/>
                <w:bCs/>
                <w:sz w:val="16"/>
                <w:szCs w:val="16"/>
                <w:lang w:val="en-GB"/>
              </w:rPr>
              <w:t>a</w:t>
            </w:r>
            <w:r w:rsidRPr="00AA2480">
              <w:rPr>
                <w:rFonts w:ascii="Times New Roman" w:eastAsia="Times New Roman" w:hAnsi="Times New Roman" w:cs="Times New Roman"/>
                <w:bCs/>
                <w:sz w:val="16"/>
                <w:szCs w:val="16"/>
                <w:lang w:val="en-GB"/>
              </w:rPr>
              <w:t xml:space="preserve">nnual </w:t>
            </w:r>
            <w:r w:rsidR="00EB4545" w:rsidRPr="00AA2480">
              <w:rPr>
                <w:rFonts w:ascii="Times New Roman" w:eastAsia="Times New Roman" w:hAnsi="Times New Roman" w:cs="Times New Roman"/>
                <w:bCs/>
                <w:sz w:val="16"/>
                <w:szCs w:val="16"/>
                <w:lang w:val="en-GB"/>
              </w:rPr>
              <w:t>r</w:t>
            </w:r>
            <w:r w:rsidRPr="00AA2480">
              <w:rPr>
                <w:rFonts w:ascii="Times New Roman" w:eastAsia="Times New Roman" w:hAnsi="Times New Roman" w:cs="Times New Roman"/>
                <w:bCs/>
                <w:sz w:val="16"/>
                <w:szCs w:val="16"/>
                <w:lang w:val="en-GB"/>
              </w:rPr>
              <w:t>eports</w:t>
            </w:r>
          </w:p>
          <w:p w14:paraId="2BD95B22"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Parliamentary reports</w:t>
            </w:r>
          </w:p>
          <w:p w14:paraId="4C89EEC2" w14:textId="77777777" w:rsidR="005A5F05" w:rsidRPr="00AA2480" w:rsidRDefault="005A5F05" w:rsidP="00AA2480">
            <w:pPr>
              <w:tabs>
                <w:tab w:val="left" w:pos="1620"/>
              </w:tabs>
              <w:spacing w:after="6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CSO and FBO reports</w:t>
            </w:r>
          </w:p>
          <w:p w14:paraId="62996649"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Frequency: Quarterly</w:t>
            </w:r>
            <w:r w:rsidR="00EB4545" w:rsidRPr="00AA2480">
              <w:rPr>
                <w:rFonts w:ascii="Times New Roman" w:eastAsia="Times New Roman" w:hAnsi="Times New Roman" w:cs="Times New Roman"/>
                <w:bCs/>
                <w:sz w:val="16"/>
                <w:szCs w:val="16"/>
                <w:lang w:val="en-GB"/>
              </w:rPr>
              <w:t>,</w:t>
            </w:r>
            <w:r w:rsidRPr="00AA2480">
              <w:rPr>
                <w:rFonts w:ascii="Times New Roman" w:eastAsia="Times New Roman" w:hAnsi="Times New Roman" w:cs="Times New Roman"/>
                <w:bCs/>
                <w:sz w:val="16"/>
                <w:szCs w:val="16"/>
                <w:lang w:val="en-GB"/>
              </w:rPr>
              <w:t xml:space="preserve"> </w:t>
            </w:r>
            <w:r w:rsidR="00EB4545" w:rsidRPr="00AA2480">
              <w:rPr>
                <w:rFonts w:ascii="Times New Roman" w:eastAsia="Times New Roman" w:hAnsi="Times New Roman" w:cs="Times New Roman"/>
                <w:bCs/>
                <w:sz w:val="16"/>
                <w:szCs w:val="16"/>
                <w:lang w:val="en-GB"/>
              </w:rPr>
              <w:t>a</w:t>
            </w:r>
            <w:r w:rsidRPr="00AA2480">
              <w:rPr>
                <w:rFonts w:ascii="Times New Roman" w:eastAsia="Times New Roman" w:hAnsi="Times New Roman" w:cs="Times New Roman"/>
                <w:bCs/>
                <w:sz w:val="16"/>
                <w:szCs w:val="16"/>
                <w:lang w:val="en-GB"/>
              </w:rPr>
              <w:t>nnual</w:t>
            </w:r>
            <w:r w:rsidR="00EB4545" w:rsidRPr="00AA2480">
              <w:rPr>
                <w:rFonts w:ascii="Times New Roman" w:eastAsia="Times New Roman" w:hAnsi="Times New Roman" w:cs="Times New Roman"/>
                <w:bCs/>
                <w:sz w:val="16"/>
                <w:szCs w:val="16"/>
                <w:lang w:val="en-GB"/>
              </w:rPr>
              <w:t>ly</w:t>
            </w:r>
          </w:p>
          <w:p w14:paraId="31F5E83F"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
                <w:iCs/>
                <w:sz w:val="16"/>
                <w:szCs w:val="16"/>
                <w:lang w:val="en-GB"/>
              </w:rPr>
            </w:pPr>
            <w:r w:rsidRPr="00AA2480">
              <w:rPr>
                <w:rFonts w:ascii="Times New Roman" w:eastAsia="Times New Roman" w:hAnsi="Times New Roman" w:cs="Times New Roman"/>
                <w:bCs/>
                <w:sz w:val="16"/>
                <w:szCs w:val="16"/>
                <w:lang w:val="en-GB"/>
              </w:rPr>
              <w:t>Responsibilities</w:t>
            </w:r>
            <w:r w:rsidRPr="00AA2480">
              <w:rPr>
                <w:rFonts w:ascii="Times New Roman" w:eastAsia="Times New Roman" w:hAnsi="Times New Roman" w:cs="Times New Roman"/>
                <w:bCs/>
                <w:i/>
                <w:sz w:val="16"/>
                <w:szCs w:val="16"/>
                <w:lang w:val="en-GB"/>
              </w:rPr>
              <w:t xml:space="preserve">: </w:t>
            </w:r>
            <w:r w:rsidRPr="00AA2480">
              <w:rPr>
                <w:rFonts w:ascii="Times New Roman" w:eastAsia="Times New Roman" w:hAnsi="Times New Roman" w:cs="Times New Roman"/>
                <w:bCs/>
                <w:sz w:val="16"/>
                <w:szCs w:val="16"/>
                <w:lang w:val="en-GB"/>
              </w:rPr>
              <w:t>NPRC, P</w:t>
            </w:r>
            <w:r w:rsidR="00AA2480" w:rsidRPr="00AA2480">
              <w:rPr>
                <w:rFonts w:ascii="Times New Roman" w:eastAsia="Times New Roman" w:hAnsi="Times New Roman" w:cs="Times New Roman"/>
                <w:bCs/>
                <w:sz w:val="16"/>
                <w:szCs w:val="16"/>
                <w:lang w:val="en-GB"/>
              </w:rPr>
              <w:t>O</w:t>
            </w:r>
            <w:r w:rsidRPr="00AA2480">
              <w:rPr>
                <w:rFonts w:ascii="Times New Roman" w:eastAsia="Times New Roman" w:hAnsi="Times New Roman" w:cs="Times New Roman"/>
                <w:bCs/>
                <w:sz w:val="16"/>
                <w:szCs w:val="16"/>
                <w:lang w:val="en-GB"/>
              </w:rPr>
              <w:t>Z, UNDP, CSO</w:t>
            </w:r>
            <w:r w:rsidR="006350A1" w:rsidRPr="00AA2480">
              <w:rPr>
                <w:rFonts w:ascii="Times New Roman" w:eastAsia="Times New Roman" w:hAnsi="Times New Roman" w:cs="Times New Roman"/>
                <w:bCs/>
                <w:sz w:val="16"/>
                <w:szCs w:val="16"/>
                <w:lang w:val="en-GB"/>
              </w:rPr>
              <w:t>s</w:t>
            </w:r>
            <w:r w:rsidRPr="00AA2480">
              <w:rPr>
                <w:rFonts w:ascii="Times New Roman" w:eastAsia="Times New Roman" w:hAnsi="Times New Roman" w:cs="Times New Roman"/>
                <w:bCs/>
                <w:sz w:val="16"/>
                <w:szCs w:val="16"/>
                <w:lang w:val="en-GB"/>
              </w:rPr>
              <w:t xml:space="preserve">, FBOs </w:t>
            </w:r>
          </w:p>
        </w:tc>
        <w:tc>
          <w:tcPr>
            <w:tcW w:w="1497" w:type="pct"/>
            <w:gridSpan w:val="2"/>
            <w:tcMar>
              <w:top w:w="72" w:type="dxa"/>
              <w:left w:w="144" w:type="dxa"/>
              <w:bottom w:w="72" w:type="dxa"/>
              <w:right w:w="144" w:type="dxa"/>
            </w:tcMar>
          </w:tcPr>
          <w:p w14:paraId="41DB77AD" w14:textId="77777777" w:rsidR="005A5F05" w:rsidRPr="00AA2480" w:rsidRDefault="005A5F05" w:rsidP="00AA2480">
            <w:pPr>
              <w:tabs>
                <w:tab w:val="left" w:pos="1620"/>
              </w:tabs>
              <w:spacing w:after="60" w:line="240" w:lineRule="auto"/>
              <w:rPr>
                <w:rFonts w:ascii="Times New Roman" w:eastAsia="Times New Roman" w:hAnsi="Times New Roman" w:cs="Times New Roman"/>
                <w:sz w:val="16"/>
                <w:szCs w:val="16"/>
              </w:rPr>
            </w:pPr>
            <w:r w:rsidRPr="00AA2480">
              <w:rPr>
                <w:rFonts w:ascii="Times New Roman" w:eastAsia="Times New Roman" w:hAnsi="Times New Roman" w:cs="Times New Roman"/>
                <w:b/>
                <w:i/>
                <w:sz w:val="16"/>
                <w:szCs w:val="16"/>
              </w:rPr>
              <w:t xml:space="preserve">Output </w:t>
            </w:r>
            <w:r w:rsidR="004E2254" w:rsidRPr="00AA2480">
              <w:rPr>
                <w:rFonts w:ascii="Times New Roman" w:eastAsia="Times New Roman" w:hAnsi="Times New Roman" w:cs="Times New Roman"/>
                <w:b/>
                <w:i/>
                <w:sz w:val="16"/>
                <w:szCs w:val="16"/>
              </w:rPr>
              <w:t>2</w:t>
            </w:r>
            <w:r w:rsidR="00153B59" w:rsidRPr="00AA2480">
              <w:rPr>
                <w:rFonts w:ascii="Times New Roman" w:eastAsia="Times New Roman" w:hAnsi="Times New Roman" w:cs="Times New Roman"/>
                <w:b/>
                <w:i/>
                <w:sz w:val="16"/>
                <w:szCs w:val="16"/>
              </w:rPr>
              <w:t>.</w:t>
            </w:r>
            <w:r w:rsidRPr="00AA2480">
              <w:rPr>
                <w:rFonts w:ascii="Times New Roman" w:eastAsia="Times New Roman" w:hAnsi="Times New Roman" w:cs="Times New Roman"/>
                <w:i/>
                <w:sz w:val="16"/>
                <w:szCs w:val="16"/>
              </w:rPr>
              <w:t xml:space="preserve"> </w:t>
            </w:r>
            <w:r w:rsidRPr="00AA2480">
              <w:rPr>
                <w:rFonts w:ascii="Times New Roman" w:eastAsia="Times New Roman" w:hAnsi="Times New Roman" w:cs="Times New Roman"/>
                <w:b/>
                <w:i/>
                <w:sz w:val="16"/>
                <w:szCs w:val="16"/>
              </w:rPr>
              <w:t xml:space="preserve">Functions and capacity of the </w:t>
            </w:r>
            <w:r w:rsidR="00153B59" w:rsidRPr="00AA2480">
              <w:rPr>
                <w:rFonts w:ascii="Times New Roman" w:eastAsia="Times New Roman" w:hAnsi="Times New Roman" w:cs="Times New Roman"/>
                <w:b/>
                <w:i/>
                <w:sz w:val="16"/>
                <w:szCs w:val="16"/>
              </w:rPr>
              <w:t>n</w:t>
            </w:r>
            <w:r w:rsidRPr="00AA2480">
              <w:rPr>
                <w:rFonts w:ascii="Times New Roman" w:eastAsia="Times New Roman" w:hAnsi="Times New Roman" w:cs="Times New Roman"/>
                <w:b/>
                <w:i/>
                <w:sz w:val="16"/>
                <w:szCs w:val="16"/>
              </w:rPr>
              <w:t xml:space="preserve">ational </w:t>
            </w:r>
            <w:r w:rsidR="00153B59" w:rsidRPr="00AA2480">
              <w:rPr>
                <w:rFonts w:ascii="Times New Roman" w:eastAsia="Times New Roman" w:hAnsi="Times New Roman" w:cs="Times New Roman"/>
                <w:b/>
                <w:i/>
                <w:sz w:val="16"/>
                <w:szCs w:val="16"/>
              </w:rPr>
              <w:t>p</w:t>
            </w:r>
            <w:r w:rsidRPr="00AA2480">
              <w:rPr>
                <w:rFonts w:ascii="Times New Roman" w:eastAsia="Times New Roman" w:hAnsi="Times New Roman" w:cs="Times New Roman"/>
                <w:b/>
                <w:i/>
                <w:sz w:val="16"/>
                <w:szCs w:val="16"/>
              </w:rPr>
              <w:t xml:space="preserve">eace </w:t>
            </w:r>
            <w:r w:rsidR="00153B59" w:rsidRPr="00AA2480">
              <w:rPr>
                <w:rFonts w:ascii="Times New Roman" w:eastAsia="Times New Roman" w:hAnsi="Times New Roman" w:cs="Times New Roman"/>
                <w:b/>
                <w:i/>
                <w:sz w:val="16"/>
                <w:szCs w:val="16"/>
              </w:rPr>
              <w:t>a</w:t>
            </w:r>
            <w:r w:rsidRPr="00AA2480">
              <w:rPr>
                <w:rFonts w:ascii="Times New Roman" w:eastAsia="Times New Roman" w:hAnsi="Times New Roman" w:cs="Times New Roman"/>
                <w:b/>
                <w:i/>
                <w:sz w:val="16"/>
                <w:szCs w:val="16"/>
              </w:rPr>
              <w:t>rchitecture strengthened</w:t>
            </w:r>
          </w:p>
          <w:p w14:paraId="1B8B09EE"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Indicator 1</w:t>
            </w:r>
            <w:r w:rsidR="00EB4545" w:rsidRPr="00AA2480">
              <w:rPr>
                <w:rFonts w:ascii="Times New Roman" w:eastAsia="Times New Roman" w:hAnsi="Times New Roman" w:cs="Times New Roman"/>
                <w:b/>
                <w:sz w:val="16"/>
                <w:szCs w:val="16"/>
              </w:rPr>
              <w:t>.</w:t>
            </w:r>
            <w:r w:rsidRPr="00AA2480">
              <w:rPr>
                <w:rFonts w:ascii="Times New Roman" w:eastAsia="Times New Roman" w:hAnsi="Times New Roman" w:cs="Times New Roman"/>
                <w:sz w:val="16"/>
                <w:szCs w:val="16"/>
              </w:rPr>
              <w:t xml:space="preserve"> Extent to which national </w:t>
            </w:r>
            <w:r w:rsidRPr="00AA2480">
              <w:rPr>
                <w:rFonts w:ascii="Times New Roman" w:eastAsia="Times New Roman" w:hAnsi="Times New Roman" w:cs="Times New Roman"/>
                <w:bCs/>
                <w:sz w:val="16"/>
                <w:szCs w:val="16"/>
                <w:lang w:val="en-GB"/>
              </w:rPr>
              <w:t>and subnational framework</w:t>
            </w:r>
            <w:r w:rsidR="00EB4545" w:rsidRPr="00AA2480">
              <w:rPr>
                <w:rFonts w:ascii="Times New Roman" w:eastAsia="Times New Roman" w:hAnsi="Times New Roman" w:cs="Times New Roman"/>
                <w:bCs/>
                <w:sz w:val="16"/>
                <w:szCs w:val="16"/>
                <w:lang w:val="en-GB"/>
              </w:rPr>
              <w:t>s</w:t>
            </w:r>
            <w:r w:rsidRPr="00AA2480">
              <w:rPr>
                <w:rFonts w:ascii="Times New Roman" w:eastAsia="Times New Roman" w:hAnsi="Times New Roman" w:cs="Times New Roman"/>
                <w:bCs/>
                <w:sz w:val="16"/>
                <w:szCs w:val="16"/>
                <w:lang w:val="en-GB"/>
              </w:rPr>
              <w:t xml:space="preserve"> for reconciliation and dispute resolution </w:t>
            </w:r>
            <w:r w:rsidR="00EB4545" w:rsidRPr="00AA2480">
              <w:rPr>
                <w:rFonts w:ascii="Times New Roman" w:eastAsia="Times New Roman" w:hAnsi="Times New Roman" w:cs="Times New Roman"/>
                <w:bCs/>
                <w:sz w:val="16"/>
                <w:szCs w:val="16"/>
                <w:lang w:val="en-GB"/>
              </w:rPr>
              <w:t>are</w:t>
            </w:r>
            <w:r w:rsidRPr="00AA2480">
              <w:rPr>
                <w:rFonts w:ascii="Times New Roman" w:eastAsia="Times New Roman" w:hAnsi="Times New Roman" w:cs="Times New Roman"/>
                <w:bCs/>
                <w:sz w:val="16"/>
                <w:szCs w:val="16"/>
                <w:lang w:val="en-GB"/>
              </w:rPr>
              <w:t xml:space="preserve"> in use</w:t>
            </w:r>
          </w:p>
          <w:p w14:paraId="4008C062"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Baseline:</w:t>
            </w:r>
            <w:r w:rsidRPr="00AA2480">
              <w:rPr>
                <w:rFonts w:ascii="Times New Roman" w:eastAsia="Times New Roman" w:hAnsi="Times New Roman" w:cs="Times New Roman"/>
                <w:sz w:val="16"/>
                <w:szCs w:val="16"/>
              </w:rPr>
              <w:t xml:space="preserve"> 2013 Constitutional provisions for a peace architecture in place but not operationalized</w:t>
            </w:r>
          </w:p>
          <w:p w14:paraId="2AC95009" w14:textId="77777777" w:rsidR="005A5F05" w:rsidRPr="00AA2480" w:rsidRDefault="005A5F05" w:rsidP="00AA2480">
            <w:pPr>
              <w:tabs>
                <w:tab w:val="left" w:pos="1620"/>
              </w:tabs>
              <w:spacing w:after="60" w:line="240" w:lineRule="auto"/>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Target:</w:t>
            </w:r>
            <w:r w:rsidRPr="00AA2480">
              <w:rPr>
                <w:rFonts w:ascii="Times New Roman" w:eastAsia="Times New Roman" w:hAnsi="Times New Roman" w:cs="Times New Roman"/>
                <w:sz w:val="16"/>
                <w:szCs w:val="16"/>
              </w:rPr>
              <w:t xml:space="preserve"> </w:t>
            </w:r>
            <w:r w:rsidR="00EB4545" w:rsidRPr="00AA2480">
              <w:rPr>
                <w:rFonts w:ascii="Times New Roman" w:eastAsia="Times New Roman" w:hAnsi="Times New Roman" w:cs="Times New Roman"/>
                <w:bCs/>
                <w:sz w:val="16"/>
                <w:szCs w:val="16"/>
                <w:lang w:val="en-GB"/>
              </w:rPr>
              <w:t>N</w:t>
            </w:r>
            <w:r w:rsidRPr="00AA2480">
              <w:rPr>
                <w:rFonts w:ascii="Times New Roman" w:eastAsia="Times New Roman" w:hAnsi="Times New Roman" w:cs="Times New Roman"/>
                <w:bCs/>
                <w:sz w:val="16"/>
                <w:szCs w:val="16"/>
                <w:lang w:val="en-GB"/>
              </w:rPr>
              <w:t>ational and subnational framework for reconciliation and dispute resolution developed and adopted</w:t>
            </w:r>
          </w:p>
          <w:p w14:paraId="08103A58"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A2480">
              <w:rPr>
                <w:rFonts w:ascii="Times New Roman" w:eastAsia="Times New Roman" w:hAnsi="Times New Roman" w:cs="Times New Roman"/>
                <w:b/>
                <w:sz w:val="16"/>
                <w:szCs w:val="16"/>
              </w:rPr>
              <w:t>Indicator 2</w:t>
            </w:r>
            <w:r w:rsidR="00153B59" w:rsidRPr="00AA2480">
              <w:rPr>
                <w:rFonts w:ascii="Times New Roman" w:eastAsia="Times New Roman" w:hAnsi="Times New Roman" w:cs="Times New Roman"/>
                <w:b/>
                <w:sz w:val="16"/>
                <w:szCs w:val="16"/>
              </w:rPr>
              <w:t>.</w:t>
            </w:r>
            <w:r w:rsidRPr="00AA2480">
              <w:rPr>
                <w:rFonts w:ascii="Times New Roman" w:eastAsia="Times New Roman" w:hAnsi="Times New Roman" w:cs="Times New Roman"/>
                <w:b/>
                <w:sz w:val="16"/>
                <w:szCs w:val="16"/>
              </w:rPr>
              <w:t xml:space="preserve"> </w:t>
            </w:r>
            <w:r w:rsidR="00153B59" w:rsidRPr="00AA2480">
              <w:rPr>
                <w:rFonts w:ascii="Times New Roman" w:eastAsia="Times New Roman" w:hAnsi="Times New Roman" w:cs="Times New Roman"/>
                <w:sz w:val="16"/>
                <w:szCs w:val="16"/>
              </w:rPr>
              <w:t xml:space="preserve">Percentage </w:t>
            </w:r>
            <w:r w:rsidRPr="00AA2480">
              <w:rPr>
                <w:rFonts w:ascii="Times New Roman" w:eastAsia="Times New Roman" w:hAnsi="Times New Roman" w:cs="Times New Roman"/>
                <w:sz w:val="16"/>
                <w:szCs w:val="16"/>
              </w:rPr>
              <w:t>of  additional communities offering integrated conflict mediation and dispute resolution services</w:t>
            </w:r>
          </w:p>
          <w:p w14:paraId="719B09F9"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Baseline:</w:t>
            </w:r>
            <w:r w:rsidRPr="00AA2480">
              <w:rPr>
                <w:rFonts w:ascii="Times New Roman" w:eastAsia="Times New Roman" w:hAnsi="Times New Roman" w:cs="Times New Roman"/>
                <w:sz w:val="16"/>
                <w:szCs w:val="16"/>
              </w:rPr>
              <w:t xml:space="preserve"> 0 % </w:t>
            </w:r>
          </w:p>
          <w:p w14:paraId="63DA84A6" w14:textId="77777777" w:rsidR="005A5F05" w:rsidRPr="00AA2480" w:rsidRDefault="005A5F05" w:rsidP="00AA2480">
            <w:pPr>
              <w:tabs>
                <w:tab w:val="left" w:pos="1620"/>
              </w:tabs>
              <w:spacing w:after="60" w:line="240" w:lineRule="auto"/>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Target:</w:t>
            </w:r>
            <w:r w:rsidRPr="00AA2480">
              <w:rPr>
                <w:rFonts w:ascii="Times New Roman" w:eastAsia="Times New Roman" w:hAnsi="Times New Roman" w:cs="Times New Roman"/>
                <w:sz w:val="16"/>
                <w:szCs w:val="16"/>
              </w:rPr>
              <w:t xml:space="preserve"> 10 % </w:t>
            </w:r>
          </w:p>
          <w:p w14:paraId="511FC36C"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Indicator 3</w:t>
            </w:r>
            <w:r w:rsidR="00153B59" w:rsidRPr="00AA2480">
              <w:rPr>
                <w:rFonts w:ascii="Times New Roman" w:eastAsia="Times New Roman" w:hAnsi="Times New Roman" w:cs="Times New Roman"/>
                <w:b/>
                <w:sz w:val="16"/>
                <w:szCs w:val="16"/>
              </w:rPr>
              <w:t>.</w:t>
            </w:r>
            <w:r w:rsidRPr="00AA2480">
              <w:rPr>
                <w:rFonts w:ascii="Times New Roman" w:eastAsia="Times New Roman" w:hAnsi="Times New Roman" w:cs="Times New Roman"/>
                <w:sz w:val="16"/>
                <w:szCs w:val="16"/>
              </w:rPr>
              <w:t xml:space="preserve"> Extent to which a </w:t>
            </w:r>
            <w:r w:rsidR="00EB4545" w:rsidRPr="00AA2480">
              <w:rPr>
                <w:rFonts w:ascii="Times New Roman" w:eastAsia="Times New Roman" w:hAnsi="Times New Roman" w:cs="Times New Roman"/>
                <w:sz w:val="16"/>
                <w:szCs w:val="16"/>
              </w:rPr>
              <w:t>l</w:t>
            </w:r>
            <w:r w:rsidRPr="00AA2480">
              <w:rPr>
                <w:rFonts w:ascii="Times New Roman" w:eastAsia="Times New Roman" w:hAnsi="Times New Roman" w:cs="Times New Roman"/>
                <w:sz w:val="16"/>
                <w:szCs w:val="16"/>
              </w:rPr>
              <w:t>and dispute resolution mechanism is in place</w:t>
            </w:r>
          </w:p>
          <w:p w14:paraId="4A98EE62"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Baseline</w:t>
            </w:r>
            <w:r w:rsidRPr="00AA2480">
              <w:rPr>
                <w:rFonts w:ascii="Times New Roman" w:eastAsia="Times New Roman" w:hAnsi="Times New Roman" w:cs="Times New Roman"/>
                <w:sz w:val="16"/>
                <w:szCs w:val="16"/>
              </w:rPr>
              <w:t xml:space="preserve">: Land dispute resolution mechanism not in place </w:t>
            </w:r>
          </w:p>
          <w:p w14:paraId="67FE11DF"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sz w:val="16"/>
                <w:szCs w:val="16"/>
              </w:rPr>
              <w:t>Target</w:t>
            </w:r>
            <w:r w:rsidRPr="00AA2480">
              <w:rPr>
                <w:rFonts w:ascii="Times New Roman" w:eastAsia="Times New Roman" w:hAnsi="Times New Roman" w:cs="Times New Roman"/>
                <w:sz w:val="16"/>
                <w:szCs w:val="16"/>
              </w:rPr>
              <w:t>: Land Commission operationalized with action plan for dispute resolution approved</w:t>
            </w:r>
          </w:p>
        </w:tc>
        <w:tc>
          <w:tcPr>
            <w:tcW w:w="989" w:type="pct"/>
            <w:gridSpan w:val="2"/>
          </w:tcPr>
          <w:p w14:paraId="190083E9"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 xml:space="preserve">CSOs, FBOs, </w:t>
            </w:r>
            <w:r w:rsidR="00EB4545" w:rsidRPr="00AA2480">
              <w:rPr>
                <w:rFonts w:ascii="Times New Roman" w:eastAsia="Times New Roman" w:hAnsi="Times New Roman" w:cs="Times New Roman"/>
                <w:iCs/>
                <w:sz w:val="16"/>
                <w:szCs w:val="16"/>
                <w:lang w:val="en-GB"/>
              </w:rPr>
              <w:t>t</w:t>
            </w:r>
            <w:r w:rsidRPr="00AA2480">
              <w:rPr>
                <w:rFonts w:ascii="Times New Roman" w:eastAsia="Times New Roman" w:hAnsi="Times New Roman" w:cs="Times New Roman"/>
                <w:iCs/>
                <w:sz w:val="16"/>
                <w:szCs w:val="16"/>
                <w:lang w:val="en-GB"/>
              </w:rPr>
              <w:t xml:space="preserve">raditional </w:t>
            </w:r>
            <w:r w:rsidR="00EB4545" w:rsidRPr="00AA2480">
              <w:rPr>
                <w:rFonts w:ascii="Times New Roman" w:eastAsia="Times New Roman" w:hAnsi="Times New Roman" w:cs="Times New Roman"/>
                <w:iCs/>
                <w:sz w:val="16"/>
                <w:szCs w:val="16"/>
                <w:lang w:val="en-GB"/>
              </w:rPr>
              <w:t>l</w:t>
            </w:r>
            <w:r w:rsidRPr="00AA2480">
              <w:rPr>
                <w:rFonts w:ascii="Times New Roman" w:eastAsia="Times New Roman" w:hAnsi="Times New Roman" w:cs="Times New Roman"/>
                <w:iCs/>
                <w:sz w:val="16"/>
                <w:szCs w:val="16"/>
                <w:lang w:val="en-GB"/>
              </w:rPr>
              <w:t xml:space="preserve">eaders, </w:t>
            </w:r>
            <w:r w:rsidR="00EB4545" w:rsidRPr="00AA2480">
              <w:rPr>
                <w:rFonts w:ascii="Times New Roman" w:eastAsia="Times New Roman" w:hAnsi="Times New Roman" w:cs="Times New Roman"/>
                <w:iCs/>
                <w:sz w:val="16"/>
                <w:szCs w:val="16"/>
                <w:lang w:val="en-GB"/>
              </w:rPr>
              <w:t>a</w:t>
            </w:r>
            <w:r w:rsidRPr="00AA2480">
              <w:rPr>
                <w:rFonts w:ascii="Times New Roman" w:eastAsia="Times New Roman" w:hAnsi="Times New Roman" w:cs="Times New Roman"/>
                <w:iCs/>
                <w:sz w:val="16"/>
                <w:szCs w:val="16"/>
                <w:lang w:val="en-GB"/>
              </w:rPr>
              <w:t xml:space="preserve">cademia, </w:t>
            </w:r>
            <w:r w:rsidR="00EB4545" w:rsidRPr="00AA2480">
              <w:rPr>
                <w:rFonts w:ascii="Times New Roman" w:eastAsia="Times New Roman" w:hAnsi="Times New Roman" w:cs="Times New Roman"/>
                <w:iCs/>
                <w:sz w:val="16"/>
                <w:szCs w:val="16"/>
                <w:lang w:val="en-GB"/>
              </w:rPr>
              <w:t>p</w:t>
            </w:r>
            <w:r w:rsidRPr="00AA2480">
              <w:rPr>
                <w:rFonts w:ascii="Times New Roman" w:eastAsia="Times New Roman" w:hAnsi="Times New Roman" w:cs="Times New Roman"/>
                <w:iCs/>
                <w:sz w:val="16"/>
                <w:szCs w:val="16"/>
                <w:lang w:val="en-GB"/>
              </w:rPr>
              <w:t xml:space="preserve">rivate </w:t>
            </w:r>
            <w:r w:rsidR="00EB4545" w:rsidRPr="00AA2480">
              <w:rPr>
                <w:rFonts w:ascii="Times New Roman" w:eastAsia="Times New Roman" w:hAnsi="Times New Roman" w:cs="Times New Roman"/>
                <w:iCs/>
                <w:sz w:val="16"/>
                <w:szCs w:val="16"/>
                <w:lang w:val="en-GB"/>
              </w:rPr>
              <w:t>s</w:t>
            </w:r>
            <w:r w:rsidRPr="00AA2480">
              <w:rPr>
                <w:rFonts w:ascii="Times New Roman" w:eastAsia="Times New Roman" w:hAnsi="Times New Roman" w:cs="Times New Roman"/>
                <w:iCs/>
                <w:sz w:val="16"/>
                <w:szCs w:val="16"/>
                <w:lang w:val="en-GB"/>
              </w:rPr>
              <w:t>ector</w:t>
            </w:r>
          </w:p>
          <w:p w14:paraId="43D14AB3"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4F2B92B0" w14:textId="77777777" w:rsidR="005A5F05" w:rsidRPr="00AA2480" w:rsidRDefault="005A5F05" w:rsidP="00EB4545">
            <w:pPr>
              <w:tabs>
                <w:tab w:val="left" w:pos="1620"/>
              </w:tabs>
              <w:spacing w:after="0" w:line="240" w:lineRule="auto"/>
              <w:contextualSpacing/>
              <w:rPr>
                <w:rFonts w:ascii="Times New Roman" w:eastAsia="Times New Roman" w:hAnsi="Times New Roman" w:cs="Times New Roman"/>
                <w:i/>
                <w:iCs/>
                <w:sz w:val="16"/>
                <w:szCs w:val="16"/>
                <w:lang w:val="en-GB"/>
              </w:rPr>
            </w:pPr>
            <w:r w:rsidRPr="00AA2480">
              <w:rPr>
                <w:rFonts w:ascii="Times New Roman" w:eastAsia="Times New Roman" w:hAnsi="Times New Roman" w:cs="Times New Roman"/>
                <w:iCs/>
                <w:sz w:val="16"/>
                <w:szCs w:val="16"/>
                <w:lang w:val="en-GB"/>
              </w:rPr>
              <w:t xml:space="preserve">Development </w:t>
            </w:r>
            <w:r w:rsidR="00EB4545" w:rsidRPr="00AA2480">
              <w:rPr>
                <w:rFonts w:ascii="Times New Roman" w:eastAsia="Times New Roman" w:hAnsi="Times New Roman" w:cs="Times New Roman"/>
                <w:iCs/>
                <w:sz w:val="16"/>
                <w:szCs w:val="16"/>
                <w:lang w:val="en-GB"/>
              </w:rPr>
              <w:t>p</w:t>
            </w:r>
            <w:r w:rsidRPr="00AA2480">
              <w:rPr>
                <w:rFonts w:ascii="Times New Roman" w:eastAsia="Times New Roman" w:hAnsi="Times New Roman" w:cs="Times New Roman"/>
                <w:iCs/>
                <w:sz w:val="16"/>
                <w:szCs w:val="16"/>
                <w:lang w:val="en-GB"/>
              </w:rPr>
              <w:t>artners</w:t>
            </w:r>
            <w:r w:rsidR="004E2254" w:rsidRPr="00AA2480">
              <w:rPr>
                <w:rFonts w:ascii="Times New Roman" w:eastAsia="Times New Roman" w:hAnsi="Times New Roman" w:cs="Times New Roman"/>
                <w:iCs/>
                <w:sz w:val="16"/>
                <w:szCs w:val="16"/>
                <w:lang w:val="en-GB"/>
              </w:rPr>
              <w:t xml:space="preserve"> (</w:t>
            </w:r>
            <w:r w:rsidR="00EB4545" w:rsidRPr="00AA2480">
              <w:rPr>
                <w:rFonts w:ascii="Times New Roman" w:eastAsia="Times New Roman" w:hAnsi="Times New Roman" w:cs="Times New Roman"/>
                <w:iCs/>
                <w:sz w:val="16"/>
                <w:szCs w:val="16"/>
                <w:lang w:val="en-GB"/>
              </w:rPr>
              <w:t>ILO,</w:t>
            </w:r>
            <w:r w:rsidR="00EB4545" w:rsidRPr="00AA2480" w:rsidDel="00EB4545">
              <w:rPr>
                <w:rFonts w:ascii="Times New Roman" w:eastAsia="Times New Roman" w:hAnsi="Times New Roman" w:cs="Times New Roman"/>
                <w:iCs/>
                <w:sz w:val="16"/>
                <w:szCs w:val="16"/>
                <w:lang w:val="en-GB"/>
              </w:rPr>
              <w:t xml:space="preserve"> </w:t>
            </w:r>
            <w:r w:rsidR="004E2254" w:rsidRPr="00AA2480">
              <w:rPr>
                <w:rFonts w:ascii="Times New Roman" w:eastAsia="Times New Roman" w:hAnsi="Times New Roman" w:cs="Times New Roman"/>
                <w:iCs/>
                <w:sz w:val="16"/>
                <w:szCs w:val="16"/>
                <w:lang w:val="en-GB"/>
              </w:rPr>
              <w:t>SIDA</w:t>
            </w:r>
            <w:r w:rsidRPr="00AA2480">
              <w:rPr>
                <w:rFonts w:ascii="Times New Roman" w:eastAsia="Times New Roman" w:hAnsi="Times New Roman" w:cs="Times New Roman"/>
                <w:iCs/>
                <w:sz w:val="16"/>
                <w:szCs w:val="16"/>
                <w:lang w:val="en-GB"/>
              </w:rPr>
              <w:t xml:space="preserve">, </w:t>
            </w:r>
            <w:r w:rsidR="00EB4545" w:rsidRPr="00AA2480">
              <w:rPr>
                <w:rFonts w:ascii="Times New Roman" w:eastAsia="Times New Roman" w:hAnsi="Times New Roman" w:cs="Times New Roman"/>
                <w:iCs/>
                <w:sz w:val="16"/>
                <w:szCs w:val="16"/>
                <w:lang w:val="en-GB"/>
              </w:rPr>
              <w:t xml:space="preserve">UNFPA, UNICEF, </w:t>
            </w:r>
            <w:r w:rsidRPr="00AA2480">
              <w:rPr>
                <w:rFonts w:ascii="Times New Roman" w:eastAsia="Times New Roman" w:hAnsi="Times New Roman" w:cs="Times New Roman"/>
                <w:iCs/>
                <w:sz w:val="16"/>
                <w:szCs w:val="16"/>
                <w:lang w:val="en-GB"/>
              </w:rPr>
              <w:t>UN</w:t>
            </w:r>
            <w:r w:rsidR="006350A1"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iCs/>
                <w:sz w:val="16"/>
                <w:szCs w:val="16"/>
                <w:lang w:val="en-GB"/>
              </w:rPr>
              <w:t>Women</w:t>
            </w:r>
            <w:r w:rsidR="00EB4545"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sz w:val="16"/>
                <w:szCs w:val="16"/>
              </w:rPr>
              <w:t xml:space="preserve"> </w:t>
            </w:r>
          </w:p>
        </w:tc>
        <w:tc>
          <w:tcPr>
            <w:tcW w:w="541" w:type="pct"/>
            <w:gridSpan w:val="2"/>
            <w:tcMar>
              <w:top w:w="15" w:type="dxa"/>
              <w:left w:w="108" w:type="dxa"/>
              <w:bottom w:w="0" w:type="dxa"/>
              <w:right w:w="108" w:type="dxa"/>
            </w:tcMar>
          </w:tcPr>
          <w:p w14:paraId="55A745B9"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p>
        </w:tc>
      </w:tr>
      <w:tr w:rsidR="005A5F05" w:rsidRPr="00AB20C5" w14:paraId="7468D5F5" w14:textId="77777777" w:rsidTr="00171D3B">
        <w:tblPrEx>
          <w:tblBorders>
            <w:top w:val="single" w:sz="4" w:space="0" w:color="auto"/>
            <w:left w:val="single" w:sz="4" w:space="0" w:color="auto"/>
            <w:bottom w:val="single" w:sz="4" w:space="0" w:color="auto"/>
            <w:right w:val="single" w:sz="4" w:space="0" w:color="auto"/>
          </w:tblBorders>
        </w:tblPrEx>
        <w:tc>
          <w:tcPr>
            <w:tcW w:w="1099" w:type="pct"/>
            <w:gridSpan w:val="2"/>
            <w:tcBorders>
              <w:bottom w:val="single" w:sz="4" w:space="0" w:color="auto"/>
            </w:tcBorders>
            <w:tcMar>
              <w:top w:w="72" w:type="dxa"/>
              <w:left w:w="144" w:type="dxa"/>
              <w:bottom w:w="72" w:type="dxa"/>
              <w:right w:w="144" w:type="dxa"/>
            </w:tcMar>
          </w:tcPr>
          <w:p w14:paraId="3AD27047"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B20C5">
              <w:rPr>
                <w:rFonts w:ascii="Times New Roman" w:eastAsia="Times New Roman" w:hAnsi="Times New Roman" w:cs="Times New Roman"/>
                <w:b/>
                <w:bCs/>
                <w:sz w:val="16"/>
                <w:szCs w:val="16"/>
              </w:rPr>
              <w:t>2</w:t>
            </w:r>
            <w:r w:rsidRPr="00AB20C5">
              <w:rPr>
                <w:rFonts w:ascii="Times New Roman" w:eastAsia="Times New Roman" w:hAnsi="Times New Roman" w:cs="Times New Roman"/>
                <w:b/>
                <w:bCs/>
                <w:sz w:val="16"/>
                <w:szCs w:val="16"/>
                <w:lang w:val="en-GB"/>
              </w:rPr>
              <w:t>.4</w:t>
            </w:r>
            <w:r w:rsidRPr="00AB20C5">
              <w:rPr>
                <w:rFonts w:ascii="Times New Roman" w:eastAsia="Times New Roman" w:hAnsi="Times New Roman" w:cs="Times New Roman"/>
                <w:bCs/>
                <w:sz w:val="16"/>
                <w:szCs w:val="16"/>
                <w:lang w:val="en-GB"/>
              </w:rPr>
              <w:t xml:space="preserve"> Level of citizen engagement </w:t>
            </w:r>
            <w:r w:rsidR="00EB4545" w:rsidRPr="00AB20C5">
              <w:rPr>
                <w:rFonts w:ascii="Times New Roman" w:eastAsia="Times New Roman" w:hAnsi="Times New Roman" w:cs="Times New Roman"/>
                <w:bCs/>
                <w:sz w:val="16"/>
                <w:szCs w:val="16"/>
                <w:lang w:val="en-GB"/>
              </w:rPr>
              <w:t xml:space="preserve">(M/F) </w:t>
            </w:r>
            <w:r w:rsidRPr="00AB20C5">
              <w:rPr>
                <w:rFonts w:ascii="Times New Roman" w:eastAsia="Times New Roman" w:hAnsi="Times New Roman" w:cs="Times New Roman"/>
                <w:bCs/>
                <w:sz w:val="16"/>
                <w:szCs w:val="16"/>
                <w:lang w:val="en-GB"/>
              </w:rPr>
              <w:t>with key democratic Institutions (</w:t>
            </w:r>
            <w:r w:rsidR="00EB4545">
              <w:rPr>
                <w:rFonts w:ascii="Times New Roman" w:eastAsia="Times New Roman" w:hAnsi="Times New Roman" w:cs="Times New Roman"/>
                <w:bCs/>
                <w:sz w:val="16"/>
                <w:szCs w:val="16"/>
                <w:lang w:val="en-GB"/>
              </w:rPr>
              <w:t>r</w:t>
            </w:r>
            <w:r w:rsidRPr="00AB20C5">
              <w:rPr>
                <w:rFonts w:ascii="Times New Roman" w:eastAsia="Times New Roman" w:hAnsi="Times New Roman" w:cs="Times New Roman"/>
                <w:bCs/>
                <w:sz w:val="16"/>
                <w:szCs w:val="16"/>
                <w:lang w:val="en-GB"/>
              </w:rPr>
              <w:t>ural</w:t>
            </w:r>
            <w:r w:rsidR="00EB4545">
              <w:rPr>
                <w:rFonts w:ascii="Times New Roman" w:eastAsia="Times New Roman" w:hAnsi="Times New Roman" w:cs="Times New Roman"/>
                <w:bCs/>
                <w:sz w:val="16"/>
                <w:szCs w:val="16"/>
                <w:lang w:val="en-GB"/>
              </w:rPr>
              <w:t>/</w:t>
            </w:r>
            <w:r w:rsidRPr="00AB20C5">
              <w:rPr>
                <w:rFonts w:ascii="Times New Roman" w:eastAsia="Times New Roman" w:hAnsi="Times New Roman" w:cs="Times New Roman"/>
                <w:bCs/>
                <w:sz w:val="16"/>
                <w:szCs w:val="16"/>
                <w:lang w:val="en-GB"/>
              </w:rPr>
              <w:t xml:space="preserve"> </w:t>
            </w:r>
            <w:r w:rsidR="00EB4545">
              <w:rPr>
                <w:rFonts w:ascii="Times New Roman" w:eastAsia="Times New Roman" w:hAnsi="Times New Roman" w:cs="Times New Roman"/>
                <w:bCs/>
                <w:sz w:val="16"/>
                <w:szCs w:val="16"/>
                <w:lang w:val="en-GB"/>
              </w:rPr>
              <w:t>u</w:t>
            </w:r>
            <w:r w:rsidRPr="00AB20C5">
              <w:rPr>
                <w:rFonts w:ascii="Times New Roman" w:eastAsia="Times New Roman" w:hAnsi="Times New Roman" w:cs="Times New Roman"/>
                <w:bCs/>
                <w:sz w:val="16"/>
                <w:szCs w:val="16"/>
                <w:lang w:val="en-GB"/>
              </w:rPr>
              <w:t>rban)</w:t>
            </w:r>
            <w:r w:rsidR="00EB4545">
              <w:rPr>
                <w:rFonts w:ascii="Times New Roman" w:eastAsia="Times New Roman" w:hAnsi="Times New Roman" w:cs="Times New Roman"/>
                <w:bCs/>
                <w:sz w:val="16"/>
                <w:szCs w:val="16"/>
                <w:lang w:val="en-GB"/>
              </w:rPr>
              <w:t>,</w:t>
            </w:r>
            <w:r w:rsidRPr="00AB20C5">
              <w:rPr>
                <w:rFonts w:ascii="Times New Roman" w:eastAsia="Times New Roman" w:hAnsi="Times New Roman" w:cs="Times New Roman"/>
                <w:bCs/>
                <w:sz w:val="16"/>
                <w:szCs w:val="16"/>
                <w:lang w:val="en-GB"/>
              </w:rPr>
              <w:t xml:space="preserve"> from 1-10 </w:t>
            </w:r>
          </w:p>
          <w:p w14:paraId="362A2BC2"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B20C5">
              <w:rPr>
                <w:rFonts w:ascii="Times New Roman" w:eastAsia="Times New Roman" w:hAnsi="Times New Roman" w:cs="Times New Roman"/>
                <w:b/>
                <w:bCs/>
                <w:sz w:val="16"/>
                <w:szCs w:val="16"/>
                <w:lang w:val="en-GB"/>
              </w:rPr>
              <w:t>Baseline</w:t>
            </w:r>
            <w:r w:rsidRPr="00AB20C5">
              <w:rPr>
                <w:rFonts w:ascii="Times New Roman" w:eastAsia="Times New Roman" w:hAnsi="Times New Roman" w:cs="Times New Roman"/>
                <w:bCs/>
                <w:sz w:val="16"/>
                <w:szCs w:val="16"/>
                <w:lang w:val="en-GB"/>
              </w:rPr>
              <w:t xml:space="preserve">: </w:t>
            </w:r>
            <w:r w:rsidR="00492FD7">
              <w:rPr>
                <w:rFonts w:ascii="Times New Roman" w:eastAsia="Times New Roman" w:hAnsi="Times New Roman" w:cs="Times New Roman"/>
                <w:bCs/>
                <w:sz w:val="16"/>
                <w:szCs w:val="16"/>
                <w:lang w:val="en-GB"/>
              </w:rPr>
              <w:t>Not available</w:t>
            </w:r>
            <w:r w:rsidRPr="00AB20C5">
              <w:rPr>
                <w:rFonts w:ascii="Times New Roman" w:eastAsia="Times New Roman" w:hAnsi="Times New Roman" w:cs="Times New Roman"/>
                <w:bCs/>
                <w:sz w:val="16"/>
                <w:szCs w:val="16"/>
                <w:lang w:val="en-GB"/>
              </w:rPr>
              <w:t xml:space="preserve"> </w:t>
            </w:r>
          </w:p>
          <w:p w14:paraId="0ADD94C3" w14:textId="77777777" w:rsidR="005A5F05" w:rsidRPr="00357182"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B20C5">
              <w:rPr>
                <w:rFonts w:ascii="Times New Roman" w:eastAsia="Times New Roman" w:hAnsi="Times New Roman" w:cs="Times New Roman"/>
                <w:b/>
                <w:bCs/>
                <w:sz w:val="16"/>
                <w:szCs w:val="16"/>
                <w:lang w:val="en-GB"/>
              </w:rPr>
              <w:t>Target</w:t>
            </w:r>
            <w:r w:rsidRPr="00AB20C5">
              <w:rPr>
                <w:rFonts w:ascii="Times New Roman" w:eastAsia="Times New Roman" w:hAnsi="Times New Roman" w:cs="Times New Roman"/>
                <w:bCs/>
                <w:sz w:val="16"/>
                <w:szCs w:val="16"/>
                <w:lang w:val="en-GB"/>
              </w:rPr>
              <w:t xml:space="preserve">: 5 </w:t>
            </w:r>
          </w:p>
        </w:tc>
        <w:tc>
          <w:tcPr>
            <w:tcW w:w="874" w:type="pct"/>
            <w:gridSpan w:val="2"/>
            <w:tcBorders>
              <w:bottom w:val="single" w:sz="4" w:space="0" w:color="auto"/>
            </w:tcBorders>
          </w:tcPr>
          <w:p w14:paraId="71A0A3CD" w14:textId="77777777" w:rsidR="005A5F05" w:rsidRPr="00AA2480" w:rsidRDefault="005A5F05" w:rsidP="00AA2480">
            <w:pPr>
              <w:tabs>
                <w:tab w:val="left" w:pos="1620"/>
              </w:tabs>
              <w:spacing w:after="60" w:line="240" w:lineRule="auto"/>
              <w:rPr>
                <w:rFonts w:ascii="Times New Roman" w:eastAsia="Times New Roman" w:hAnsi="Times New Roman" w:cs="Times New Roman"/>
                <w:b/>
                <w:bCs/>
                <w:sz w:val="16"/>
                <w:szCs w:val="16"/>
                <w:lang w:val="en-GB"/>
              </w:rPr>
            </w:pPr>
            <w:r w:rsidRPr="00AA2480">
              <w:rPr>
                <w:rFonts w:ascii="Times New Roman" w:eastAsia="Times New Roman" w:hAnsi="Times New Roman" w:cs="Times New Roman"/>
                <w:b/>
                <w:bCs/>
                <w:sz w:val="16"/>
                <w:szCs w:val="16"/>
                <w:lang w:val="en-GB"/>
              </w:rPr>
              <w:t xml:space="preserve">2.4 </w:t>
            </w:r>
            <w:r w:rsidRPr="00AA2480">
              <w:rPr>
                <w:rFonts w:ascii="Times New Roman" w:eastAsia="Times New Roman" w:hAnsi="Times New Roman" w:cs="Times New Roman"/>
                <w:bCs/>
                <w:i/>
                <w:sz w:val="16"/>
                <w:szCs w:val="16"/>
                <w:lang w:val="en-GB"/>
              </w:rPr>
              <w:t>Data sources</w:t>
            </w:r>
            <w:r w:rsidRPr="00AA2480">
              <w:rPr>
                <w:rFonts w:ascii="Times New Roman" w:eastAsia="Times New Roman" w:hAnsi="Times New Roman" w:cs="Times New Roman"/>
                <w:bCs/>
                <w:sz w:val="16"/>
                <w:szCs w:val="16"/>
                <w:lang w:val="en-GB"/>
              </w:rPr>
              <w:t xml:space="preserve">: </w:t>
            </w:r>
          </w:p>
          <w:p w14:paraId="3AB8DAB2" w14:textId="77777777" w:rsidR="005A5F05" w:rsidRPr="00AA2480" w:rsidRDefault="005A5F05" w:rsidP="00AA2480">
            <w:pPr>
              <w:tabs>
                <w:tab w:val="left" w:pos="1620"/>
              </w:tabs>
              <w:spacing w:after="0" w:line="240" w:lineRule="auto"/>
              <w:rPr>
                <w:rFonts w:ascii="Times New Roman" w:eastAsia="Times New Roman" w:hAnsi="Times New Roman" w:cs="Times New Roman"/>
                <w:b/>
                <w:bCs/>
                <w:i/>
                <w:sz w:val="16"/>
                <w:szCs w:val="16"/>
                <w:lang w:val="en-GB"/>
              </w:rPr>
            </w:pPr>
            <w:r w:rsidRPr="00AA2480">
              <w:rPr>
                <w:rFonts w:ascii="Times New Roman" w:eastAsia="Times New Roman" w:hAnsi="Times New Roman" w:cs="Times New Roman"/>
                <w:bCs/>
                <w:sz w:val="16"/>
                <w:szCs w:val="16"/>
                <w:lang w:val="en-GB"/>
              </w:rPr>
              <w:t>Citizen Perception Survey</w:t>
            </w:r>
          </w:p>
          <w:p w14:paraId="60AAB5CE" w14:textId="77777777" w:rsidR="005A5F05" w:rsidRPr="00AA2480" w:rsidRDefault="005A5F05" w:rsidP="00AA2480">
            <w:pPr>
              <w:tabs>
                <w:tab w:val="left" w:pos="1620"/>
              </w:tabs>
              <w:spacing w:after="0" w:line="240" w:lineRule="auto"/>
              <w:rPr>
                <w:rFonts w:ascii="Times New Roman" w:eastAsia="Times New Roman" w:hAnsi="Times New Roman" w:cs="Times New Roman"/>
                <w:b/>
                <w:bCs/>
                <w:i/>
                <w:sz w:val="16"/>
                <w:szCs w:val="16"/>
                <w:lang w:val="en-GB"/>
              </w:rPr>
            </w:pPr>
            <w:r w:rsidRPr="00AA2480">
              <w:rPr>
                <w:rFonts w:ascii="Times New Roman" w:eastAsia="Times New Roman" w:hAnsi="Times New Roman" w:cs="Times New Roman"/>
                <w:bCs/>
                <w:sz w:val="16"/>
                <w:szCs w:val="16"/>
                <w:lang w:val="en-GB"/>
              </w:rPr>
              <w:t xml:space="preserve">Institutional and </w:t>
            </w:r>
            <w:r w:rsidR="00492FD7" w:rsidRPr="00AA2480">
              <w:rPr>
                <w:rFonts w:ascii="Times New Roman" w:eastAsia="Times New Roman" w:hAnsi="Times New Roman" w:cs="Times New Roman"/>
                <w:bCs/>
                <w:sz w:val="16"/>
                <w:szCs w:val="16"/>
                <w:lang w:val="en-GB"/>
              </w:rPr>
              <w:t>p</w:t>
            </w:r>
            <w:r w:rsidRPr="00AA2480">
              <w:rPr>
                <w:rFonts w:ascii="Times New Roman" w:eastAsia="Times New Roman" w:hAnsi="Times New Roman" w:cs="Times New Roman"/>
                <w:bCs/>
                <w:sz w:val="16"/>
                <w:szCs w:val="16"/>
                <w:lang w:val="en-GB"/>
              </w:rPr>
              <w:t>arliamentary reports,</w:t>
            </w:r>
            <w:r w:rsidR="00942FB1" w:rsidRPr="00AA2480">
              <w:rPr>
                <w:rFonts w:ascii="Times New Roman" w:eastAsia="Times New Roman" w:hAnsi="Times New Roman" w:cs="Times New Roman"/>
                <w:bCs/>
                <w:sz w:val="16"/>
                <w:szCs w:val="16"/>
                <w:lang w:val="en-GB"/>
              </w:rPr>
              <w:t xml:space="preserve"> </w:t>
            </w:r>
            <w:r w:rsidRPr="00AA2480">
              <w:rPr>
                <w:rFonts w:ascii="Times New Roman" w:eastAsia="Times New Roman" w:hAnsi="Times New Roman" w:cs="Times New Roman"/>
                <w:bCs/>
                <w:sz w:val="16"/>
                <w:szCs w:val="16"/>
                <w:lang w:val="en-GB"/>
              </w:rPr>
              <w:t xml:space="preserve">Parliament Citizen Satisfaction Survey, </w:t>
            </w:r>
            <w:r w:rsidR="00C957F0">
              <w:rPr>
                <w:rFonts w:ascii="Times New Roman" w:eastAsia="Times New Roman" w:hAnsi="Times New Roman" w:cs="Times New Roman"/>
                <w:bCs/>
                <w:sz w:val="16"/>
                <w:szCs w:val="16"/>
                <w:lang w:val="en-GB"/>
              </w:rPr>
              <w:t>NAC, M</w:t>
            </w:r>
            <w:r w:rsidRPr="00AA2480">
              <w:rPr>
                <w:rFonts w:ascii="Times New Roman" w:eastAsia="Times New Roman" w:hAnsi="Times New Roman" w:cs="Times New Roman"/>
                <w:bCs/>
                <w:sz w:val="16"/>
                <w:szCs w:val="16"/>
                <w:lang w:val="en-GB"/>
              </w:rPr>
              <w:t>HCC</w:t>
            </w:r>
          </w:p>
          <w:p w14:paraId="100D8332" w14:textId="77777777" w:rsidR="005A5F05" w:rsidRPr="00AA2480" w:rsidRDefault="005A5F05" w:rsidP="00AA2480">
            <w:pPr>
              <w:tabs>
                <w:tab w:val="left" w:pos="1620"/>
              </w:tabs>
              <w:spacing w:after="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Frequency: Annual</w:t>
            </w:r>
          </w:p>
          <w:p w14:paraId="716EC318" w14:textId="77777777" w:rsidR="0077015F" w:rsidRPr="00AA2480" w:rsidRDefault="005A5F05" w:rsidP="00AA2480">
            <w:pPr>
              <w:tabs>
                <w:tab w:val="left" w:pos="1620"/>
              </w:tabs>
              <w:spacing w:after="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t>Responsibilities</w:t>
            </w:r>
            <w:r w:rsidRPr="00AA2480">
              <w:rPr>
                <w:rFonts w:ascii="Times New Roman" w:eastAsia="Times New Roman" w:hAnsi="Times New Roman" w:cs="Times New Roman"/>
                <w:bCs/>
                <w:i/>
                <w:sz w:val="16"/>
                <w:szCs w:val="16"/>
                <w:lang w:val="en-GB"/>
              </w:rPr>
              <w:t xml:space="preserve">: </w:t>
            </w:r>
          </w:p>
          <w:p w14:paraId="413F56D2" w14:textId="77777777" w:rsidR="005A5F05" w:rsidRPr="00AA2480" w:rsidRDefault="005A5F05" w:rsidP="00AA2480">
            <w:pPr>
              <w:tabs>
                <w:tab w:val="left" w:pos="1620"/>
              </w:tabs>
              <w:spacing w:after="0" w:line="240" w:lineRule="auto"/>
              <w:rPr>
                <w:rFonts w:ascii="Times New Roman" w:eastAsia="Times New Roman" w:hAnsi="Times New Roman" w:cs="Times New Roman"/>
                <w:bCs/>
                <w:sz w:val="16"/>
                <w:szCs w:val="16"/>
                <w:lang w:val="en-GB"/>
              </w:rPr>
            </w:pPr>
            <w:r w:rsidRPr="00AA2480">
              <w:rPr>
                <w:rFonts w:ascii="Times New Roman" w:eastAsia="Times New Roman" w:hAnsi="Times New Roman" w:cs="Times New Roman"/>
                <w:bCs/>
                <w:sz w:val="16"/>
                <w:szCs w:val="16"/>
                <w:lang w:val="en-GB"/>
              </w:rPr>
              <w:lastRenderedPageBreak/>
              <w:t xml:space="preserve">UNDP to support a baseline on level of people’s participation in the </w:t>
            </w:r>
            <w:r w:rsidR="00492FD7" w:rsidRPr="00AA2480">
              <w:rPr>
                <w:rFonts w:ascii="Times New Roman" w:eastAsia="Times New Roman" w:hAnsi="Times New Roman" w:cs="Times New Roman"/>
                <w:bCs/>
                <w:sz w:val="16"/>
                <w:szCs w:val="16"/>
                <w:lang w:val="en-GB"/>
              </w:rPr>
              <w:t>a</w:t>
            </w:r>
            <w:r w:rsidRPr="00AA2480">
              <w:rPr>
                <w:rFonts w:ascii="Times New Roman" w:eastAsia="Times New Roman" w:hAnsi="Times New Roman" w:cs="Times New Roman"/>
                <w:bCs/>
                <w:sz w:val="16"/>
                <w:szCs w:val="16"/>
                <w:lang w:val="en-GB"/>
              </w:rPr>
              <w:t xml:space="preserve">nnual reports </w:t>
            </w:r>
            <w:r w:rsidR="00492FD7" w:rsidRPr="00AA2480">
              <w:rPr>
                <w:rFonts w:ascii="Times New Roman" w:eastAsia="Times New Roman" w:hAnsi="Times New Roman" w:cs="Times New Roman"/>
                <w:bCs/>
                <w:sz w:val="16"/>
                <w:szCs w:val="16"/>
                <w:lang w:val="en-GB"/>
              </w:rPr>
              <w:t xml:space="preserve">of targeted institutions </w:t>
            </w:r>
            <w:r w:rsidRPr="00AA2480">
              <w:rPr>
                <w:rFonts w:ascii="Times New Roman" w:eastAsia="Times New Roman" w:hAnsi="Times New Roman" w:cs="Times New Roman"/>
                <w:bCs/>
                <w:sz w:val="16"/>
                <w:szCs w:val="16"/>
                <w:lang w:val="en-GB"/>
              </w:rPr>
              <w:t xml:space="preserve">will be provided by the targeted </w:t>
            </w:r>
            <w:r w:rsidR="00492FD7" w:rsidRPr="00AA2480">
              <w:rPr>
                <w:rFonts w:ascii="Times New Roman" w:eastAsia="Times New Roman" w:hAnsi="Times New Roman" w:cs="Times New Roman"/>
                <w:bCs/>
                <w:sz w:val="16"/>
                <w:szCs w:val="16"/>
                <w:lang w:val="en-GB"/>
              </w:rPr>
              <w:t>d</w:t>
            </w:r>
            <w:r w:rsidRPr="00AA2480">
              <w:rPr>
                <w:rFonts w:ascii="Times New Roman" w:eastAsia="Times New Roman" w:hAnsi="Times New Roman" w:cs="Times New Roman"/>
                <w:bCs/>
                <w:sz w:val="16"/>
                <w:szCs w:val="16"/>
                <w:lang w:val="en-GB"/>
              </w:rPr>
              <w:t xml:space="preserve">emocratic </w:t>
            </w:r>
            <w:r w:rsidR="00492FD7" w:rsidRPr="00AA2480">
              <w:rPr>
                <w:rFonts w:ascii="Times New Roman" w:eastAsia="Times New Roman" w:hAnsi="Times New Roman" w:cs="Times New Roman"/>
                <w:bCs/>
                <w:sz w:val="16"/>
                <w:szCs w:val="16"/>
                <w:lang w:val="en-GB"/>
              </w:rPr>
              <w:t>i</w:t>
            </w:r>
            <w:r w:rsidRPr="00AA2480">
              <w:rPr>
                <w:rFonts w:ascii="Times New Roman" w:eastAsia="Times New Roman" w:hAnsi="Times New Roman" w:cs="Times New Roman"/>
                <w:bCs/>
                <w:sz w:val="16"/>
                <w:szCs w:val="16"/>
                <w:lang w:val="en-GB"/>
              </w:rPr>
              <w:t xml:space="preserve">nstitutions </w:t>
            </w:r>
          </w:p>
          <w:p w14:paraId="35F28DBB" w14:textId="77777777" w:rsidR="005A5F05" w:rsidRPr="00AA2480" w:rsidRDefault="005A5F05" w:rsidP="00AA2480">
            <w:pPr>
              <w:tabs>
                <w:tab w:val="left" w:pos="1620"/>
              </w:tabs>
              <w:spacing w:after="0" w:line="240" w:lineRule="auto"/>
              <w:contextualSpacing/>
              <w:rPr>
                <w:rFonts w:ascii="Times New Roman" w:eastAsia="Times New Roman" w:hAnsi="Times New Roman" w:cs="Times New Roman"/>
                <w:b/>
                <w:bCs/>
                <w:i/>
                <w:sz w:val="16"/>
                <w:szCs w:val="16"/>
                <w:lang w:val="en-GB"/>
              </w:rPr>
            </w:pPr>
          </w:p>
        </w:tc>
        <w:tc>
          <w:tcPr>
            <w:tcW w:w="1497" w:type="pct"/>
            <w:gridSpan w:val="2"/>
            <w:tcBorders>
              <w:bottom w:val="single" w:sz="4" w:space="0" w:color="auto"/>
            </w:tcBorders>
            <w:tcMar>
              <w:top w:w="72" w:type="dxa"/>
              <w:left w:w="144" w:type="dxa"/>
              <w:bottom w:w="72" w:type="dxa"/>
              <w:right w:w="144" w:type="dxa"/>
            </w:tcMar>
          </w:tcPr>
          <w:p w14:paraId="353417CD"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
                <w:sz w:val="16"/>
                <w:szCs w:val="16"/>
              </w:rPr>
            </w:pPr>
            <w:r w:rsidRPr="00AA2480">
              <w:rPr>
                <w:rFonts w:ascii="Times New Roman" w:eastAsia="Times New Roman" w:hAnsi="Times New Roman" w:cs="Times New Roman"/>
                <w:b/>
                <w:i/>
                <w:sz w:val="16"/>
                <w:szCs w:val="16"/>
              </w:rPr>
              <w:lastRenderedPageBreak/>
              <w:t>Output 3</w:t>
            </w:r>
            <w:r w:rsidR="00153B59" w:rsidRPr="00AA2480">
              <w:rPr>
                <w:rFonts w:ascii="Times New Roman" w:eastAsia="Times New Roman" w:hAnsi="Times New Roman" w:cs="Times New Roman"/>
                <w:i/>
                <w:sz w:val="16"/>
                <w:szCs w:val="16"/>
              </w:rPr>
              <w:t>.</w:t>
            </w:r>
            <w:r w:rsidRPr="00AA2480">
              <w:rPr>
                <w:rFonts w:ascii="Times New Roman" w:eastAsia="Times New Roman" w:hAnsi="Times New Roman" w:cs="Times New Roman"/>
                <w:i/>
                <w:sz w:val="16"/>
                <w:szCs w:val="16"/>
              </w:rPr>
              <w:t xml:space="preserve"> Citizen </w:t>
            </w:r>
            <w:r w:rsidR="00153B59" w:rsidRPr="00AA2480">
              <w:rPr>
                <w:rFonts w:ascii="Times New Roman" w:eastAsia="Times New Roman" w:hAnsi="Times New Roman" w:cs="Times New Roman"/>
                <w:i/>
                <w:sz w:val="16"/>
                <w:szCs w:val="16"/>
              </w:rPr>
              <w:t>p</w:t>
            </w:r>
            <w:r w:rsidRPr="00AA2480">
              <w:rPr>
                <w:rFonts w:ascii="Times New Roman" w:eastAsia="Times New Roman" w:hAnsi="Times New Roman" w:cs="Times New Roman"/>
                <w:i/>
                <w:sz w:val="16"/>
                <w:szCs w:val="16"/>
              </w:rPr>
              <w:t>articipation in democratic processes strengthened</w:t>
            </w:r>
          </w:p>
          <w:p w14:paraId="2A81D749"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p>
          <w:p w14:paraId="522CCDC1"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A2480">
              <w:rPr>
                <w:rFonts w:ascii="Times New Roman" w:eastAsia="Times New Roman" w:hAnsi="Times New Roman" w:cs="Times New Roman"/>
                <w:b/>
                <w:bCs/>
                <w:sz w:val="16"/>
                <w:szCs w:val="16"/>
                <w:lang w:val="en-GB"/>
              </w:rPr>
              <w:t>Indicator 1</w:t>
            </w:r>
            <w:r w:rsidR="00153B59" w:rsidRPr="00AA2480">
              <w:rPr>
                <w:rFonts w:ascii="Times New Roman" w:eastAsia="Times New Roman" w:hAnsi="Times New Roman" w:cs="Times New Roman"/>
                <w:b/>
                <w:bCs/>
                <w:sz w:val="16"/>
                <w:szCs w:val="16"/>
                <w:lang w:val="en-GB"/>
              </w:rPr>
              <w:t>.</w:t>
            </w:r>
            <w:r w:rsidRPr="00AA2480">
              <w:rPr>
                <w:rFonts w:ascii="Times New Roman" w:eastAsia="Times New Roman" w:hAnsi="Times New Roman" w:cs="Times New Roman"/>
                <w:bCs/>
                <w:sz w:val="16"/>
                <w:szCs w:val="16"/>
                <w:lang w:val="en-GB"/>
              </w:rPr>
              <w:t xml:space="preserve"> </w:t>
            </w:r>
            <w:r w:rsidR="00492FD7" w:rsidRPr="00AA2480">
              <w:rPr>
                <w:rFonts w:ascii="Times New Roman" w:eastAsia="Times New Roman" w:hAnsi="Times New Roman" w:cs="Times New Roman"/>
                <w:bCs/>
                <w:sz w:val="16"/>
                <w:szCs w:val="16"/>
                <w:lang w:val="en-GB"/>
              </w:rPr>
              <w:t xml:space="preserve">No. </w:t>
            </w:r>
            <w:r w:rsidRPr="00AA2480">
              <w:rPr>
                <w:rFonts w:ascii="Times New Roman" w:eastAsia="Times New Roman" w:hAnsi="Times New Roman" w:cs="Times New Roman"/>
                <w:bCs/>
                <w:sz w:val="16"/>
                <w:szCs w:val="16"/>
                <w:lang w:val="en-GB"/>
              </w:rPr>
              <w:t>of platforms created for citizen engagement including those for women</w:t>
            </w:r>
          </w:p>
          <w:p w14:paraId="1BDE54D5"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A2480">
              <w:rPr>
                <w:rFonts w:ascii="Times New Roman" w:eastAsia="Times New Roman" w:hAnsi="Times New Roman" w:cs="Times New Roman"/>
                <w:b/>
                <w:bCs/>
                <w:sz w:val="16"/>
                <w:szCs w:val="16"/>
                <w:lang w:val="en-GB"/>
              </w:rPr>
              <w:t>Baseline</w:t>
            </w:r>
            <w:r w:rsidRPr="00AA2480">
              <w:rPr>
                <w:rFonts w:ascii="Times New Roman" w:eastAsia="Times New Roman" w:hAnsi="Times New Roman" w:cs="Times New Roman"/>
                <w:bCs/>
                <w:sz w:val="16"/>
                <w:szCs w:val="16"/>
                <w:lang w:val="en-GB"/>
              </w:rPr>
              <w:t xml:space="preserve">: 2 </w:t>
            </w:r>
          </w:p>
          <w:p w14:paraId="3B69428D"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Cs/>
                <w:sz w:val="16"/>
                <w:szCs w:val="16"/>
                <w:lang w:val="en-GB"/>
              </w:rPr>
            </w:pPr>
            <w:r w:rsidRPr="00AA2480">
              <w:rPr>
                <w:rFonts w:ascii="Times New Roman" w:eastAsia="Times New Roman" w:hAnsi="Times New Roman" w:cs="Times New Roman"/>
                <w:b/>
                <w:bCs/>
                <w:sz w:val="16"/>
                <w:szCs w:val="16"/>
                <w:lang w:val="en-GB"/>
              </w:rPr>
              <w:t xml:space="preserve">Target: </w:t>
            </w:r>
            <w:r w:rsidRPr="00AA2480">
              <w:rPr>
                <w:rFonts w:ascii="Times New Roman" w:eastAsia="Times New Roman" w:hAnsi="Times New Roman" w:cs="Times New Roman"/>
                <w:bCs/>
                <w:sz w:val="16"/>
                <w:szCs w:val="16"/>
                <w:lang w:val="en-GB"/>
              </w:rPr>
              <w:t>5</w:t>
            </w:r>
          </w:p>
          <w:p w14:paraId="502AE686"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lang w:val="en-GB"/>
              </w:rPr>
            </w:pPr>
          </w:p>
          <w:p w14:paraId="18DA9194"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lang w:val="en-GB"/>
              </w:rPr>
            </w:pPr>
            <w:r w:rsidRPr="00AA2480">
              <w:rPr>
                <w:rFonts w:ascii="Times New Roman" w:eastAsia="Times New Roman" w:hAnsi="Times New Roman" w:cs="Times New Roman"/>
                <w:b/>
                <w:sz w:val="16"/>
                <w:szCs w:val="16"/>
                <w:lang w:val="en-GB"/>
              </w:rPr>
              <w:t>Indicator 2</w:t>
            </w:r>
            <w:r w:rsidR="00153B59" w:rsidRPr="00AA2480">
              <w:rPr>
                <w:rFonts w:ascii="Times New Roman" w:eastAsia="Times New Roman" w:hAnsi="Times New Roman" w:cs="Times New Roman"/>
                <w:b/>
                <w:sz w:val="16"/>
                <w:szCs w:val="16"/>
                <w:lang w:val="en-GB"/>
              </w:rPr>
              <w:t>.</w:t>
            </w:r>
            <w:r w:rsidRPr="00AA2480">
              <w:rPr>
                <w:rFonts w:ascii="Times New Roman" w:eastAsia="Times New Roman" w:hAnsi="Times New Roman" w:cs="Times New Roman"/>
                <w:sz w:val="16"/>
                <w:szCs w:val="16"/>
                <w:lang w:val="en-GB"/>
              </w:rPr>
              <w:t xml:space="preserve"> </w:t>
            </w:r>
            <w:r w:rsidR="00492FD7" w:rsidRPr="00AA2480">
              <w:rPr>
                <w:rFonts w:ascii="Times New Roman" w:eastAsia="Times New Roman" w:hAnsi="Times New Roman" w:cs="Times New Roman"/>
                <w:sz w:val="16"/>
                <w:szCs w:val="16"/>
                <w:lang w:val="en-GB"/>
              </w:rPr>
              <w:t xml:space="preserve">No. </w:t>
            </w:r>
            <w:r w:rsidRPr="00AA2480">
              <w:rPr>
                <w:rFonts w:ascii="Times New Roman" w:eastAsia="Times New Roman" w:hAnsi="Times New Roman" w:cs="Times New Roman"/>
                <w:sz w:val="16"/>
                <w:szCs w:val="16"/>
                <w:lang w:val="en-GB"/>
              </w:rPr>
              <w:t>of institutional frameworks promoting women</w:t>
            </w:r>
            <w:r w:rsidR="00492FD7" w:rsidRPr="00AA2480">
              <w:rPr>
                <w:rFonts w:ascii="Times New Roman" w:eastAsia="Times New Roman" w:hAnsi="Times New Roman" w:cs="Times New Roman"/>
                <w:sz w:val="16"/>
                <w:szCs w:val="16"/>
                <w:lang w:val="en-GB"/>
              </w:rPr>
              <w:t>’s</w:t>
            </w:r>
            <w:r w:rsidRPr="00AA2480">
              <w:rPr>
                <w:rFonts w:ascii="Times New Roman" w:eastAsia="Times New Roman" w:hAnsi="Times New Roman" w:cs="Times New Roman"/>
                <w:sz w:val="16"/>
                <w:szCs w:val="16"/>
                <w:lang w:val="en-GB"/>
              </w:rPr>
              <w:t xml:space="preserve"> participation in politics and decision</w:t>
            </w:r>
            <w:r w:rsidR="00492FD7" w:rsidRPr="00AA2480">
              <w:rPr>
                <w:rFonts w:ascii="Times New Roman" w:eastAsia="Times New Roman" w:hAnsi="Times New Roman" w:cs="Times New Roman"/>
                <w:sz w:val="16"/>
                <w:szCs w:val="16"/>
                <w:lang w:val="en-GB"/>
              </w:rPr>
              <w:t>-</w:t>
            </w:r>
            <w:r w:rsidRPr="00AA2480">
              <w:rPr>
                <w:rFonts w:ascii="Times New Roman" w:eastAsia="Times New Roman" w:hAnsi="Times New Roman" w:cs="Times New Roman"/>
                <w:sz w:val="16"/>
                <w:szCs w:val="16"/>
                <w:lang w:val="en-GB"/>
              </w:rPr>
              <w:t>making adopted/established</w:t>
            </w:r>
          </w:p>
          <w:p w14:paraId="140F87A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lang w:val="en-GB"/>
              </w:rPr>
            </w:pPr>
            <w:r w:rsidRPr="00AA2480">
              <w:rPr>
                <w:rFonts w:ascii="Times New Roman" w:eastAsia="Times New Roman" w:hAnsi="Times New Roman" w:cs="Times New Roman"/>
                <w:b/>
                <w:sz w:val="16"/>
                <w:szCs w:val="16"/>
                <w:lang w:val="en-GB"/>
              </w:rPr>
              <w:t>Baseline:</w:t>
            </w:r>
            <w:r w:rsidRPr="00AA2480">
              <w:rPr>
                <w:rFonts w:ascii="Times New Roman" w:eastAsia="Times New Roman" w:hAnsi="Times New Roman" w:cs="Times New Roman"/>
                <w:sz w:val="16"/>
                <w:szCs w:val="16"/>
                <w:lang w:val="en-GB"/>
              </w:rPr>
              <w:t xml:space="preserve"> 3 </w:t>
            </w:r>
          </w:p>
          <w:p w14:paraId="32D3BD94"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sz w:val="16"/>
                <w:szCs w:val="16"/>
                <w:lang w:val="en-GB"/>
              </w:rPr>
            </w:pPr>
            <w:r w:rsidRPr="00AA2480">
              <w:rPr>
                <w:rFonts w:ascii="Times New Roman" w:eastAsia="Times New Roman" w:hAnsi="Times New Roman" w:cs="Times New Roman"/>
                <w:b/>
                <w:sz w:val="16"/>
                <w:szCs w:val="16"/>
                <w:lang w:val="en-GB"/>
              </w:rPr>
              <w:t>Target:</w:t>
            </w:r>
            <w:r w:rsidRPr="00AA2480">
              <w:rPr>
                <w:rFonts w:ascii="Times New Roman" w:eastAsia="Times New Roman" w:hAnsi="Times New Roman" w:cs="Times New Roman"/>
                <w:sz w:val="16"/>
                <w:szCs w:val="16"/>
                <w:lang w:val="en-GB"/>
              </w:rPr>
              <w:t xml:space="preserve"> 6</w:t>
            </w:r>
          </w:p>
          <w:p w14:paraId="001C9B2E"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lang w:val="en-GB"/>
              </w:rPr>
            </w:pPr>
            <w:r w:rsidRPr="00AA2480">
              <w:rPr>
                <w:rFonts w:ascii="Times New Roman" w:eastAsia="Times New Roman" w:hAnsi="Times New Roman" w:cs="Times New Roman"/>
                <w:b/>
                <w:sz w:val="16"/>
                <w:szCs w:val="16"/>
                <w:lang w:val="en-GB"/>
              </w:rPr>
              <w:t>Indicator 3</w:t>
            </w:r>
            <w:r w:rsidR="00153B59" w:rsidRPr="00AA2480">
              <w:rPr>
                <w:rFonts w:ascii="Times New Roman" w:eastAsia="Times New Roman" w:hAnsi="Times New Roman" w:cs="Times New Roman"/>
                <w:b/>
                <w:sz w:val="16"/>
                <w:szCs w:val="16"/>
                <w:lang w:val="en-GB"/>
              </w:rPr>
              <w:t>.</w:t>
            </w:r>
            <w:r w:rsidRPr="00AA2480">
              <w:rPr>
                <w:rFonts w:ascii="Times New Roman" w:eastAsia="Times New Roman" w:hAnsi="Times New Roman" w:cs="Times New Roman"/>
                <w:b/>
                <w:sz w:val="16"/>
                <w:szCs w:val="16"/>
                <w:lang w:val="en-GB"/>
              </w:rPr>
              <w:t xml:space="preserve"> </w:t>
            </w:r>
            <w:r w:rsidR="00492FD7" w:rsidRPr="00AA2480">
              <w:rPr>
                <w:rFonts w:ascii="Times New Roman" w:eastAsia="Times New Roman" w:hAnsi="Times New Roman" w:cs="Times New Roman"/>
                <w:sz w:val="16"/>
                <w:szCs w:val="16"/>
                <w:lang w:val="en-GB"/>
              </w:rPr>
              <w:t xml:space="preserve">No. </w:t>
            </w:r>
            <w:r w:rsidRPr="00AA2480">
              <w:rPr>
                <w:rFonts w:ascii="Times New Roman" w:eastAsia="Times New Roman" w:hAnsi="Times New Roman" w:cs="Times New Roman"/>
                <w:sz w:val="16"/>
                <w:szCs w:val="16"/>
                <w:lang w:val="en-GB"/>
              </w:rPr>
              <w:t xml:space="preserve">of local government sector institutions </w:t>
            </w:r>
            <w:r w:rsidR="00492FD7" w:rsidRPr="00AA2480">
              <w:rPr>
                <w:rFonts w:ascii="Times New Roman" w:eastAsia="Times New Roman" w:hAnsi="Times New Roman" w:cs="Times New Roman"/>
                <w:sz w:val="16"/>
                <w:szCs w:val="16"/>
                <w:lang w:val="en-GB"/>
              </w:rPr>
              <w:t xml:space="preserve">that </w:t>
            </w:r>
            <w:r w:rsidRPr="00AA2480">
              <w:rPr>
                <w:rFonts w:ascii="Times New Roman" w:eastAsia="Times New Roman" w:hAnsi="Times New Roman" w:cs="Times New Roman"/>
                <w:sz w:val="16"/>
                <w:szCs w:val="16"/>
                <w:lang w:val="en-GB"/>
              </w:rPr>
              <w:t>have functioning planning, budgeting and monitoring systems</w:t>
            </w:r>
          </w:p>
          <w:p w14:paraId="6479E0F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sz w:val="16"/>
                <w:szCs w:val="16"/>
                <w:lang w:val="en-GB"/>
              </w:rPr>
            </w:pPr>
            <w:r w:rsidRPr="00AA2480">
              <w:rPr>
                <w:rFonts w:ascii="Times New Roman" w:eastAsia="Times New Roman" w:hAnsi="Times New Roman" w:cs="Times New Roman"/>
                <w:b/>
                <w:sz w:val="16"/>
                <w:szCs w:val="16"/>
                <w:lang w:val="en-GB"/>
              </w:rPr>
              <w:t xml:space="preserve">Baseline: </w:t>
            </w:r>
            <w:r w:rsidRPr="00AA2480">
              <w:rPr>
                <w:rFonts w:ascii="Times New Roman" w:eastAsia="Times New Roman" w:hAnsi="Times New Roman" w:cs="Times New Roman"/>
                <w:sz w:val="16"/>
                <w:szCs w:val="16"/>
                <w:lang w:val="en-GB"/>
              </w:rPr>
              <w:t>0</w:t>
            </w:r>
            <w:r w:rsidRPr="00AA2480">
              <w:rPr>
                <w:rFonts w:ascii="Times New Roman" w:eastAsia="Times New Roman" w:hAnsi="Times New Roman" w:cs="Times New Roman"/>
                <w:b/>
                <w:sz w:val="16"/>
                <w:szCs w:val="16"/>
                <w:lang w:val="en-GB"/>
              </w:rPr>
              <w:t xml:space="preserve"> </w:t>
            </w:r>
          </w:p>
          <w:p w14:paraId="32B858D9"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
                <w:iCs/>
                <w:sz w:val="16"/>
                <w:szCs w:val="16"/>
                <w:lang w:val="en-GB"/>
              </w:rPr>
            </w:pPr>
            <w:r w:rsidRPr="00AA2480">
              <w:rPr>
                <w:rFonts w:ascii="Times New Roman" w:eastAsia="Times New Roman" w:hAnsi="Times New Roman" w:cs="Times New Roman"/>
                <w:b/>
                <w:sz w:val="16"/>
                <w:szCs w:val="16"/>
                <w:lang w:val="en-GB"/>
              </w:rPr>
              <w:t xml:space="preserve">Target: </w:t>
            </w:r>
            <w:r w:rsidRPr="00AA2480">
              <w:rPr>
                <w:rFonts w:ascii="Times New Roman" w:eastAsia="Times New Roman" w:hAnsi="Times New Roman" w:cs="Times New Roman"/>
                <w:sz w:val="16"/>
                <w:szCs w:val="16"/>
                <w:lang w:val="en-GB"/>
              </w:rPr>
              <w:t>50</w:t>
            </w:r>
          </w:p>
        </w:tc>
        <w:tc>
          <w:tcPr>
            <w:tcW w:w="989" w:type="pct"/>
            <w:gridSpan w:val="2"/>
            <w:tcBorders>
              <w:bottom w:val="single" w:sz="4" w:space="0" w:color="auto"/>
            </w:tcBorders>
          </w:tcPr>
          <w:p w14:paraId="65353B05" w14:textId="77777777" w:rsidR="004E2254" w:rsidRPr="00AA2480" w:rsidRDefault="004E2254"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lastRenderedPageBreak/>
              <w:t xml:space="preserve">CSOs, FBOs, </w:t>
            </w:r>
            <w:r w:rsidR="00684EC9" w:rsidRPr="00AA2480">
              <w:rPr>
                <w:rFonts w:ascii="Times New Roman" w:eastAsia="Times New Roman" w:hAnsi="Times New Roman" w:cs="Times New Roman"/>
                <w:iCs/>
                <w:sz w:val="16"/>
                <w:szCs w:val="16"/>
                <w:lang w:val="en-GB"/>
              </w:rPr>
              <w:t>t</w:t>
            </w:r>
            <w:r w:rsidRPr="00AA2480">
              <w:rPr>
                <w:rFonts w:ascii="Times New Roman" w:eastAsia="Times New Roman" w:hAnsi="Times New Roman" w:cs="Times New Roman"/>
                <w:iCs/>
                <w:sz w:val="16"/>
                <w:szCs w:val="16"/>
                <w:lang w:val="en-GB"/>
              </w:rPr>
              <w:t xml:space="preserve">raditional </w:t>
            </w:r>
            <w:r w:rsidR="00684EC9" w:rsidRPr="00AA2480">
              <w:rPr>
                <w:rFonts w:ascii="Times New Roman" w:eastAsia="Times New Roman" w:hAnsi="Times New Roman" w:cs="Times New Roman"/>
                <w:iCs/>
                <w:sz w:val="16"/>
                <w:szCs w:val="16"/>
                <w:lang w:val="en-GB"/>
              </w:rPr>
              <w:t>l</w:t>
            </w:r>
            <w:r w:rsidRPr="00AA2480">
              <w:rPr>
                <w:rFonts w:ascii="Times New Roman" w:eastAsia="Times New Roman" w:hAnsi="Times New Roman" w:cs="Times New Roman"/>
                <w:iCs/>
                <w:sz w:val="16"/>
                <w:szCs w:val="16"/>
                <w:lang w:val="en-GB"/>
              </w:rPr>
              <w:t xml:space="preserve">eaders, </w:t>
            </w:r>
            <w:r w:rsidR="00684EC9" w:rsidRPr="00AA2480">
              <w:rPr>
                <w:rFonts w:ascii="Times New Roman" w:eastAsia="Times New Roman" w:hAnsi="Times New Roman" w:cs="Times New Roman"/>
                <w:iCs/>
                <w:sz w:val="16"/>
                <w:szCs w:val="16"/>
                <w:lang w:val="en-GB"/>
              </w:rPr>
              <w:t>a</w:t>
            </w:r>
            <w:r w:rsidRPr="00AA2480">
              <w:rPr>
                <w:rFonts w:ascii="Times New Roman" w:eastAsia="Times New Roman" w:hAnsi="Times New Roman" w:cs="Times New Roman"/>
                <w:iCs/>
                <w:sz w:val="16"/>
                <w:szCs w:val="16"/>
                <w:lang w:val="en-GB"/>
              </w:rPr>
              <w:t xml:space="preserve">cademia, </w:t>
            </w:r>
            <w:r w:rsidR="00684EC9" w:rsidRPr="00AA2480">
              <w:rPr>
                <w:rFonts w:ascii="Times New Roman" w:eastAsia="Times New Roman" w:hAnsi="Times New Roman" w:cs="Times New Roman"/>
                <w:iCs/>
                <w:sz w:val="16"/>
                <w:szCs w:val="16"/>
                <w:lang w:val="en-GB"/>
              </w:rPr>
              <w:t>p</w:t>
            </w:r>
            <w:r w:rsidRPr="00AA2480">
              <w:rPr>
                <w:rFonts w:ascii="Times New Roman" w:eastAsia="Times New Roman" w:hAnsi="Times New Roman" w:cs="Times New Roman"/>
                <w:iCs/>
                <w:sz w:val="16"/>
                <w:szCs w:val="16"/>
                <w:lang w:val="en-GB"/>
              </w:rPr>
              <w:t xml:space="preserve">rivate </w:t>
            </w:r>
            <w:r w:rsidR="00684EC9" w:rsidRPr="00AA2480">
              <w:rPr>
                <w:rFonts w:ascii="Times New Roman" w:eastAsia="Times New Roman" w:hAnsi="Times New Roman" w:cs="Times New Roman"/>
                <w:iCs/>
                <w:sz w:val="16"/>
                <w:szCs w:val="16"/>
                <w:lang w:val="en-GB"/>
              </w:rPr>
              <w:t>s</w:t>
            </w:r>
            <w:r w:rsidRPr="00AA2480">
              <w:rPr>
                <w:rFonts w:ascii="Times New Roman" w:eastAsia="Times New Roman" w:hAnsi="Times New Roman" w:cs="Times New Roman"/>
                <w:iCs/>
                <w:sz w:val="16"/>
                <w:szCs w:val="16"/>
                <w:lang w:val="en-GB"/>
              </w:rPr>
              <w:t xml:space="preserve">ector: </w:t>
            </w:r>
          </w:p>
          <w:p w14:paraId="462625E1" w14:textId="77777777" w:rsidR="004E2254" w:rsidRPr="00AA2480" w:rsidRDefault="004E2254"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4087F444" w14:textId="77777777" w:rsidR="005A5F05" w:rsidRPr="00AA2480" w:rsidRDefault="004E2254">
            <w:pPr>
              <w:tabs>
                <w:tab w:val="left" w:pos="1620"/>
              </w:tabs>
              <w:spacing w:after="0" w:line="240" w:lineRule="auto"/>
              <w:contextualSpacing/>
              <w:rPr>
                <w:rFonts w:ascii="Times New Roman" w:eastAsia="Times New Roman" w:hAnsi="Times New Roman" w:cs="Times New Roman"/>
                <w:i/>
                <w:iCs/>
                <w:sz w:val="16"/>
                <w:szCs w:val="16"/>
                <w:lang w:val="en-GB"/>
              </w:rPr>
            </w:pPr>
            <w:r w:rsidRPr="00AA2480">
              <w:rPr>
                <w:rFonts w:ascii="Times New Roman" w:eastAsia="Times New Roman" w:hAnsi="Times New Roman" w:cs="Times New Roman"/>
                <w:iCs/>
                <w:sz w:val="16"/>
                <w:szCs w:val="16"/>
                <w:lang w:val="en-GB"/>
              </w:rPr>
              <w:t xml:space="preserve">Development </w:t>
            </w:r>
            <w:r w:rsidR="00684EC9" w:rsidRPr="00AA2480">
              <w:rPr>
                <w:rFonts w:ascii="Times New Roman" w:eastAsia="Times New Roman" w:hAnsi="Times New Roman" w:cs="Times New Roman"/>
                <w:iCs/>
                <w:sz w:val="16"/>
                <w:szCs w:val="16"/>
                <w:lang w:val="en-GB"/>
              </w:rPr>
              <w:t>p</w:t>
            </w:r>
            <w:r w:rsidRPr="00AA2480">
              <w:rPr>
                <w:rFonts w:ascii="Times New Roman" w:eastAsia="Times New Roman" w:hAnsi="Times New Roman" w:cs="Times New Roman"/>
                <w:iCs/>
                <w:sz w:val="16"/>
                <w:szCs w:val="16"/>
                <w:lang w:val="en-GB"/>
              </w:rPr>
              <w:t>artners (</w:t>
            </w:r>
            <w:r w:rsidR="00684EC9" w:rsidRPr="00AA2480">
              <w:rPr>
                <w:rFonts w:ascii="Times New Roman" w:eastAsia="Times New Roman" w:hAnsi="Times New Roman" w:cs="Times New Roman"/>
                <w:iCs/>
                <w:sz w:val="16"/>
                <w:szCs w:val="16"/>
                <w:lang w:val="en-GB"/>
              </w:rPr>
              <w:t>European Union</w:t>
            </w:r>
            <w:r w:rsidRPr="00AA2480">
              <w:rPr>
                <w:rFonts w:ascii="Times New Roman" w:eastAsia="Times New Roman" w:hAnsi="Times New Roman" w:cs="Times New Roman"/>
                <w:iCs/>
                <w:sz w:val="16"/>
                <w:szCs w:val="16"/>
                <w:lang w:val="en-GB"/>
              </w:rPr>
              <w:t>, SIDA), UN</w:t>
            </w:r>
            <w:r w:rsidR="00684EC9"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iCs/>
                <w:sz w:val="16"/>
                <w:szCs w:val="16"/>
                <w:lang w:val="en-GB"/>
              </w:rPr>
              <w:t>Women, UNICEF, UNFPA, ILO</w:t>
            </w:r>
          </w:p>
        </w:tc>
        <w:tc>
          <w:tcPr>
            <w:tcW w:w="541" w:type="pct"/>
            <w:gridSpan w:val="2"/>
            <w:tcBorders>
              <w:bottom w:val="single" w:sz="4" w:space="0" w:color="auto"/>
            </w:tcBorders>
            <w:tcMar>
              <w:top w:w="15" w:type="dxa"/>
              <w:left w:w="108" w:type="dxa"/>
              <w:bottom w:w="0" w:type="dxa"/>
              <w:right w:w="108" w:type="dxa"/>
            </w:tcMar>
          </w:tcPr>
          <w:p w14:paraId="3AB2B224"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p>
        </w:tc>
      </w:tr>
      <w:tr w:rsidR="005A5F05" w:rsidRPr="00AB20C5" w14:paraId="12E74620" w14:textId="77777777" w:rsidTr="00171D3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74E511C2" w14:textId="77777777" w:rsidR="005A5F05" w:rsidRPr="00AA2480" w:rsidRDefault="00492FD7" w:rsidP="006B0DBE">
            <w:pPr>
              <w:tabs>
                <w:tab w:val="left" w:pos="1620"/>
              </w:tabs>
              <w:spacing w:after="0" w:line="240" w:lineRule="auto"/>
              <w:contextualSpacing/>
              <w:rPr>
                <w:rFonts w:ascii="Times New Roman" w:eastAsia="Times New Roman" w:hAnsi="Times New Roman" w:cs="Times New Roman"/>
                <w:b/>
                <w:bCs/>
                <w:sz w:val="16"/>
                <w:szCs w:val="16"/>
                <w:lang w:val="en-GB"/>
              </w:rPr>
            </w:pPr>
            <w:r w:rsidRPr="00AA2480">
              <w:rPr>
                <w:rFonts w:ascii="Times New Roman" w:eastAsia="Times New Roman" w:hAnsi="Times New Roman" w:cs="Times New Roman"/>
                <w:b/>
                <w:bCs/>
                <w:sz w:val="16"/>
                <w:szCs w:val="16"/>
                <w:lang w:val="en-GB"/>
              </w:rPr>
              <w:lastRenderedPageBreak/>
              <w:t xml:space="preserve">National priority or goal: </w:t>
            </w:r>
            <w:r w:rsidR="00C957F0" w:rsidRPr="00C957F0">
              <w:rPr>
                <w:rFonts w:ascii="Times New Roman" w:eastAsia="Times New Roman" w:hAnsi="Times New Roman" w:cs="Times New Roman"/>
                <w:b/>
                <w:bCs/>
                <w:i/>
                <w:iCs/>
                <w:sz w:val="16"/>
                <w:szCs w:val="16"/>
                <w:lang w:val="en-GB"/>
              </w:rPr>
              <w:t>Food and nutrition s</w:t>
            </w:r>
            <w:r w:rsidR="005A5F05" w:rsidRPr="00C957F0">
              <w:rPr>
                <w:rFonts w:ascii="Times New Roman" w:eastAsia="Times New Roman" w:hAnsi="Times New Roman" w:cs="Times New Roman"/>
                <w:b/>
                <w:bCs/>
                <w:i/>
                <w:iCs/>
                <w:sz w:val="16"/>
                <w:szCs w:val="16"/>
                <w:lang w:val="en-GB"/>
              </w:rPr>
              <w:t>ecurity for all</w:t>
            </w:r>
          </w:p>
        </w:tc>
      </w:tr>
      <w:tr w:rsidR="005A5F05" w:rsidRPr="00AB20C5" w14:paraId="5BE574F5" w14:textId="77777777" w:rsidTr="00171D3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4D79FCD6" w14:textId="77777777" w:rsidR="005A5F05" w:rsidRPr="00AA2480" w:rsidRDefault="005A5F05" w:rsidP="00492FD7">
            <w:pPr>
              <w:tabs>
                <w:tab w:val="left" w:pos="1620"/>
              </w:tabs>
              <w:spacing w:after="0" w:line="240" w:lineRule="auto"/>
              <w:contextualSpacing/>
              <w:rPr>
                <w:rFonts w:ascii="Times New Roman" w:eastAsia="Times New Roman" w:hAnsi="Times New Roman" w:cs="Times New Roman"/>
                <w:b/>
                <w:bCs/>
                <w:sz w:val="16"/>
                <w:szCs w:val="16"/>
                <w:lang w:val="en-GB"/>
              </w:rPr>
            </w:pPr>
            <w:r w:rsidRPr="00AA2480">
              <w:rPr>
                <w:rFonts w:ascii="Times New Roman" w:eastAsia="Times New Roman" w:hAnsi="Times New Roman" w:cs="Times New Roman"/>
                <w:b/>
                <w:bCs/>
                <w:sz w:val="16"/>
                <w:szCs w:val="16"/>
                <w:lang w:val="en-GB"/>
              </w:rPr>
              <w:t xml:space="preserve">UNDAF </w:t>
            </w:r>
            <w:r w:rsidR="00492FD7" w:rsidRPr="00AA2480">
              <w:rPr>
                <w:rFonts w:ascii="Times New Roman" w:eastAsia="Times New Roman" w:hAnsi="Times New Roman" w:cs="Times New Roman"/>
                <w:b/>
                <w:bCs/>
                <w:sz w:val="16"/>
                <w:szCs w:val="16"/>
                <w:lang w:val="en-GB"/>
              </w:rPr>
              <w:t>outcome</w:t>
            </w:r>
            <w:r w:rsidRPr="00AA2480">
              <w:rPr>
                <w:rFonts w:ascii="Times New Roman" w:eastAsia="Times New Roman" w:hAnsi="Times New Roman" w:cs="Times New Roman"/>
                <w:b/>
                <w:bCs/>
                <w:sz w:val="16"/>
                <w:szCs w:val="16"/>
                <w:lang w:val="en-GB"/>
              </w:rPr>
              <w:t xml:space="preserve"> </w:t>
            </w:r>
            <w:r w:rsidR="00153B59" w:rsidRPr="00AA2480">
              <w:rPr>
                <w:rFonts w:ascii="Times New Roman" w:eastAsia="Times New Roman" w:hAnsi="Times New Roman" w:cs="Times New Roman"/>
                <w:b/>
                <w:bCs/>
                <w:sz w:val="16"/>
                <w:szCs w:val="16"/>
                <w:lang w:val="en-GB"/>
              </w:rPr>
              <w:t>No.</w:t>
            </w:r>
            <w:r w:rsidRPr="00AA2480">
              <w:rPr>
                <w:rFonts w:ascii="Times New Roman" w:eastAsia="Times New Roman" w:hAnsi="Times New Roman" w:cs="Times New Roman"/>
                <w:b/>
                <w:bCs/>
                <w:sz w:val="16"/>
                <w:szCs w:val="16"/>
                <w:lang w:val="en-GB"/>
              </w:rPr>
              <w:t>3</w:t>
            </w:r>
            <w:r w:rsidR="00492FD7" w:rsidRPr="00AA2480">
              <w:rPr>
                <w:rFonts w:ascii="Times New Roman" w:eastAsia="Times New Roman" w:hAnsi="Times New Roman" w:cs="Times New Roman"/>
                <w:b/>
                <w:bCs/>
                <w:sz w:val="16"/>
                <w:szCs w:val="16"/>
                <w:lang w:val="en-GB"/>
              </w:rPr>
              <w:t>.</w:t>
            </w:r>
            <w:r w:rsidRPr="00AA2480">
              <w:rPr>
                <w:rFonts w:ascii="Times New Roman" w:eastAsia="Times New Roman" w:hAnsi="Times New Roman" w:cs="Times New Roman"/>
                <w:sz w:val="16"/>
                <w:szCs w:val="16"/>
              </w:rPr>
              <w:t xml:space="preserve"> </w:t>
            </w:r>
            <w:r w:rsidRPr="00C957F0">
              <w:rPr>
                <w:rFonts w:ascii="Times New Roman" w:eastAsia="Times New Roman" w:hAnsi="Times New Roman" w:cs="Times New Roman"/>
                <w:b/>
                <w:i/>
                <w:sz w:val="16"/>
                <w:szCs w:val="16"/>
              </w:rPr>
              <w:t>Vulnerable communities are equipped to cope with climate change and build resilience for household food and nutrition security</w:t>
            </w:r>
            <w:r w:rsidR="00C957F0">
              <w:rPr>
                <w:rFonts w:ascii="Times New Roman" w:eastAsia="Times New Roman" w:hAnsi="Times New Roman" w:cs="Times New Roman"/>
                <w:b/>
                <w:i/>
                <w:sz w:val="16"/>
                <w:szCs w:val="16"/>
              </w:rPr>
              <w:t>.</w:t>
            </w:r>
          </w:p>
        </w:tc>
      </w:tr>
      <w:tr w:rsidR="005A5F05" w:rsidRPr="00AB20C5" w14:paraId="73D2F7B0" w14:textId="77777777" w:rsidTr="00171D3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0CC4C555" w14:textId="77777777" w:rsidR="005A5F05" w:rsidRPr="00AA2480" w:rsidRDefault="00492FD7" w:rsidP="006B0DBE">
            <w:pPr>
              <w:tabs>
                <w:tab w:val="left" w:pos="1620"/>
              </w:tabs>
              <w:spacing w:after="0" w:line="240" w:lineRule="auto"/>
              <w:contextualSpacing/>
              <w:rPr>
                <w:rFonts w:ascii="Times New Roman" w:eastAsia="Times New Roman" w:hAnsi="Times New Roman" w:cs="Times New Roman"/>
                <w:sz w:val="16"/>
                <w:szCs w:val="16"/>
              </w:rPr>
            </w:pPr>
            <w:r w:rsidRPr="00AA2480">
              <w:rPr>
                <w:rFonts w:ascii="Times New Roman" w:eastAsia="Times New Roman" w:hAnsi="Times New Roman" w:cs="Times New Roman"/>
                <w:b/>
                <w:bCs/>
                <w:sz w:val="16"/>
                <w:szCs w:val="16"/>
                <w:lang w:val="en-GB"/>
              </w:rPr>
              <w:t>Related strategic plan outcome</w:t>
            </w:r>
            <w:r w:rsidR="005A5F05" w:rsidRPr="00AA2480">
              <w:rPr>
                <w:rFonts w:ascii="Times New Roman" w:eastAsia="Times New Roman" w:hAnsi="Times New Roman" w:cs="Times New Roman"/>
                <w:b/>
                <w:bCs/>
                <w:sz w:val="16"/>
                <w:szCs w:val="16"/>
                <w:lang w:val="en-GB"/>
              </w:rPr>
              <w:t xml:space="preserve">: </w:t>
            </w:r>
            <w:r w:rsidR="005A5F05" w:rsidRPr="00C957F0">
              <w:rPr>
                <w:rFonts w:ascii="Times New Roman" w:eastAsia="Times New Roman" w:hAnsi="Times New Roman" w:cs="Times New Roman"/>
                <w:b/>
                <w:i/>
                <w:sz w:val="16"/>
                <w:szCs w:val="16"/>
              </w:rPr>
              <w:t>Outcome 5</w:t>
            </w:r>
            <w:r w:rsidRPr="00C957F0">
              <w:rPr>
                <w:rFonts w:ascii="Times New Roman" w:eastAsia="Times New Roman" w:hAnsi="Times New Roman" w:cs="Times New Roman"/>
                <w:b/>
                <w:i/>
                <w:sz w:val="16"/>
                <w:szCs w:val="16"/>
              </w:rPr>
              <w:t>.</w:t>
            </w:r>
            <w:r w:rsidR="005A5F05" w:rsidRPr="00C957F0">
              <w:rPr>
                <w:rFonts w:ascii="Times New Roman" w:eastAsia="Times New Roman" w:hAnsi="Times New Roman" w:cs="Times New Roman"/>
                <w:b/>
                <w:i/>
                <w:sz w:val="16"/>
                <w:szCs w:val="16"/>
              </w:rPr>
              <w:t xml:space="preserve"> Countries are able to reduce the likelihood of conflict, and lower the risk of natural disasters, including from climate change</w:t>
            </w:r>
            <w:r w:rsidR="00C957F0">
              <w:rPr>
                <w:rFonts w:ascii="Times New Roman" w:eastAsia="Times New Roman" w:hAnsi="Times New Roman" w:cs="Times New Roman"/>
                <w:b/>
                <w:i/>
                <w:sz w:val="16"/>
                <w:szCs w:val="16"/>
              </w:rPr>
              <w:t>.</w:t>
            </w:r>
          </w:p>
        </w:tc>
      </w:tr>
      <w:tr w:rsidR="005A5F05" w:rsidRPr="00AB20C5" w14:paraId="11BE4E57" w14:textId="77777777" w:rsidTr="00AA2480">
        <w:tblPrEx>
          <w:tblBorders>
            <w:top w:val="single" w:sz="4" w:space="0" w:color="auto"/>
            <w:left w:val="single" w:sz="4" w:space="0" w:color="auto"/>
            <w:bottom w:val="single" w:sz="4" w:space="0" w:color="auto"/>
            <w:right w:val="single" w:sz="4" w:space="0" w:color="auto"/>
          </w:tblBorders>
        </w:tblPrEx>
        <w:tc>
          <w:tcPr>
            <w:tcW w:w="1096" w:type="pct"/>
            <w:tcBorders>
              <w:bottom w:val="single" w:sz="4" w:space="0" w:color="auto"/>
            </w:tcBorders>
            <w:tcMar>
              <w:top w:w="72" w:type="dxa"/>
              <w:left w:w="144" w:type="dxa"/>
              <w:bottom w:w="72" w:type="dxa"/>
              <w:right w:w="144" w:type="dxa"/>
            </w:tcMar>
          </w:tcPr>
          <w:p w14:paraId="7F750269" w14:textId="77777777" w:rsidR="005A5F05" w:rsidRPr="00AB20C5" w:rsidRDefault="005A5F05" w:rsidP="006B0DBE">
            <w:pPr>
              <w:tabs>
                <w:tab w:val="left" w:pos="1620"/>
              </w:tabs>
              <w:spacing w:after="0" w:line="240" w:lineRule="auto"/>
              <w:ind w:firstLine="12"/>
              <w:contextualSpacing/>
              <w:rPr>
                <w:rFonts w:ascii="Times New Roman" w:eastAsia="Times New Roman" w:hAnsi="Times New Roman" w:cs="Times New Roman"/>
                <w:iCs/>
                <w:sz w:val="16"/>
                <w:szCs w:val="16"/>
                <w:lang w:val="en-ZW"/>
              </w:rPr>
            </w:pPr>
            <w:r w:rsidRPr="00AB20C5">
              <w:rPr>
                <w:rFonts w:ascii="Times New Roman" w:eastAsia="Times New Roman" w:hAnsi="Times New Roman" w:cs="Times New Roman"/>
                <w:b/>
                <w:iCs/>
                <w:sz w:val="16"/>
                <w:szCs w:val="16"/>
                <w:lang w:val="en-ZW"/>
              </w:rPr>
              <w:t>3.1</w:t>
            </w:r>
            <w:r w:rsidRPr="00AB20C5">
              <w:rPr>
                <w:rFonts w:ascii="Times New Roman" w:eastAsia="Times New Roman" w:hAnsi="Times New Roman" w:cs="Times New Roman"/>
                <w:b/>
                <w:i/>
                <w:iCs/>
                <w:sz w:val="16"/>
                <w:szCs w:val="16"/>
                <w:lang w:val="en-ZW"/>
              </w:rPr>
              <w:t xml:space="preserve"> </w:t>
            </w:r>
            <w:r w:rsidRPr="00AB20C5">
              <w:rPr>
                <w:rFonts w:ascii="Times New Roman" w:eastAsia="Times New Roman" w:hAnsi="Times New Roman" w:cs="Times New Roman"/>
                <w:i/>
                <w:iCs/>
                <w:sz w:val="16"/>
                <w:szCs w:val="16"/>
                <w:lang w:val="en-ZW"/>
              </w:rPr>
              <w:t xml:space="preserve"> </w:t>
            </w:r>
            <w:r w:rsidR="00492FD7">
              <w:rPr>
                <w:rFonts w:ascii="Times New Roman" w:eastAsia="Times New Roman" w:hAnsi="Times New Roman" w:cs="Times New Roman"/>
                <w:iCs/>
                <w:sz w:val="16"/>
                <w:szCs w:val="16"/>
                <w:lang w:val="en-ZW"/>
              </w:rPr>
              <w:t xml:space="preserve">Percentage </w:t>
            </w:r>
            <w:r w:rsidRPr="00AB20C5">
              <w:rPr>
                <w:rFonts w:ascii="Times New Roman" w:eastAsia="Times New Roman" w:hAnsi="Times New Roman" w:cs="Times New Roman"/>
                <w:iCs/>
                <w:sz w:val="16"/>
                <w:szCs w:val="16"/>
                <w:lang w:val="en-ZW"/>
              </w:rPr>
              <w:t xml:space="preserve">of vulnerable districts </w:t>
            </w:r>
            <w:r w:rsidR="00492FD7">
              <w:rPr>
                <w:rFonts w:ascii="Times New Roman" w:eastAsia="Times New Roman" w:hAnsi="Times New Roman" w:cs="Times New Roman"/>
                <w:iCs/>
                <w:sz w:val="16"/>
                <w:szCs w:val="16"/>
                <w:lang w:val="en-ZW"/>
              </w:rPr>
              <w:t>that</w:t>
            </w:r>
            <w:r w:rsidR="00492FD7" w:rsidRPr="00AB20C5">
              <w:rPr>
                <w:rFonts w:ascii="Times New Roman" w:eastAsia="Times New Roman" w:hAnsi="Times New Roman" w:cs="Times New Roman"/>
                <w:iCs/>
                <w:sz w:val="16"/>
                <w:szCs w:val="16"/>
                <w:lang w:val="en-ZW"/>
              </w:rPr>
              <w:t xml:space="preserve"> </w:t>
            </w:r>
            <w:r w:rsidRPr="00AB20C5">
              <w:rPr>
                <w:rFonts w:ascii="Times New Roman" w:eastAsia="Times New Roman" w:hAnsi="Times New Roman" w:cs="Times New Roman"/>
                <w:iCs/>
                <w:sz w:val="16"/>
                <w:szCs w:val="16"/>
                <w:lang w:val="en-ZW"/>
              </w:rPr>
              <w:t>have comprehensive measures in place to achieve climate resilience</w:t>
            </w:r>
            <w:r w:rsidRPr="00AB20C5">
              <w:rPr>
                <w:rFonts w:ascii="Times New Roman" w:eastAsia="Times New Roman" w:hAnsi="Times New Roman" w:cs="Times New Roman"/>
                <w:i/>
                <w:iCs/>
                <w:sz w:val="16"/>
                <w:szCs w:val="16"/>
                <w:lang w:val="en-ZW"/>
              </w:rPr>
              <w:t xml:space="preserve"> </w:t>
            </w:r>
          </w:p>
          <w:p w14:paraId="46EA7081" w14:textId="77777777" w:rsidR="005A5F05" w:rsidRPr="00AB20C5" w:rsidRDefault="005A5F05" w:rsidP="006B0DBE">
            <w:pPr>
              <w:tabs>
                <w:tab w:val="left" w:pos="1620"/>
              </w:tabs>
              <w:spacing w:after="0" w:line="240" w:lineRule="auto"/>
              <w:ind w:firstLine="12"/>
              <w:contextualSpacing/>
              <w:rPr>
                <w:rFonts w:ascii="Times New Roman" w:eastAsia="Times New Roman" w:hAnsi="Times New Roman" w:cs="Times New Roman"/>
                <w:iCs/>
                <w:sz w:val="16"/>
                <w:szCs w:val="16"/>
                <w:lang w:val="en-ZW"/>
              </w:rPr>
            </w:pPr>
          </w:p>
          <w:p w14:paraId="2AEAD02B" w14:textId="77777777" w:rsidR="005A5F05" w:rsidRPr="00AB20C5" w:rsidRDefault="005A5F05" w:rsidP="006B0DBE">
            <w:pPr>
              <w:tabs>
                <w:tab w:val="left" w:pos="1620"/>
              </w:tabs>
              <w:spacing w:after="0" w:line="240" w:lineRule="auto"/>
              <w:ind w:firstLine="12"/>
              <w:contextualSpacing/>
              <w:rPr>
                <w:rFonts w:ascii="Times New Roman" w:eastAsia="Times New Roman" w:hAnsi="Times New Roman" w:cs="Times New Roman"/>
                <w:iCs/>
                <w:sz w:val="16"/>
                <w:szCs w:val="16"/>
                <w:lang w:val="en-ZW"/>
              </w:rPr>
            </w:pPr>
            <w:r w:rsidRPr="00AB20C5">
              <w:rPr>
                <w:rFonts w:ascii="Times New Roman" w:eastAsia="Times New Roman" w:hAnsi="Times New Roman" w:cs="Times New Roman"/>
                <w:b/>
                <w:iCs/>
                <w:sz w:val="16"/>
                <w:szCs w:val="16"/>
                <w:lang w:val="en-ZW"/>
              </w:rPr>
              <w:t>Baseline:</w:t>
            </w:r>
            <w:r w:rsidRPr="00AB20C5">
              <w:rPr>
                <w:rFonts w:ascii="Times New Roman" w:eastAsia="Times New Roman" w:hAnsi="Times New Roman" w:cs="Times New Roman"/>
                <w:iCs/>
                <w:sz w:val="16"/>
                <w:szCs w:val="16"/>
                <w:lang w:val="en-ZW"/>
              </w:rPr>
              <w:t xml:space="preserve"> 3 districts</w:t>
            </w:r>
          </w:p>
          <w:p w14:paraId="0D40CA28"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color w:val="000000" w:themeColor="text1"/>
                <w:sz w:val="16"/>
                <w:szCs w:val="16"/>
                <w:lang w:val="en-ZW"/>
              </w:rPr>
            </w:pPr>
            <w:r w:rsidRPr="00AB20C5">
              <w:rPr>
                <w:rFonts w:ascii="Times New Roman" w:eastAsia="Times New Roman" w:hAnsi="Times New Roman" w:cs="Times New Roman"/>
                <w:b/>
                <w:iCs/>
                <w:sz w:val="16"/>
                <w:szCs w:val="16"/>
                <w:lang w:val="en-ZW"/>
              </w:rPr>
              <w:t>Target:</w:t>
            </w:r>
            <w:r w:rsidRPr="00AB20C5">
              <w:rPr>
                <w:rFonts w:ascii="Times New Roman" w:eastAsia="Times New Roman" w:hAnsi="Times New Roman" w:cs="Times New Roman"/>
                <w:iCs/>
                <w:sz w:val="16"/>
                <w:szCs w:val="16"/>
                <w:lang w:val="en-ZW"/>
              </w:rPr>
              <w:t xml:space="preserve"> 10 districts</w:t>
            </w:r>
          </w:p>
        </w:tc>
        <w:tc>
          <w:tcPr>
            <w:tcW w:w="877" w:type="pct"/>
            <w:gridSpan w:val="3"/>
          </w:tcPr>
          <w:p w14:paraId="09980D6B"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iCs/>
                <w:sz w:val="16"/>
                <w:szCs w:val="16"/>
                <w:lang w:val="en-GB"/>
              </w:rPr>
            </w:pPr>
            <w:r w:rsidRPr="00AA2480">
              <w:rPr>
                <w:rFonts w:ascii="Times New Roman" w:eastAsia="Times New Roman" w:hAnsi="Times New Roman" w:cs="Times New Roman"/>
                <w:b/>
                <w:iCs/>
                <w:sz w:val="16"/>
                <w:szCs w:val="16"/>
                <w:lang w:val="en-GB"/>
              </w:rPr>
              <w:t xml:space="preserve">3.1 </w:t>
            </w:r>
            <w:r w:rsidRPr="00AA2480">
              <w:rPr>
                <w:rFonts w:ascii="Times New Roman" w:eastAsia="Times New Roman" w:hAnsi="Times New Roman" w:cs="Times New Roman"/>
                <w:i/>
                <w:iCs/>
                <w:sz w:val="16"/>
                <w:szCs w:val="16"/>
                <w:lang w:val="en-GB"/>
              </w:rPr>
              <w:t xml:space="preserve">Data </w:t>
            </w:r>
            <w:r w:rsidR="00492FD7" w:rsidRPr="00AA2480">
              <w:rPr>
                <w:rFonts w:ascii="Times New Roman" w:eastAsia="Times New Roman" w:hAnsi="Times New Roman" w:cs="Times New Roman"/>
                <w:i/>
                <w:iCs/>
                <w:sz w:val="16"/>
                <w:szCs w:val="16"/>
                <w:lang w:val="en-GB"/>
              </w:rPr>
              <w:t>s</w:t>
            </w:r>
            <w:r w:rsidRPr="00AA2480">
              <w:rPr>
                <w:rFonts w:ascii="Times New Roman" w:eastAsia="Times New Roman" w:hAnsi="Times New Roman" w:cs="Times New Roman"/>
                <w:i/>
                <w:iCs/>
                <w:sz w:val="16"/>
                <w:szCs w:val="16"/>
                <w:lang w:val="en-GB"/>
              </w:rPr>
              <w:t>ource</w:t>
            </w:r>
            <w:r w:rsidR="00492FD7" w:rsidRPr="00AA2480">
              <w:rPr>
                <w:rFonts w:ascii="Times New Roman" w:eastAsia="Times New Roman" w:hAnsi="Times New Roman" w:cs="Times New Roman"/>
                <w:i/>
                <w:iCs/>
                <w:sz w:val="16"/>
                <w:szCs w:val="16"/>
                <w:lang w:val="en-GB"/>
              </w:rPr>
              <w:t>s</w:t>
            </w:r>
            <w:r w:rsidRPr="00AA2480">
              <w:rPr>
                <w:rFonts w:ascii="Times New Roman" w:eastAsia="Times New Roman" w:hAnsi="Times New Roman" w:cs="Times New Roman"/>
                <w:iCs/>
                <w:sz w:val="16"/>
                <w:szCs w:val="16"/>
                <w:lang w:val="en-GB"/>
              </w:rPr>
              <w:t xml:space="preserve">: Sector reports, Climate Change Working Group </w:t>
            </w:r>
            <w:r w:rsidR="00492FD7" w:rsidRPr="00AA2480">
              <w:rPr>
                <w:rFonts w:ascii="Times New Roman" w:eastAsia="Times New Roman" w:hAnsi="Times New Roman" w:cs="Times New Roman"/>
                <w:iCs/>
                <w:sz w:val="16"/>
                <w:szCs w:val="16"/>
                <w:lang w:val="en-GB"/>
              </w:rPr>
              <w:t>r</w:t>
            </w:r>
            <w:r w:rsidRPr="00AA2480">
              <w:rPr>
                <w:rFonts w:ascii="Times New Roman" w:eastAsia="Times New Roman" w:hAnsi="Times New Roman" w:cs="Times New Roman"/>
                <w:iCs/>
                <w:sz w:val="16"/>
                <w:szCs w:val="16"/>
                <w:lang w:val="en-GB"/>
              </w:rPr>
              <w:t>eports</w:t>
            </w:r>
          </w:p>
          <w:p w14:paraId="29476DC8"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344B5611"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 xml:space="preserve">Frequency: Annually </w:t>
            </w:r>
          </w:p>
          <w:p w14:paraId="49319DCC"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0F7F69DD"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Responsibility: UNDP, Ministry of Environment</w:t>
            </w:r>
          </w:p>
        </w:tc>
        <w:tc>
          <w:tcPr>
            <w:tcW w:w="1497" w:type="pct"/>
            <w:gridSpan w:val="2"/>
            <w:tcBorders>
              <w:bottom w:val="single" w:sz="4" w:space="0" w:color="auto"/>
            </w:tcBorders>
            <w:tcMar>
              <w:top w:w="72" w:type="dxa"/>
              <w:left w:w="144" w:type="dxa"/>
              <w:bottom w:w="72" w:type="dxa"/>
              <w:right w:w="144" w:type="dxa"/>
            </w:tcMar>
          </w:tcPr>
          <w:p w14:paraId="260CF317" w14:textId="77777777" w:rsidR="005A5F05" w:rsidRPr="00AA2480" w:rsidRDefault="005A5F05" w:rsidP="00AA2480">
            <w:pPr>
              <w:tabs>
                <w:tab w:val="left" w:pos="1620"/>
              </w:tabs>
              <w:spacing w:after="60" w:line="240" w:lineRule="auto"/>
              <w:rPr>
                <w:rFonts w:ascii="Times New Roman" w:eastAsia="Times New Roman" w:hAnsi="Times New Roman" w:cs="Times New Roman"/>
                <w:b/>
                <w:iCs/>
                <w:sz w:val="12"/>
                <w:szCs w:val="16"/>
                <w:lang w:val="en-ZW"/>
              </w:rPr>
            </w:pPr>
            <w:r w:rsidRPr="00AA2480">
              <w:rPr>
                <w:rFonts w:ascii="Times New Roman" w:eastAsia="Times New Roman" w:hAnsi="Times New Roman" w:cs="Times New Roman"/>
                <w:b/>
                <w:i/>
                <w:iCs/>
                <w:sz w:val="16"/>
                <w:szCs w:val="16"/>
              </w:rPr>
              <w:t>Output 1</w:t>
            </w:r>
            <w:r w:rsidR="00153B59" w:rsidRPr="00AA2480">
              <w:rPr>
                <w:rFonts w:ascii="Times New Roman" w:eastAsia="Times New Roman" w:hAnsi="Times New Roman" w:cs="Times New Roman"/>
                <w:b/>
                <w:i/>
                <w:iCs/>
                <w:sz w:val="16"/>
                <w:szCs w:val="16"/>
              </w:rPr>
              <w:t>.</w:t>
            </w:r>
            <w:r w:rsidRPr="00AA2480">
              <w:rPr>
                <w:rFonts w:ascii="Times New Roman" w:eastAsia="Times New Roman" w:hAnsi="Times New Roman" w:cs="Times New Roman"/>
                <w:b/>
                <w:i/>
                <w:iCs/>
                <w:sz w:val="16"/>
                <w:szCs w:val="16"/>
              </w:rPr>
              <w:t xml:space="preserve"> </w:t>
            </w:r>
            <w:r w:rsidRPr="00AA2480">
              <w:rPr>
                <w:rFonts w:ascii="Times New Roman" w:eastAsia="Times New Roman" w:hAnsi="Times New Roman" w:cs="Times New Roman"/>
                <w:b/>
                <w:i/>
                <w:iCs/>
                <w:sz w:val="16"/>
                <w:szCs w:val="16"/>
                <w:lang w:val="en-ZW"/>
              </w:rPr>
              <w:t>Scaled up action on climate change adaptation and mitigation in vulnerable districts is funded and implemented</w:t>
            </w:r>
          </w:p>
          <w:p w14:paraId="59D68ED9"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rPr>
              <w:t>Indicator 1</w:t>
            </w:r>
            <w:r w:rsidR="00153B59" w:rsidRPr="00AA2480">
              <w:rPr>
                <w:rFonts w:ascii="Times New Roman" w:eastAsia="Times New Roman" w:hAnsi="Times New Roman" w:cs="Times New Roman"/>
                <w:b/>
                <w:iCs/>
                <w:sz w:val="16"/>
                <w:szCs w:val="16"/>
              </w:rPr>
              <w:t>.</w:t>
            </w:r>
            <w:r w:rsidRPr="00AA2480">
              <w:rPr>
                <w:rFonts w:ascii="Times New Roman" w:eastAsia="Times New Roman" w:hAnsi="Times New Roman" w:cs="Times New Roman"/>
                <w:b/>
                <w:iCs/>
                <w:sz w:val="16"/>
                <w:szCs w:val="16"/>
              </w:rPr>
              <w:t xml:space="preserve"> </w:t>
            </w:r>
            <w:r w:rsidRPr="00AA2480">
              <w:rPr>
                <w:rFonts w:ascii="Times New Roman" w:eastAsia="Times New Roman" w:hAnsi="Times New Roman" w:cs="Times New Roman"/>
                <w:iCs/>
                <w:sz w:val="16"/>
                <w:szCs w:val="16"/>
              </w:rPr>
              <w:t xml:space="preserve"> </w:t>
            </w:r>
            <w:r w:rsidR="00153B59" w:rsidRPr="00AA2480">
              <w:rPr>
                <w:rFonts w:ascii="Times New Roman" w:eastAsia="Times New Roman" w:hAnsi="Times New Roman" w:cs="Times New Roman"/>
                <w:iCs/>
                <w:sz w:val="16"/>
                <w:szCs w:val="16"/>
              </w:rPr>
              <w:t>No.</w:t>
            </w:r>
            <w:r w:rsidRPr="00AA2480">
              <w:rPr>
                <w:rFonts w:ascii="Times New Roman" w:eastAsia="Times New Roman" w:hAnsi="Times New Roman" w:cs="Times New Roman"/>
                <w:iCs/>
                <w:sz w:val="16"/>
                <w:szCs w:val="16"/>
              </w:rPr>
              <w:t xml:space="preserve"> of households </w:t>
            </w:r>
            <w:r w:rsidR="00492FD7" w:rsidRPr="00AA2480">
              <w:rPr>
                <w:rFonts w:ascii="Times New Roman" w:eastAsia="Times New Roman" w:hAnsi="Times New Roman" w:cs="Times New Roman"/>
                <w:iCs/>
                <w:sz w:val="16"/>
                <w:szCs w:val="16"/>
              </w:rPr>
              <w:t xml:space="preserve">(M/F) </w:t>
            </w:r>
            <w:r w:rsidRPr="00AA2480">
              <w:rPr>
                <w:rFonts w:ascii="Times New Roman" w:eastAsia="Times New Roman" w:hAnsi="Times New Roman" w:cs="Times New Roman"/>
                <w:iCs/>
                <w:sz w:val="16"/>
                <w:szCs w:val="16"/>
              </w:rPr>
              <w:t>using climate</w:t>
            </w:r>
            <w:r w:rsidR="00492FD7" w:rsidRPr="00AA2480">
              <w:rPr>
                <w:rFonts w:ascii="Times New Roman" w:eastAsia="Times New Roman" w:hAnsi="Times New Roman" w:cs="Times New Roman"/>
                <w:iCs/>
                <w:sz w:val="16"/>
                <w:szCs w:val="16"/>
              </w:rPr>
              <w:t>-</w:t>
            </w:r>
            <w:r w:rsidRPr="00AA2480">
              <w:rPr>
                <w:rFonts w:ascii="Times New Roman" w:eastAsia="Times New Roman" w:hAnsi="Times New Roman" w:cs="Times New Roman"/>
                <w:iCs/>
                <w:sz w:val="16"/>
                <w:szCs w:val="16"/>
              </w:rPr>
              <w:t xml:space="preserve">smart agriculture production technologies and sustainable energy practices under SE4All </w:t>
            </w:r>
            <w:r w:rsidR="00492FD7" w:rsidRPr="00AA2480">
              <w:rPr>
                <w:rFonts w:ascii="Times New Roman" w:eastAsia="Times New Roman" w:hAnsi="Times New Roman" w:cs="Times New Roman"/>
                <w:iCs/>
                <w:sz w:val="16"/>
                <w:szCs w:val="16"/>
              </w:rPr>
              <w:t>i</w:t>
            </w:r>
            <w:r w:rsidRPr="00AA2480">
              <w:rPr>
                <w:rFonts w:ascii="Times New Roman" w:eastAsia="Times New Roman" w:hAnsi="Times New Roman" w:cs="Times New Roman"/>
                <w:iCs/>
                <w:sz w:val="16"/>
                <w:szCs w:val="16"/>
              </w:rPr>
              <w:t xml:space="preserve">nitiative </w:t>
            </w:r>
          </w:p>
          <w:p w14:paraId="1732FE5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bCs/>
                <w:iCs/>
                <w:sz w:val="16"/>
                <w:szCs w:val="16"/>
              </w:rPr>
            </w:pPr>
            <w:r w:rsidRPr="00AA2480">
              <w:rPr>
                <w:rFonts w:ascii="Times New Roman" w:eastAsia="Times New Roman" w:hAnsi="Times New Roman" w:cs="Times New Roman"/>
                <w:b/>
                <w:bCs/>
                <w:iCs/>
                <w:sz w:val="16"/>
                <w:szCs w:val="16"/>
              </w:rPr>
              <w:t>Baseline:</w:t>
            </w:r>
            <w:r w:rsidRPr="00AA2480">
              <w:rPr>
                <w:rFonts w:ascii="Times New Roman" w:eastAsia="Times New Roman" w:hAnsi="Times New Roman" w:cs="Times New Roman"/>
                <w:iCs/>
                <w:sz w:val="16"/>
                <w:szCs w:val="16"/>
              </w:rPr>
              <w:t xml:space="preserve"> 1</w:t>
            </w:r>
            <w:r w:rsidR="00492FD7" w:rsidRPr="00AA2480">
              <w:rPr>
                <w:rFonts w:ascii="Times New Roman" w:eastAsia="Times New Roman" w:hAnsi="Times New Roman" w:cs="Times New Roman"/>
                <w:iCs/>
                <w:sz w:val="16"/>
                <w:szCs w:val="16"/>
              </w:rPr>
              <w:t>,</w:t>
            </w:r>
            <w:r w:rsidRPr="00AA2480">
              <w:rPr>
                <w:rFonts w:ascii="Times New Roman" w:eastAsia="Times New Roman" w:hAnsi="Times New Roman" w:cs="Times New Roman"/>
                <w:iCs/>
                <w:sz w:val="16"/>
                <w:szCs w:val="16"/>
              </w:rPr>
              <w:t>000</w:t>
            </w:r>
            <w:r w:rsidRPr="00AA2480">
              <w:rPr>
                <w:rFonts w:ascii="Times New Roman" w:eastAsia="Times New Roman" w:hAnsi="Times New Roman" w:cs="Times New Roman"/>
                <w:b/>
                <w:bCs/>
                <w:iCs/>
                <w:sz w:val="16"/>
                <w:szCs w:val="16"/>
              </w:rPr>
              <w:t xml:space="preserve"> </w:t>
            </w:r>
          </w:p>
          <w:p w14:paraId="1A540B7A" w14:textId="77777777" w:rsidR="00684EC9" w:rsidRPr="00AA2480" w:rsidRDefault="005A5F05" w:rsidP="00684EC9">
            <w:pPr>
              <w:tabs>
                <w:tab w:val="left" w:pos="1620"/>
              </w:tabs>
              <w:autoSpaceDE w:val="0"/>
              <w:autoSpaceDN w:val="0"/>
              <w:adjustRightInd w:val="0"/>
              <w:spacing w:after="60" w:line="240" w:lineRule="auto"/>
              <w:rPr>
                <w:rFonts w:ascii="Times New Roman" w:eastAsia="Times New Roman" w:hAnsi="Times New Roman" w:cs="Times New Roman"/>
                <w:b/>
                <w:iCs/>
                <w:sz w:val="16"/>
                <w:szCs w:val="16"/>
                <w:lang w:val="en-ZW"/>
              </w:rPr>
            </w:pPr>
            <w:r w:rsidRPr="00AA2480">
              <w:rPr>
                <w:rFonts w:ascii="Times New Roman" w:eastAsia="Times New Roman" w:hAnsi="Times New Roman" w:cs="Times New Roman"/>
                <w:b/>
                <w:bCs/>
                <w:iCs/>
                <w:sz w:val="16"/>
                <w:szCs w:val="16"/>
              </w:rPr>
              <w:t xml:space="preserve">Target: </w:t>
            </w:r>
            <w:r w:rsidRPr="00AA2480">
              <w:rPr>
                <w:rFonts w:ascii="Times New Roman" w:eastAsia="Times New Roman" w:hAnsi="Times New Roman" w:cs="Times New Roman"/>
                <w:iCs/>
                <w:sz w:val="16"/>
                <w:szCs w:val="16"/>
              </w:rPr>
              <w:t>5</w:t>
            </w:r>
            <w:r w:rsidR="00492FD7" w:rsidRPr="00AA2480">
              <w:rPr>
                <w:rFonts w:ascii="Times New Roman" w:eastAsia="Times New Roman" w:hAnsi="Times New Roman" w:cs="Times New Roman"/>
                <w:iCs/>
                <w:sz w:val="16"/>
                <w:szCs w:val="16"/>
              </w:rPr>
              <w:t>,</w:t>
            </w:r>
            <w:r w:rsidRPr="00AA2480">
              <w:rPr>
                <w:rFonts w:ascii="Times New Roman" w:eastAsia="Times New Roman" w:hAnsi="Times New Roman" w:cs="Times New Roman"/>
                <w:iCs/>
                <w:sz w:val="16"/>
                <w:szCs w:val="16"/>
              </w:rPr>
              <w:t xml:space="preserve">000 </w:t>
            </w:r>
            <w:r w:rsidRPr="00AA2480">
              <w:rPr>
                <w:rFonts w:ascii="Times New Roman" w:hAnsi="Times New Roman" w:cs="Times New Roman"/>
                <w:b/>
                <w:iCs/>
                <w:sz w:val="16"/>
                <w:szCs w:val="16"/>
                <w:lang w:val="en-ZW"/>
              </w:rPr>
              <w:t xml:space="preserve"> </w:t>
            </w:r>
          </w:p>
          <w:p w14:paraId="2548FFD1" w14:textId="77777777" w:rsidR="00684EC9" w:rsidRPr="00AA2480" w:rsidRDefault="005A5F05" w:rsidP="00AA2480">
            <w:pPr>
              <w:tabs>
                <w:tab w:val="left" w:pos="1620"/>
              </w:tabs>
              <w:autoSpaceDE w:val="0"/>
              <w:autoSpaceDN w:val="0"/>
              <w:adjustRightInd w:val="0"/>
              <w:spacing w:after="0" w:line="240" w:lineRule="auto"/>
              <w:rPr>
                <w:rFonts w:ascii="Times New Roman" w:eastAsia="Times New Roman" w:hAnsi="Times New Roman" w:cs="Times New Roman"/>
                <w:b/>
                <w:iCs/>
                <w:sz w:val="16"/>
                <w:szCs w:val="16"/>
                <w:lang w:val="en-ZW"/>
              </w:rPr>
            </w:pPr>
            <w:r w:rsidRPr="00AA2480">
              <w:rPr>
                <w:rFonts w:ascii="Times New Roman" w:hAnsi="Times New Roman" w:cs="Times New Roman"/>
                <w:b/>
                <w:iCs/>
                <w:sz w:val="16"/>
                <w:szCs w:val="16"/>
                <w:lang w:val="en-ZW"/>
              </w:rPr>
              <w:t>Indicator 2</w:t>
            </w:r>
            <w:r w:rsidR="00492FD7" w:rsidRPr="00AA2480">
              <w:rPr>
                <w:rFonts w:ascii="Times New Roman" w:hAnsi="Times New Roman" w:cs="Times New Roman"/>
                <w:b/>
                <w:iCs/>
                <w:sz w:val="16"/>
                <w:szCs w:val="16"/>
                <w:lang w:val="en-ZW"/>
              </w:rPr>
              <w:t>.</w:t>
            </w:r>
            <w:r w:rsidRPr="00AA2480">
              <w:rPr>
                <w:rFonts w:ascii="Times New Roman" w:hAnsi="Times New Roman" w:cs="Times New Roman"/>
                <w:iCs/>
                <w:sz w:val="16"/>
                <w:szCs w:val="16"/>
                <w:lang w:val="en-ZW"/>
              </w:rPr>
              <w:t xml:space="preserve"> N</w:t>
            </w:r>
            <w:r w:rsidR="00153B59" w:rsidRPr="00AA2480">
              <w:rPr>
                <w:rFonts w:ascii="Times New Roman" w:hAnsi="Times New Roman" w:cs="Times New Roman"/>
                <w:iCs/>
                <w:sz w:val="16"/>
                <w:szCs w:val="16"/>
                <w:lang w:val="en-ZW"/>
              </w:rPr>
              <w:t>o.</w:t>
            </w:r>
            <w:r w:rsidRPr="00AA2480">
              <w:rPr>
                <w:rFonts w:ascii="Times New Roman" w:hAnsi="Times New Roman" w:cs="Times New Roman"/>
                <w:iCs/>
                <w:sz w:val="16"/>
                <w:szCs w:val="16"/>
                <w:lang w:val="en-ZW"/>
              </w:rPr>
              <w:t xml:space="preserve"> of community groups developing adaptation strategies and measures for climate resilience </w:t>
            </w:r>
          </w:p>
          <w:p w14:paraId="7C8ACD1D" w14:textId="77777777" w:rsidR="005A5F05" w:rsidRPr="00AA2480" w:rsidRDefault="005A5F05" w:rsidP="00AA2480">
            <w:pPr>
              <w:tabs>
                <w:tab w:val="left" w:pos="1620"/>
              </w:tabs>
              <w:autoSpaceDE w:val="0"/>
              <w:autoSpaceDN w:val="0"/>
              <w:adjustRightInd w:val="0"/>
              <w:spacing w:after="0" w:line="240" w:lineRule="auto"/>
              <w:rPr>
                <w:rFonts w:ascii="Times New Roman" w:eastAsia="Times New Roman" w:hAnsi="Times New Roman" w:cs="Times New Roman"/>
                <w:b/>
                <w:iCs/>
                <w:sz w:val="16"/>
                <w:szCs w:val="16"/>
                <w:lang w:val="en-ZW"/>
              </w:rPr>
            </w:pPr>
            <w:r w:rsidRPr="00AA2480">
              <w:rPr>
                <w:rFonts w:ascii="Times New Roman" w:eastAsia="Times New Roman" w:hAnsi="Times New Roman" w:cs="Times New Roman"/>
                <w:b/>
                <w:iCs/>
                <w:sz w:val="16"/>
                <w:szCs w:val="16"/>
                <w:lang w:val="en-ZW"/>
              </w:rPr>
              <w:t xml:space="preserve">Baseline: </w:t>
            </w:r>
            <w:r w:rsidRPr="00AA2480">
              <w:rPr>
                <w:rFonts w:ascii="Times New Roman" w:eastAsia="Times New Roman" w:hAnsi="Times New Roman" w:cs="Times New Roman"/>
                <w:iCs/>
                <w:sz w:val="16"/>
                <w:szCs w:val="16"/>
                <w:lang w:val="en-ZW"/>
              </w:rPr>
              <w:t xml:space="preserve">0 </w:t>
            </w:r>
          </w:p>
          <w:p w14:paraId="73EBC9B8"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2"/>
                <w:szCs w:val="16"/>
                <w:lang w:val="en-ZW"/>
              </w:rPr>
            </w:pPr>
            <w:r w:rsidRPr="00AA2480">
              <w:rPr>
                <w:rFonts w:ascii="Times New Roman" w:eastAsia="Times New Roman" w:hAnsi="Times New Roman" w:cs="Times New Roman"/>
                <w:b/>
                <w:iCs/>
                <w:sz w:val="16"/>
                <w:szCs w:val="16"/>
                <w:lang w:val="en-ZW"/>
              </w:rPr>
              <w:t xml:space="preserve">Target: </w:t>
            </w:r>
            <w:r w:rsidRPr="00AA2480">
              <w:rPr>
                <w:rFonts w:ascii="Times New Roman" w:eastAsia="Times New Roman" w:hAnsi="Times New Roman" w:cs="Times New Roman"/>
                <w:iCs/>
                <w:sz w:val="16"/>
                <w:szCs w:val="16"/>
                <w:lang w:val="en-ZW"/>
              </w:rPr>
              <w:t>10</w:t>
            </w:r>
          </w:p>
          <w:p w14:paraId="37A67F2C"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Indicator 3</w:t>
            </w:r>
            <w:r w:rsidR="00153B59" w:rsidRPr="00AA2480">
              <w:rPr>
                <w:rFonts w:ascii="Times New Roman" w:eastAsia="Times New Roman" w:hAnsi="Times New Roman" w:cs="Times New Roman"/>
                <w:b/>
                <w:iCs/>
                <w:sz w:val="16"/>
                <w:szCs w:val="16"/>
                <w:lang w:val="en-ZW"/>
              </w:rPr>
              <w:t>.</w:t>
            </w:r>
            <w:r w:rsidRPr="00AA2480">
              <w:rPr>
                <w:rFonts w:ascii="Times New Roman" w:eastAsia="Times New Roman" w:hAnsi="Times New Roman" w:cs="Times New Roman"/>
                <w:iCs/>
                <w:sz w:val="16"/>
                <w:szCs w:val="16"/>
                <w:lang w:val="en-ZW"/>
              </w:rPr>
              <w:t xml:space="preserve"> </w:t>
            </w:r>
            <w:r w:rsidR="00153B59" w:rsidRPr="00AA2480">
              <w:rPr>
                <w:rFonts w:ascii="Times New Roman" w:eastAsia="Times New Roman" w:hAnsi="Times New Roman" w:cs="Times New Roman"/>
                <w:iCs/>
                <w:sz w:val="16"/>
                <w:szCs w:val="16"/>
                <w:lang w:val="en-ZW"/>
              </w:rPr>
              <w:t xml:space="preserve">No. </w:t>
            </w:r>
            <w:r w:rsidRPr="00AA2480">
              <w:rPr>
                <w:rFonts w:ascii="Times New Roman" w:eastAsia="Times New Roman" w:hAnsi="Times New Roman" w:cs="Times New Roman"/>
                <w:iCs/>
                <w:sz w:val="16"/>
                <w:szCs w:val="16"/>
                <w:lang w:val="en-ZW"/>
              </w:rPr>
              <w:t>of national and district development plans that address biodiversity and ecosystem management and climate risk management</w:t>
            </w:r>
          </w:p>
          <w:p w14:paraId="0969810C"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iCs/>
                <w:sz w:val="16"/>
                <w:szCs w:val="16"/>
                <w:lang w:val="en-ZW"/>
              </w:rPr>
            </w:pPr>
            <w:r w:rsidRPr="00AA2480">
              <w:rPr>
                <w:rFonts w:ascii="Times New Roman" w:eastAsia="Times New Roman" w:hAnsi="Times New Roman" w:cs="Times New Roman"/>
                <w:b/>
                <w:iCs/>
                <w:sz w:val="16"/>
                <w:szCs w:val="16"/>
                <w:lang w:val="en-ZW"/>
              </w:rPr>
              <w:t xml:space="preserve">Baseline: </w:t>
            </w:r>
            <w:r w:rsidRPr="00AA2480">
              <w:rPr>
                <w:rFonts w:ascii="Times New Roman" w:eastAsia="Times New Roman" w:hAnsi="Times New Roman" w:cs="Times New Roman"/>
                <w:iCs/>
                <w:sz w:val="16"/>
                <w:szCs w:val="16"/>
                <w:lang w:val="en-ZW"/>
              </w:rPr>
              <w:t xml:space="preserve">1 </w:t>
            </w:r>
          </w:p>
          <w:p w14:paraId="2F885678"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 xml:space="preserve">Target: </w:t>
            </w:r>
            <w:r w:rsidR="00A42EE9" w:rsidRPr="00AA2480">
              <w:rPr>
                <w:rFonts w:ascii="Times New Roman" w:eastAsia="Times New Roman" w:hAnsi="Times New Roman" w:cs="Times New Roman"/>
                <w:iCs/>
                <w:sz w:val="16"/>
                <w:szCs w:val="16"/>
                <w:lang w:val="en-ZW"/>
              </w:rPr>
              <w:t>10</w:t>
            </w:r>
          </w:p>
        </w:tc>
        <w:tc>
          <w:tcPr>
            <w:tcW w:w="989" w:type="pct"/>
            <w:gridSpan w:val="2"/>
            <w:tcBorders>
              <w:bottom w:val="single" w:sz="4" w:space="0" w:color="auto"/>
            </w:tcBorders>
          </w:tcPr>
          <w:p w14:paraId="1C69FA69"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Ministry of Energy</w:t>
            </w:r>
          </w:p>
          <w:p w14:paraId="28B84631"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40699A8C"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Ministry of Environment</w:t>
            </w:r>
          </w:p>
          <w:p w14:paraId="2E5AB10C"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6846D812" w14:textId="77777777" w:rsidR="005A5F05" w:rsidRPr="00AA2480" w:rsidRDefault="004E2254">
            <w:pPr>
              <w:tabs>
                <w:tab w:val="left" w:pos="1620"/>
              </w:tabs>
              <w:spacing w:after="0" w:line="240" w:lineRule="auto"/>
              <w:contextualSpacing/>
              <w:rPr>
                <w:rFonts w:ascii="Times New Roman" w:eastAsia="Times New Roman" w:hAnsi="Times New Roman" w:cs="Times New Roman"/>
                <w:iCs/>
                <w:color w:val="000000" w:themeColor="text1"/>
                <w:sz w:val="16"/>
                <w:szCs w:val="16"/>
                <w:lang w:val="en-GB"/>
              </w:rPr>
            </w:pPr>
            <w:r w:rsidRPr="00AA2480">
              <w:rPr>
                <w:rFonts w:ascii="Times New Roman" w:eastAsia="Times New Roman" w:hAnsi="Times New Roman" w:cs="Times New Roman"/>
                <w:iCs/>
                <w:sz w:val="16"/>
                <w:szCs w:val="16"/>
                <w:lang w:val="en-GB"/>
              </w:rPr>
              <w:t>D</w:t>
            </w:r>
            <w:r w:rsidR="005A5F05" w:rsidRPr="00AA2480">
              <w:rPr>
                <w:rFonts w:ascii="Times New Roman" w:eastAsia="Times New Roman" w:hAnsi="Times New Roman" w:cs="Times New Roman"/>
                <w:iCs/>
                <w:sz w:val="16"/>
                <w:szCs w:val="16"/>
                <w:lang w:val="en-GB"/>
              </w:rPr>
              <w:t>evelopment partners</w:t>
            </w:r>
            <w:r w:rsidRPr="00AA2480">
              <w:rPr>
                <w:rFonts w:ascii="Times New Roman" w:eastAsia="Times New Roman" w:hAnsi="Times New Roman" w:cs="Times New Roman"/>
                <w:iCs/>
                <w:sz w:val="16"/>
                <w:szCs w:val="16"/>
                <w:lang w:val="en-GB"/>
              </w:rPr>
              <w:t xml:space="preserve"> (</w:t>
            </w:r>
            <w:r w:rsidR="00492FD7" w:rsidRPr="00AA2480">
              <w:rPr>
                <w:rFonts w:ascii="Times New Roman" w:eastAsia="Times New Roman" w:hAnsi="Times New Roman" w:cs="Times New Roman"/>
                <w:iCs/>
                <w:sz w:val="16"/>
                <w:szCs w:val="16"/>
                <w:lang w:val="en-GB"/>
              </w:rPr>
              <w:t>European Union</w:t>
            </w:r>
            <w:r w:rsidRPr="00AA2480">
              <w:rPr>
                <w:rFonts w:ascii="Times New Roman" w:eastAsia="Times New Roman" w:hAnsi="Times New Roman" w:cs="Times New Roman"/>
                <w:iCs/>
                <w:sz w:val="16"/>
                <w:szCs w:val="16"/>
                <w:lang w:val="en-GB"/>
              </w:rPr>
              <w:t>, D</w:t>
            </w:r>
            <w:r w:rsidR="00492FD7" w:rsidRPr="00AA2480">
              <w:rPr>
                <w:rFonts w:ascii="Times New Roman" w:eastAsia="Times New Roman" w:hAnsi="Times New Roman" w:cs="Times New Roman"/>
                <w:iCs/>
                <w:sz w:val="16"/>
                <w:szCs w:val="16"/>
                <w:lang w:val="en-GB"/>
              </w:rPr>
              <w:t>F</w:t>
            </w:r>
            <w:r w:rsidRPr="00AA2480">
              <w:rPr>
                <w:rFonts w:ascii="Times New Roman" w:eastAsia="Times New Roman" w:hAnsi="Times New Roman" w:cs="Times New Roman"/>
                <w:iCs/>
                <w:sz w:val="16"/>
                <w:szCs w:val="16"/>
                <w:lang w:val="en-GB"/>
              </w:rPr>
              <w:t>ID</w:t>
            </w:r>
            <w:r w:rsidR="00492FD7" w:rsidRPr="00AA2480">
              <w:rPr>
                <w:rFonts w:ascii="Times New Roman" w:eastAsia="Times New Roman" w:hAnsi="Times New Roman" w:cs="Times New Roman"/>
                <w:iCs/>
                <w:sz w:val="16"/>
                <w:szCs w:val="16"/>
                <w:lang w:val="en-GB"/>
              </w:rPr>
              <w:t>, GEF</w:t>
            </w:r>
            <w:r w:rsidRPr="00AA2480">
              <w:rPr>
                <w:rFonts w:ascii="Times New Roman" w:eastAsia="Times New Roman" w:hAnsi="Times New Roman" w:cs="Times New Roman"/>
                <w:iCs/>
                <w:sz w:val="16"/>
                <w:szCs w:val="16"/>
                <w:lang w:val="en-GB"/>
              </w:rPr>
              <w:t>)</w:t>
            </w:r>
          </w:p>
        </w:tc>
        <w:tc>
          <w:tcPr>
            <w:tcW w:w="541" w:type="pct"/>
            <w:gridSpan w:val="2"/>
            <w:tcBorders>
              <w:bottom w:val="single" w:sz="4" w:space="0" w:color="auto"/>
            </w:tcBorders>
            <w:tcMar>
              <w:top w:w="15" w:type="dxa"/>
              <w:left w:w="108" w:type="dxa"/>
              <w:bottom w:w="0" w:type="dxa"/>
              <w:right w:w="108" w:type="dxa"/>
            </w:tcMar>
          </w:tcPr>
          <w:p w14:paraId="00DC2C05"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Regular: 1,735</w:t>
            </w:r>
          </w:p>
          <w:p w14:paraId="19916A80"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Other:  50,100</w:t>
            </w:r>
          </w:p>
          <w:p w14:paraId="7AAF6A31"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p>
          <w:p w14:paraId="3689E043"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 xml:space="preserve">Total: </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51,835</w:t>
            </w:r>
          </w:p>
          <w:p w14:paraId="626D2F59"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color w:val="000000" w:themeColor="text1"/>
                <w:sz w:val="16"/>
                <w:szCs w:val="16"/>
              </w:rPr>
            </w:pPr>
          </w:p>
        </w:tc>
      </w:tr>
      <w:tr w:rsidR="005A5F05" w:rsidRPr="00AB20C5" w14:paraId="5EAE8B26" w14:textId="77777777" w:rsidTr="00AA2480">
        <w:tblPrEx>
          <w:tblBorders>
            <w:top w:val="single" w:sz="4" w:space="0" w:color="auto"/>
            <w:left w:val="single" w:sz="4" w:space="0" w:color="auto"/>
            <w:bottom w:val="single" w:sz="4" w:space="0" w:color="auto"/>
            <w:right w:val="single" w:sz="4" w:space="0" w:color="auto"/>
          </w:tblBorders>
        </w:tblPrEx>
        <w:tc>
          <w:tcPr>
            <w:tcW w:w="1096" w:type="pct"/>
            <w:tcBorders>
              <w:bottom w:val="single" w:sz="4" w:space="0" w:color="auto"/>
            </w:tcBorders>
            <w:tcMar>
              <w:top w:w="72" w:type="dxa"/>
              <w:left w:w="144" w:type="dxa"/>
              <w:bottom w:w="72" w:type="dxa"/>
              <w:right w:w="144" w:type="dxa"/>
            </w:tcMar>
          </w:tcPr>
          <w:p w14:paraId="4CD00D63"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B20C5">
              <w:rPr>
                <w:rFonts w:ascii="Times New Roman" w:eastAsia="Times New Roman" w:hAnsi="Times New Roman" w:cs="Times New Roman"/>
                <w:b/>
                <w:iCs/>
                <w:sz w:val="16"/>
                <w:szCs w:val="16"/>
                <w:lang w:val="en-ZW"/>
              </w:rPr>
              <w:t>3.2.</w:t>
            </w:r>
            <w:r w:rsidRPr="00AB20C5">
              <w:rPr>
                <w:rFonts w:ascii="Times New Roman" w:eastAsia="Times New Roman" w:hAnsi="Times New Roman" w:cs="Times New Roman"/>
                <w:b/>
                <w:i/>
                <w:iCs/>
                <w:sz w:val="16"/>
                <w:szCs w:val="16"/>
                <w:lang w:val="en-ZW"/>
              </w:rPr>
              <w:t xml:space="preserve"> </w:t>
            </w:r>
            <w:r w:rsidRPr="00AB20C5">
              <w:rPr>
                <w:rFonts w:ascii="Times New Roman" w:eastAsia="Times New Roman" w:hAnsi="Times New Roman" w:cs="Times New Roman"/>
                <w:iCs/>
                <w:sz w:val="16"/>
                <w:szCs w:val="16"/>
                <w:lang w:val="en-ZW"/>
              </w:rPr>
              <w:t xml:space="preserve">Absorptive, adaptive and transformative capacities of communities increased in target wards </w:t>
            </w:r>
          </w:p>
          <w:p w14:paraId="649E6821"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p>
          <w:p w14:paraId="2C0D99AC"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B20C5">
              <w:rPr>
                <w:rFonts w:ascii="Times New Roman" w:eastAsia="Times New Roman" w:hAnsi="Times New Roman" w:cs="Times New Roman"/>
                <w:b/>
                <w:iCs/>
                <w:sz w:val="16"/>
                <w:szCs w:val="16"/>
                <w:lang w:val="en-ZW"/>
              </w:rPr>
              <w:t>Baseline</w:t>
            </w:r>
            <w:r w:rsidRPr="00AB20C5">
              <w:rPr>
                <w:rFonts w:ascii="Times New Roman" w:eastAsia="Times New Roman" w:hAnsi="Times New Roman" w:cs="Times New Roman"/>
                <w:iCs/>
                <w:sz w:val="16"/>
                <w:szCs w:val="16"/>
                <w:lang w:val="en-ZW"/>
              </w:rPr>
              <w:t xml:space="preserve">: </w:t>
            </w:r>
            <w:r w:rsidR="003438BB" w:rsidRPr="003438BB">
              <w:rPr>
                <w:rFonts w:ascii="Times New Roman" w:eastAsia="Times New Roman" w:hAnsi="Times New Roman" w:cs="Times New Roman"/>
                <w:iCs/>
                <w:sz w:val="16"/>
                <w:szCs w:val="16"/>
                <w:lang w:val="en-ZW"/>
              </w:rPr>
              <w:t>To be determined</w:t>
            </w:r>
            <w:r w:rsidRPr="00AB20C5">
              <w:rPr>
                <w:rFonts w:ascii="Times New Roman" w:eastAsia="Times New Roman" w:hAnsi="Times New Roman" w:cs="Times New Roman"/>
                <w:iCs/>
                <w:sz w:val="16"/>
                <w:szCs w:val="16"/>
                <w:lang w:val="en-ZW"/>
              </w:rPr>
              <w:t xml:space="preserve"> </w:t>
            </w:r>
          </w:p>
          <w:p w14:paraId="20CD339A" w14:textId="77777777" w:rsidR="005A5F05" w:rsidRPr="001B69CC"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B20C5">
              <w:rPr>
                <w:rFonts w:ascii="Times New Roman" w:eastAsia="Times New Roman" w:hAnsi="Times New Roman" w:cs="Times New Roman"/>
                <w:b/>
                <w:iCs/>
                <w:sz w:val="16"/>
                <w:szCs w:val="16"/>
                <w:lang w:val="en-ZW"/>
              </w:rPr>
              <w:t>Target:</w:t>
            </w:r>
            <w:r w:rsidRPr="00AB20C5">
              <w:rPr>
                <w:rFonts w:ascii="Times New Roman" w:eastAsia="Times New Roman" w:hAnsi="Times New Roman" w:cs="Times New Roman"/>
                <w:iCs/>
                <w:sz w:val="16"/>
                <w:szCs w:val="16"/>
                <w:lang w:val="en-ZW"/>
              </w:rPr>
              <w:t xml:space="preserve"> 10%</w:t>
            </w:r>
          </w:p>
        </w:tc>
        <w:tc>
          <w:tcPr>
            <w:tcW w:w="877" w:type="pct"/>
            <w:gridSpan w:val="3"/>
          </w:tcPr>
          <w:p w14:paraId="7B4165CC"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b/>
                <w:iCs/>
                <w:sz w:val="16"/>
                <w:szCs w:val="16"/>
                <w:lang w:val="en-GB"/>
              </w:rPr>
              <w:t xml:space="preserve">3.2 </w:t>
            </w:r>
            <w:r w:rsidRPr="00AA2480">
              <w:rPr>
                <w:rFonts w:ascii="Times New Roman" w:eastAsia="Times New Roman" w:hAnsi="Times New Roman" w:cs="Times New Roman"/>
                <w:i/>
                <w:iCs/>
                <w:sz w:val="16"/>
                <w:szCs w:val="16"/>
                <w:lang w:val="en-GB"/>
              </w:rPr>
              <w:t>Data sources</w:t>
            </w:r>
            <w:r w:rsidRPr="00AA2480">
              <w:rPr>
                <w:rFonts w:ascii="Times New Roman" w:eastAsia="Times New Roman" w:hAnsi="Times New Roman" w:cs="Times New Roman"/>
                <w:iCs/>
                <w:sz w:val="16"/>
                <w:szCs w:val="16"/>
                <w:lang w:val="en-GB"/>
              </w:rPr>
              <w:t xml:space="preserve">: </w:t>
            </w:r>
            <w:r w:rsidR="00DD32B3" w:rsidRPr="00AA2480">
              <w:rPr>
                <w:rFonts w:ascii="Times New Roman" w:eastAsia="Times New Roman" w:hAnsi="Times New Roman" w:cs="Times New Roman"/>
                <w:iCs/>
                <w:sz w:val="16"/>
                <w:szCs w:val="16"/>
                <w:lang w:val="en-ZW"/>
              </w:rPr>
              <w:t>Zimbabwe Vulnerability Assessment Committee</w:t>
            </w:r>
            <w:r w:rsidRPr="00AA2480">
              <w:rPr>
                <w:rFonts w:ascii="Times New Roman" w:eastAsia="Times New Roman" w:hAnsi="Times New Roman" w:cs="Times New Roman"/>
                <w:iCs/>
                <w:sz w:val="16"/>
                <w:szCs w:val="16"/>
                <w:lang w:val="en-ZW"/>
              </w:rPr>
              <w:t>,</w:t>
            </w:r>
            <w:r w:rsidRPr="00AA2480">
              <w:rPr>
                <w:rFonts w:ascii="Times New Roman" w:eastAsia="Times New Roman" w:hAnsi="Times New Roman" w:cs="Times New Roman"/>
                <w:iCs/>
                <w:sz w:val="16"/>
                <w:szCs w:val="16"/>
                <w:lang w:val="en-GB"/>
              </w:rPr>
              <w:t xml:space="preserve"> PICES, MICS</w:t>
            </w:r>
          </w:p>
          <w:p w14:paraId="16EB2E8F"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Frequency: Annual</w:t>
            </w:r>
            <w:r w:rsidR="00DD32B3" w:rsidRPr="00AA2480">
              <w:rPr>
                <w:rFonts w:ascii="Times New Roman" w:eastAsia="Times New Roman" w:hAnsi="Times New Roman" w:cs="Times New Roman"/>
                <w:iCs/>
                <w:sz w:val="16"/>
                <w:szCs w:val="16"/>
                <w:lang w:val="en-GB"/>
              </w:rPr>
              <w:t>ly</w:t>
            </w:r>
            <w:r w:rsidRPr="00AA2480">
              <w:rPr>
                <w:rFonts w:ascii="Times New Roman" w:eastAsia="Times New Roman" w:hAnsi="Times New Roman" w:cs="Times New Roman"/>
                <w:iCs/>
                <w:sz w:val="16"/>
                <w:szCs w:val="16"/>
                <w:lang w:val="en-GB"/>
              </w:rPr>
              <w:t>, 5</w:t>
            </w:r>
            <w:r w:rsidR="00DD32B3"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iCs/>
                <w:sz w:val="16"/>
                <w:szCs w:val="16"/>
                <w:lang w:val="en-GB"/>
              </w:rPr>
              <w:t>year</w:t>
            </w:r>
            <w:r w:rsidR="00DD32B3" w:rsidRPr="00AA2480">
              <w:rPr>
                <w:rFonts w:ascii="Times New Roman" w:eastAsia="Times New Roman" w:hAnsi="Times New Roman" w:cs="Times New Roman"/>
                <w:iCs/>
                <w:sz w:val="16"/>
                <w:szCs w:val="16"/>
                <w:lang w:val="en-GB"/>
              </w:rPr>
              <w:t>ly</w:t>
            </w:r>
          </w:p>
          <w:p w14:paraId="5765E9B5" w14:textId="77777777" w:rsidR="005A5F05" w:rsidRPr="00AA2480" w:rsidRDefault="005A5F05" w:rsidP="005765E9">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Responsibility: Z</w:t>
            </w:r>
            <w:r w:rsidR="005765E9" w:rsidRPr="00AA2480">
              <w:rPr>
                <w:rFonts w:ascii="Times New Roman" w:eastAsia="Times New Roman" w:hAnsi="Times New Roman" w:cs="Times New Roman"/>
                <w:iCs/>
                <w:sz w:val="16"/>
                <w:szCs w:val="16"/>
                <w:lang w:val="en-GB"/>
              </w:rPr>
              <w:t>im-</w:t>
            </w:r>
            <w:r w:rsidRPr="00AA2480">
              <w:rPr>
                <w:rFonts w:ascii="Times New Roman" w:eastAsia="Times New Roman" w:hAnsi="Times New Roman" w:cs="Times New Roman"/>
                <w:iCs/>
                <w:sz w:val="16"/>
                <w:szCs w:val="16"/>
                <w:lang w:val="en-GB"/>
              </w:rPr>
              <w:t>S</w:t>
            </w:r>
            <w:r w:rsidR="005765E9" w:rsidRPr="00AA2480">
              <w:rPr>
                <w:rFonts w:ascii="Times New Roman" w:eastAsia="Times New Roman" w:hAnsi="Times New Roman" w:cs="Times New Roman"/>
                <w:iCs/>
                <w:sz w:val="16"/>
                <w:szCs w:val="16"/>
                <w:lang w:val="en-GB"/>
              </w:rPr>
              <w:t>tat</w:t>
            </w:r>
          </w:p>
        </w:tc>
        <w:tc>
          <w:tcPr>
            <w:tcW w:w="1497" w:type="pct"/>
            <w:gridSpan w:val="2"/>
            <w:tcBorders>
              <w:bottom w:val="single" w:sz="4" w:space="0" w:color="auto"/>
            </w:tcBorders>
            <w:tcMar>
              <w:top w:w="72" w:type="dxa"/>
              <w:left w:w="144" w:type="dxa"/>
              <w:bottom w:w="72" w:type="dxa"/>
              <w:right w:w="144" w:type="dxa"/>
            </w:tcMar>
          </w:tcPr>
          <w:p w14:paraId="7BC3A2B6"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
                <w:iCs/>
                <w:sz w:val="16"/>
                <w:szCs w:val="16"/>
                <w:lang w:val="en-ZW"/>
              </w:rPr>
              <w:t>Output 2</w:t>
            </w:r>
            <w:r w:rsidR="00153B59" w:rsidRPr="00AA2480">
              <w:rPr>
                <w:rFonts w:ascii="Times New Roman" w:eastAsia="Times New Roman" w:hAnsi="Times New Roman" w:cs="Times New Roman"/>
                <w:b/>
                <w:i/>
                <w:iCs/>
                <w:sz w:val="16"/>
                <w:szCs w:val="16"/>
                <w:lang w:val="en-ZW"/>
              </w:rPr>
              <w:t>.</w:t>
            </w:r>
            <w:r w:rsidRPr="00AA2480">
              <w:rPr>
                <w:rFonts w:ascii="Times New Roman" w:eastAsia="Times New Roman" w:hAnsi="Times New Roman" w:cs="Times New Roman"/>
                <w:i/>
                <w:iCs/>
                <w:sz w:val="16"/>
                <w:szCs w:val="16"/>
                <w:lang w:val="en-ZW"/>
              </w:rPr>
              <w:t xml:space="preserve"> </w:t>
            </w:r>
            <w:r w:rsidRPr="00AA2480">
              <w:rPr>
                <w:rFonts w:ascii="Times New Roman" w:eastAsia="Times New Roman" w:hAnsi="Times New Roman" w:cs="Times New Roman"/>
                <w:b/>
                <w:i/>
                <w:iCs/>
                <w:sz w:val="16"/>
                <w:szCs w:val="16"/>
                <w:lang w:val="en-ZW"/>
              </w:rPr>
              <w:t xml:space="preserve">Mechanisms in place to assess and mitigate natural and man-made risks at </w:t>
            </w:r>
            <w:r w:rsidR="00DD32B3" w:rsidRPr="00AA2480">
              <w:rPr>
                <w:rFonts w:ascii="Times New Roman" w:eastAsia="Times New Roman" w:hAnsi="Times New Roman" w:cs="Times New Roman"/>
                <w:b/>
                <w:i/>
                <w:iCs/>
                <w:sz w:val="16"/>
                <w:szCs w:val="16"/>
                <w:lang w:val="en-ZW"/>
              </w:rPr>
              <w:t xml:space="preserve">the </w:t>
            </w:r>
            <w:r w:rsidRPr="00AA2480">
              <w:rPr>
                <w:rFonts w:ascii="Times New Roman" w:eastAsia="Times New Roman" w:hAnsi="Times New Roman" w:cs="Times New Roman"/>
                <w:b/>
                <w:i/>
                <w:iCs/>
                <w:sz w:val="16"/>
                <w:szCs w:val="16"/>
                <w:lang w:val="en-ZW"/>
              </w:rPr>
              <w:t>sub</w:t>
            </w:r>
            <w:r w:rsidR="008A1A7A" w:rsidRPr="00AA2480">
              <w:rPr>
                <w:rFonts w:ascii="Times New Roman" w:eastAsia="Times New Roman" w:hAnsi="Times New Roman" w:cs="Times New Roman"/>
                <w:b/>
                <w:i/>
                <w:iCs/>
                <w:sz w:val="16"/>
                <w:szCs w:val="16"/>
                <w:lang w:val="en-ZW"/>
              </w:rPr>
              <w:t>national</w:t>
            </w:r>
            <w:r w:rsidR="008A1A7A" w:rsidRPr="00AA2480">
              <w:rPr>
                <w:rFonts w:ascii="Times New Roman" w:eastAsia="Times New Roman" w:hAnsi="Times New Roman" w:cs="Times New Roman"/>
                <w:i/>
                <w:iCs/>
                <w:sz w:val="16"/>
                <w:szCs w:val="16"/>
                <w:lang w:val="en-ZW"/>
              </w:rPr>
              <w:t xml:space="preserve"> level</w:t>
            </w:r>
            <w:r w:rsidRPr="00AA2480">
              <w:rPr>
                <w:rFonts w:ascii="Times New Roman" w:eastAsia="Times New Roman" w:hAnsi="Times New Roman" w:cs="Times New Roman"/>
                <w:i/>
                <w:iCs/>
                <w:sz w:val="16"/>
                <w:szCs w:val="16"/>
                <w:lang w:val="en-ZW"/>
              </w:rPr>
              <w:t xml:space="preserve"> </w:t>
            </w:r>
          </w:p>
          <w:p w14:paraId="1B4617C8"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Indicator 1</w:t>
            </w:r>
            <w:r w:rsidR="00153B59" w:rsidRPr="00AA2480">
              <w:rPr>
                <w:rFonts w:ascii="Times New Roman" w:eastAsia="Times New Roman" w:hAnsi="Times New Roman" w:cs="Times New Roman"/>
                <w:b/>
                <w:iCs/>
                <w:sz w:val="16"/>
                <w:szCs w:val="16"/>
                <w:lang w:val="en-ZW"/>
              </w:rPr>
              <w:t>.</w:t>
            </w:r>
            <w:r w:rsidRPr="00AA2480">
              <w:rPr>
                <w:rFonts w:ascii="Times New Roman" w:eastAsia="Times New Roman" w:hAnsi="Times New Roman" w:cs="Times New Roman"/>
                <w:iCs/>
                <w:sz w:val="16"/>
                <w:szCs w:val="16"/>
                <w:lang w:val="en-ZW"/>
              </w:rPr>
              <w:t xml:space="preserve"> </w:t>
            </w:r>
            <w:r w:rsidR="00DD32B3" w:rsidRPr="00AA2480">
              <w:rPr>
                <w:rFonts w:ascii="Times New Roman" w:eastAsia="Times New Roman" w:hAnsi="Times New Roman" w:cs="Times New Roman"/>
                <w:iCs/>
                <w:sz w:val="16"/>
                <w:szCs w:val="16"/>
                <w:lang w:val="en-ZW"/>
              </w:rPr>
              <w:t xml:space="preserve">No. </w:t>
            </w:r>
            <w:r w:rsidRPr="00AA2480">
              <w:rPr>
                <w:rFonts w:ascii="Times New Roman" w:eastAsia="Times New Roman" w:hAnsi="Times New Roman" w:cs="Times New Roman"/>
                <w:iCs/>
                <w:sz w:val="16"/>
                <w:szCs w:val="16"/>
                <w:lang w:val="en-ZW"/>
              </w:rPr>
              <w:t>of district development plans that address disaster and risk management</w:t>
            </w:r>
          </w:p>
          <w:p w14:paraId="6B0B0A47"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iCs/>
                <w:sz w:val="16"/>
                <w:szCs w:val="16"/>
                <w:lang w:val="en-ZW"/>
              </w:rPr>
            </w:pPr>
            <w:r w:rsidRPr="00AA2480">
              <w:rPr>
                <w:rFonts w:ascii="Times New Roman" w:eastAsia="Times New Roman" w:hAnsi="Times New Roman" w:cs="Times New Roman"/>
                <w:b/>
                <w:iCs/>
                <w:sz w:val="16"/>
                <w:szCs w:val="16"/>
                <w:lang w:val="en-ZW"/>
              </w:rPr>
              <w:t xml:space="preserve">Baseline: </w:t>
            </w:r>
            <w:r w:rsidRPr="00AA2480">
              <w:rPr>
                <w:rFonts w:ascii="Times New Roman" w:eastAsia="Times New Roman" w:hAnsi="Times New Roman" w:cs="Times New Roman"/>
                <w:iCs/>
                <w:sz w:val="16"/>
                <w:szCs w:val="16"/>
                <w:lang w:val="en-ZW"/>
              </w:rPr>
              <w:t xml:space="preserve">1 </w:t>
            </w:r>
          </w:p>
          <w:p w14:paraId="21962F98" w14:textId="77777777" w:rsidR="005A5F05" w:rsidRPr="00AA2480" w:rsidRDefault="005A5F05" w:rsidP="00AA2480">
            <w:pPr>
              <w:tabs>
                <w:tab w:val="left" w:pos="1620"/>
              </w:tabs>
              <w:spacing w:after="60" w:line="240" w:lineRule="auto"/>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 xml:space="preserve">Target: </w:t>
            </w:r>
            <w:r w:rsidRPr="00AA2480">
              <w:rPr>
                <w:rFonts w:ascii="Times New Roman" w:eastAsia="Times New Roman" w:hAnsi="Times New Roman" w:cs="Times New Roman"/>
                <w:iCs/>
                <w:sz w:val="16"/>
                <w:szCs w:val="16"/>
                <w:lang w:val="en-ZW"/>
              </w:rPr>
              <w:t>At least 10</w:t>
            </w:r>
          </w:p>
          <w:p w14:paraId="19AC9FFB"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
                <w:iCs/>
                <w:sz w:val="16"/>
                <w:szCs w:val="16"/>
                <w:lang w:val="en-ZW"/>
              </w:rPr>
            </w:pPr>
            <w:r w:rsidRPr="00AA2480">
              <w:rPr>
                <w:rFonts w:ascii="Times New Roman" w:eastAsia="Times New Roman" w:hAnsi="Times New Roman" w:cs="Times New Roman"/>
                <w:b/>
                <w:iCs/>
                <w:sz w:val="16"/>
                <w:szCs w:val="16"/>
                <w:lang w:val="en-ZW"/>
              </w:rPr>
              <w:t>Indicator 2</w:t>
            </w:r>
            <w:r w:rsidR="00153B59" w:rsidRPr="00AA2480">
              <w:rPr>
                <w:rFonts w:ascii="Times New Roman" w:eastAsia="Times New Roman" w:hAnsi="Times New Roman" w:cs="Times New Roman"/>
                <w:b/>
                <w:iCs/>
                <w:sz w:val="16"/>
                <w:szCs w:val="16"/>
                <w:lang w:val="en-ZW"/>
              </w:rPr>
              <w:t>.</w:t>
            </w:r>
            <w:r w:rsidRPr="00AA2480">
              <w:rPr>
                <w:rFonts w:ascii="Times New Roman" w:eastAsia="Times New Roman" w:hAnsi="Times New Roman" w:cs="Times New Roman"/>
                <w:iCs/>
                <w:sz w:val="16"/>
                <w:szCs w:val="16"/>
                <w:lang w:val="en-ZW"/>
              </w:rPr>
              <w:t xml:space="preserve"> </w:t>
            </w:r>
            <w:r w:rsidR="00153B59" w:rsidRPr="00AA2480">
              <w:rPr>
                <w:rFonts w:ascii="Times New Roman" w:eastAsia="Times New Roman" w:hAnsi="Times New Roman" w:cs="Times New Roman"/>
                <w:iCs/>
                <w:sz w:val="16"/>
                <w:szCs w:val="16"/>
                <w:lang w:val="en-ZW"/>
              </w:rPr>
              <w:t>No.</w:t>
            </w:r>
            <w:r w:rsidRPr="00AA2480">
              <w:rPr>
                <w:rFonts w:ascii="Times New Roman" w:eastAsia="Times New Roman" w:hAnsi="Times New Roman" w:cs="Times New Roman"/>
                <w:iCs/>
                <w:sz w:val="16"/>
                <w:szCs w:val="16"/>
                <w:lang w:val="en-ZW"/>
              </w:rPr>
              <w:t xml:space="preserve"> of multi-hazard mappings at subnational levels that inform planning and programming</w:t>
            </w:r>
            <w:r w:rsidR="00DD32B3" w:rsidRPr="00AA2480">
              <w:rPr>
                <w:rFonts w:ascii="Times New Roman" w:eastAsia="Times New Roman" w:hAnsi="Times New Roman" w:cs="Times New Roman"/>
                <w:iCs/>
                <w:sz w:val="16"/>
                <w:szCs w:val="16"/>
                <w:lang w:val="en-ZW"/>
              </w:rPr>
              <w:t>,</w:t>
            </w:r>
            <w:r w:rsidRPr="00AA2480">
              <w:rPr>
                <w:rFonts w:ascii="Times New Roman" w:eastAsia="Times New Roman" w:hAnsi="Times New Roman" w:cs="Times New Roman"/>
                <w:iCs/>
                <w:sz w:val="16"/>
                <w:szCs w:val="16"/>
                <w:lang w:val="en-ZW"/>
              </w:rPr>
              <w:t xml:space="preserve"> taking into account differentiated impact </w:t>
            </w:r>
            <w:r w:rsidR="00DD32B3" w:rsidRPr="00AA2480">
              <w:rPr>
                <w:rFonts w:ascii="Times New Roman" w:eastAsia="Times New Roman" w:hAnsi="Times New Roman" w:cs="Times New Roman"/>
                <w:iCs/>
                <w:sz w:val="16"/>
                <w:szCs w:val="16"/>
                <w:lang w:val="en-ZW"/>
              </w:rPr>
              <w:t>(</w:t>
            </w:r>
            <w:r w:rsidRPr="00AA2480">
              <w:rPr>
                <w:rFonts w:ascii="Times New Roman" w:eastAsia="Times New Roman" w:hAnsi="Times New Roman" w:cs="Times New Roman"/>
                <w:iCs/>
                <w:sz w:val="16"/>
                <w:szCs w:val="16"/>
                <w:lang w:val="en-ZW"/>
              </w:rPr>
              <w:t>women, girls and males</w:t>
            </w:r>
            <w:r w:rsidR="00DD32B3" w:rsidRPr="00AA2480">
              <w:rPr>
                <w:rFonts w:ascii="Times New Roman" w:eastAsia="Times New Roman" w:hAnsi="Times New Roman" w:cs="Times New Roman"/>
                <w:iCs/>
                <w:sz w:val="16"/>
                <w:szCs w:val="16"/>
                <w:lang w:val="en-ZW"/>
              </w:rPr>
              <w:t>)</w:t>
            </w:r>
          </w:p>
          <w:p w14:paraId="0E8217C9" w14:textId="77777777" w:rsidR="005A5F05" w:rsidRPr="00AA2480" w:rsidRDefault="005A5F05" w:rsidP="006B0DBE">
            <w:pPr>
              <w:tabs>
                <w:tab w:val="left" w:pos="1620"/>
              </w:tabs>
              <w:spacing w:after="0" w:line="240" w:lineRule="auto"/>
              <w:ind w:left="17"/>
              <w:contextualSpacing/>
              <w:rPr>
                <w:rFonts w:ascii="Times New Roman" w:eastAsia="Times New Roman" w:hAnsi="Times New Roman" w:cs="Times New Roman"/>
                <w:iCs/>
                <w:sz w:val="16"/>
                <w:szCs w:val="16"/>
                <w:lang w:val="en-ZW"/>
              </w:rPr>
            </w:pPr>
            <w:r w:rsidRPr="00AA2480">
              <w:rPr>
                <w:rFonts w:ascii="Times New Roman" w:eastAsia="Times New Roman" w:hAnsi="Times New Roman" w:cs="Times New Roman"/>
                <w:b/>
                <w:iCs/>
                <w:sz w:val="16"/>
                <w:szCs w:val="16"/>
                <w:lang w:val="en-ZW"/>
              </w:rPr>
              <w:t>Baseline:</w:t>
            </w:r>
            <w:r w:rsidRPr="00AA2480">
              <w:rPr>
                <w:rFonts w:ascii="Times New Roman" w:eastAsia="Times New Roman" w:hAnsi="Times New Roman" w:cs="Times New Roman"/>
                <w:iCs/>
                <w:sz w:val="16"/>
                <w:szCs w:val="16"/>
                <w:lang w:val="en-ZW"/>
              </w:rPr>
              <w:t xml:space="preserve"> 0 </w:t>
            </w:r>
          </w:p>
          <w:p w14:paraId="2FD724F4"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b/>
                <w:iCs/>
                <w:sz w:val="16"/>
                <w:szCs w:val="16"/>
              </w:rPr>
            </w:pPr>
            <w:r w:rsidRPr="00AA2480">
              <w:rPr>
                <w:rFonts w:ascii="Times New Roman" w:eastAsia="Times New Roman" w:hAnsi="Times New Roman" w:cs="Times New Roman"/>
                <w:b/>
                <w:iCs/>
                <w:sz w:val="16"/>
                <w:szCs w:val="16"/>
                <w:lang w:val="en-ZW"/>
              </w:rPr>
              <w:t>Target:</w:t>
            </w:r>
            <w:r w:rsidRPr="00AA2480">
              <w:rPr>
                <w:rFonts w:ascii="Times New Roman" w:eastAsia="Times New Roman" w:hAnsi="Times New Roman" w:cs="Times New Roman"/>
                <w:iCs/>
                <w:sz w:val="16"/>
                <w:szCs w:val="16"/>
                <w:lang w:val="en-ZW"/>
              </w:rPr>
              <w:t xml:space="preserve"> 10 </w:t>
            </w:r>
          </w:p>
        </w:tc>
        <w:tc>
          <w:tcPr>
            <w:tcW w:w="989" w:type="pct"/>
            <w:gridSpan w:val="2"/>
            <w:tcBorders>
              <w:bottom w:val="single" w:sz="4" w:space="0" w:color="auto"/>
            </w:tcBorders>
          </w:tcPr>
          <w:p w14:paraId="6BB1818D"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Ministry of Agriculture</w:t>
            </w:r>
            <w:r w:rsidR="00DD32B3" w:rsidRPr="00AA2480">
              <w:rPr>
                <w:rFonts w:ascii="Times New Roman" w:eastAsia="Times New Roman" w:hAnsi="Times New Roman" w:cs="Times New Roman"/>
                <w:iCs/>
                <w:sz w:val="16"/>
                <w:szCs w:val="16"/>
                <w:lang w:val="en-GB"/>
              </w:rPr>
              <w:t>,</w:t>
            </w:r>
            <w:r w:rsidRPr="00AA2480">
              <w:rPr>
                <w:rFonts w:ascii="Times New Roman" w:eastAsia="Times New Roman" w:hAnsi="Times New Roman" w:cs="Times New Roman"/>
                <w:iCs/>
                <w:sz w:val="16"/>
                <w:szCs w:val="16"/>
                <w:lang w:val="en-GB"/>
              </w:rPr>
              <w:t xml:space="preserve"> Food and Nutrition Council, Department of Civil Protection </w:t>
            </w:r>
          </w:p>
          <w:p w14:paraId="13C3E10E"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5C9DA00A"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 xml:space="preserve">CSOs, FBOs, Academia/research institutions, </w:t>
            </w:r>
            <w:r w:rsidR="00DD32B3" w:rsidRPr="00AA2480">
              <w:rPr>
                <w:rFonts w:ascii="Times New Roman" w:eastAsia="Times New Roman" w:hAnsi="Times New Roman" w:cs="Times New Roman"/>
                <w:iCs/>
                <w:sz w:val="16"/>
                <w:szCs w:val="16"/>
                <w:lang w:val="en-GB"/>
              </w:rPr>
              <w:t>p</w:t>
            </w:r>
            <w:r w:rsidRPr="00AA2480">
              <w:rPr>
                <w:rFonts w:ascii="Times New Roman" w:eastAsia="Times New Roman" w:hAnsi="Times New Roman" w:cs="Times New Roman"/>
                <w:iCs/>
                <w:sz w:val="16"/>
                <w:szCs w:val="16"/>
                <w:lang w:val="en-GB"/>
              </w:rPr>
              <w:t xml:space="preserve">rivate </w:t>
            </w:r>
            <w:r w:rsidR="00DD32B3" w:rsidRPr="00AA2480">
              <w:rPr>
                <w:rFonts w:ascii="Times New Roman" w:eastAsia="Times New Roman" w:hAnsi="Times New Roman" w:cs="Times New Roman"/>
                <w:iCs/>
                <w:sz w:val="16"/>
                <w:szCs w:val="16"/>
                <w:lang w:val="en-GB"/>
              </w:rPr>
              <w:t>s</w:t>
            </w:r>
            <w:r w:rsidRPr="00AA2480">
              <w:rPr>
                <w:rFonts w:ascii="Times New Roman" w:eastAsia="Times New Roman" w:hAnsi="Times New Roman" w:cs="Times New Roman"/>
                <w:iCs/>
                <w:sz w:val="16"/>
                <w:szCs w:val="16"/>
                <w:lang w:val="en-GB"/>
              </w:rPr>
              <w:t xml:space="preserve">ector, </w:t>
            </w:r>
            <w:r w:rsidR="00DD32B3" w:rsidRPr="00AA2480">
              <w:rPr>
                <w:rFonts w:ascii="Times New Roman" w:eastAsia="Times New Roman" w:hAnsi="Times New Roman" w:cs="Times New Roman"/>
                <w:iCs/>
                <w:sz w:val="16"/>
                <w:szCs w:val="16"/>
                <w:lang w:val="en-GB"/>
              </w:rPr>
              <w:t>United Nations organizations</w:t>
            </w:r>
            <w:r w:rsidRPr="00AA2480">
              <w:rPr>
                <w:rFonts w:ascii="Times New Roman" w:eastAsia="Times New Roman" w:hAnsi="Times New Roman" w:cs="Times New Roman"/>
                <w:iCs/>
                <w:sz w:val="16"/>
                <w:szCs w:val="16"/>
                <w:lang w:val="en-GB"/>
              </w:rPr>
              <w:t xml:space="preserve"> and local government </w:t>
            </w:r>
          </w:p>
          <w:p w14:paraId="26118430" w14:textId="77777777" w:rsidR="005A5F05" w:rsidRPr="00AA2480"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0908F624" w14:textId="77777777" w:rsidR="005A5F05" w:rsidRPr="00AA2480" w:rsidRDefault="005A5F05" w:rsidP="00DD32B3">
            <w:pPr>
              <w:tabs>
                <w:tab w:val="left" w:pos="1620"/>
              </w:tabs>
              <w:spacing w:after="0" w:line="240" w:lineRule="auto"/>
              <w:contextualSpacing/>
              <w:rPr>
                <w:rFonts w:ascii="Times New Roman" w:eastAsia="Times New Roman" w:hAnsi="Times New Roman" w:cs="Times New Roman"/>
                <w:iCs/>
                <w:sz w:val="16"/>
                <w:szCs w:val="16"/>
                <w:lang w:val="en-GB"/>
              </w:rPr>
            </w:pPr>
            <w:r w:rsidRPr="00AA2480">
              <w:rPr>
                <w:rFonts w:ascii="Times New Roman" w:eastAsia="Times New Roman" w:hAnsi="Times New Roman" w:cs="Times New Roman"/>
                <w:iCs/>
                <w:sz w:val="16"/>
                <w:szCs w:val="16"/>
                <w:lang w:val="en-GB"/>
              </w:rPr>
              <w:t xml:space="preserve">Development </w:t>
            </w:r>
            <w:r w:rsidR="00DD32B3" w:rsidRPr="00AA2480">
              <w:rPr>
                <w:rFonts w:ascii="Times New Roman" w:eastAsia="Times New Roman" w:hAnsi="Times New Roman" w:cs="Times New Roman"/>
                <w:iCs/>
                <w:sz w:val="16"/>
                <w:szCs w:val="16"/>
                <w:lang w:val="en-GB"/>
              </w:rPr>
              <w:t>p</w:t>
            </w:r>
            <w:r w:rsidRPr="00AA2480">
              <w:rPr>
                <w:rFonts w:ascii="Times New Roman" w:eastAsia="Times New Roman" w:hAnsi="Times New Roman" w:cs="Times New Roman"/>
                <w:iCs/>
                <w:sz w:val="16"/>
                <w:szCs w:val="16"/>
                <w:lang w:val="en-GB"/>
              </w:rPr>
              <w:t xml:space="preserve">artners </w:t>
            </w:r>
            <w:r w:rsidR="004E2254" w:rsidRPr="00AA2480">
              <w:rPr>
                <w:rFonts w:ascii="Times New Roman" w:eastAsia="Times New Roman" w:hAnsi="Times New Roman" w:cs="Times New Roman"/>
                <w:iCs/>
                <w:sz w:val="16"/>
                <w:szCs w:val="16"/>
                <w:lang w:val="en-GB"/>
              </w:rPr>
              <w:t>(</w:t>
            </w:r>
            <w:r w:rsidR="00DD32B3" w:rsidRPr="00AA2480">
              <w:rPr>
                <w:rFonts w:ascii="Times New Roman" w:eastAsia="Times New Roman" w:hAnsi="Times New Roman" w:cs="Times New Roman"/>
                <w:iCs/>
                <w:sz w:val="16"/>
                <w:szCs w:val="16"/>
                <w:lang w:val="en-GB"/>
              </w:rPr>
              <w:t>European Union</w:t>
            </w:r>
            <w:r w:rsidR="004E2254" w:rsidRPr="00AA2480">
              <w:rPr>
                <w:rFonts w:ascii="Times New Roman" w:eastAsia="Times New Roman" w:hAnsi="Times New Roman" w:cs="Times New Roman"/>
                <w:iCs/>
                <w:sz w:val="16"/>
                <w:szCs w:val="16"/>
                <w:lang w:val="en-GB"/>
              </w:rPr>
              <w:t>, D</w:t>
            </w:r>
            <w:r w:rsidR="00DD32B3" w:rsidRPr="00AA2480">
              <w:rPr>
                <w:rFonts w:ascii="Times New Roman" w:eastAsia="Times New Roman" w:hAnsi="Times New Roman" w:cs="Times New Roman"/>
                <w:iCs/>
                <w:sz w:val="16"/>
                <w:szCs w:val="16"/>
                <w:lang w:val="en-GB"/>
              </w:rPr>
              <w:t>F</w:t>
            </w:r>
            <w:r w:rsidR="004E2254" w:rsidRPr="00AA2480">
              <w:rPr>
                <w:rFonts w:ascii="Times New Roman" w:eastAsia="Times New Roman" w:hAnsi="Times New Roman" w:cs="Times New Roman"/>
                <w:iCs/>
                <w:sz w:val="16"/>
                <w:szCs w:val="16"/>
                <w:lang w:val="en-GB"/>
              </w:rPr>
              <w:t>ID</w:t>
            </w:r>
            <w:r w:rsidR="00DD32B3" w:rsidRPr="00AA2480">
              <w:rPr>
                <w:rFonts w:ascii="Times New Roman" w:eastAsia="Times New Roman" w:hAnsi="Times New Roman" w:cs="Times New Roman"/>
                <w:iCs/>
                <w:sz w:val="16"/>
                <w:szCs w:val="16"/>
                <w:lang w:val="en-GB"/>
              </w:rPr>
              <w:t>, GEF</w:t>
            </w:r>
            <w:r w:rsidR="004E2254" w:rsidRPr="00AA2480">
              <w:rPr>
                <w:rFonts w:ascii="Times New Roman" w:eastAsia="Times New Roman" w:hAnsi="Times New Roman" w:cs="Times New Roman"/>
                <w:iCs/>
                <w:sz w:val="16"/>
                <w:szCs w:val="16"/>
                <w:lang w:val="en-GB"/>
              </w:rPr>
              <w:t>)</w:t>
            </w:r>
          </w:p>
        </w:tc>
        <w:tc>
          <w:tcPr>
            <w:tcW w:w="541" w:type="pct"/>
            <w:gridSpan w:val="2"/>
            <w:tcBorders>
              <w:bottom w:val="single" w:sz="4" w:space="0" w:color="auto"/>
            </w:tcBorders>
            <w:tcMar>
              <w:top w:w="15" w:type="dxa"/>
              <w:left w:w="108" w:type="dxa"/>
              <w:bottom w:w="0" w:type="dxa"/>
              <w:right w:w="108" w:type="dxa"/>
            </w:tcMar>
          </w:tcPr>
          <w:p w14:paraId="37D7683E"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 xml:space="preserve">Regular: </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1,000</w:t>
            </w:r>
          </w:p>
          <w:p w14:paraId="5DC6EFF5"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Other:</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15,000</w:t>
            </w:r>
          </w:p>
          <w:p w14:paraId="33F07740" w14:textId="77777777" w:rsidR="007212A9" w:rsidRDefault="007212A9" w:rsidP="007212A9">
            <w:pPr>
              <w:tabs>
                <w:tab w:val="left" w:pos="1620"/>
              </w:tabs>
              <w:spacing w:after="0" w:line="240" w:lineRule="auto"/>
              <w:contextualSpacing/>
              <w:rPr>
                <w:rFonts w:ascii="Times New Roman" w:eastAsia="Times New Roman" w:hAnsi="Times New Roman" w:cs="Times New Roman"/>
                <w:b/>
                <w:sz w:val="16"/>
                <w:szCs w:val="16"/>
              </w:rPr>
            </w:pPr>
          </w:p>
          <w:p w14:paraId="2B1BA5A6" w14:textId="77777777" w:rsidR="005A5F05" w:rsidRPr="00AB20C5" w:rsidRDefault="005A5F05" w:rsidP="007212A9">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 xml:space="preserve">Total: </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16,000</w:t>
            </w:r>
          </w:p>
        </w:tc>
      </w:tr>
    </w:tbl>
    <w:p w14:paraId="691D1355" w14:textId="77777777" w:rsidR="0077015F" w:rsidRDefault="0077015F">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07"/>
        <w:gridCol w:w="2312"/>
        <w:gridCol w:w="3650"/>
        <w:gridCol w:w="2925"/>
        <w:gridCol w:w="1431"/>
      </w:tblGrid>
      <w:tr w:rsidR="005A5F05" w:rsidRPr="00AB20C5" w14:paraId="7080B4BD" w14:textId="77777777" w:rsidTr="00171D3B">
        <w:tc>
          <w:tcPr>
            <w:tcW w:w="5000" w:type="pct"/>
            <w:gridSpan w:val="5"/>
            <w:shd w:val="clear" w:color="auto" w:fill="auto"/>
            <w:tcMar>
              <w:top w:w="72" w:type="dxa"/>
              <w:left w:w="144" w:type="dxa"/>
              <w:bottom w:w="72" w:type="dxa"/>
              <w:right w:w="144" w:type="dxa"/>
            </w:tcMar>
          </w:tcPr>
          <w:p w14:paraId="1B7B9E9D" w14:textId="77777777" w:rsidR="005A5F05" w:rsidRPr="00AB20C5" w:rsidRDefault="00DD32B3" w:rsidP="006B0DBE">
            <w:pPr>
              <w:tabs>
                <w:tab w:val="left" w:pos="1620"/>
              </w:tabs>
              <w:spacing w:after="0" w:line="240" w:lineRule="auto"/>
              <w:contextualSpacing/>
              <w:rPr>
                <w:rFonts w:ascii="Times New Roman" w:eastAsia="Times New Roman" w:hAnsi="Times New Roman" w:cs="Times New Roman"/>
                <w:sz w:val="16"/>
                <w:szCs w:val="16"/>
              </w:rPr>
            </w:pPr>
            <w:r w:rsidRPr="00AB20C5">
              <w:rPr>
                <w:rFonts w:ascii="Times New Roman" w:eastAsia="Times New Roman" w:hAnsi="Times New Roman" w:cs="Times New Roman"/>
                <w:b/>
                <w:bCs/>
                <w:sz w:val="16"/>
                <w:szCs w:val="16"/>
                <w:lang w:val="en-GB"/>
              </w:rPr>
              <w:lastRenderedPageBreak/>
              <w:t>National priority or goal</w:t>
            </w:r>
            <w:r w:rsidR="005A5F05" w:rsidRPr="00AB20C5">
              <w:rPr>
                <w:rFonts w:ascii="Times New Roman" w:eastAsia="Times New Roman" w:hAnsi="Times New Roman" w:cs="Times New Roman"/>
                <w:b/>
                <w:bCs/>
                <w:sz w:val="16"/>
                <w:szCs w:val="16"/>
                <w:lang w:val="en-GB"/>
              </w:rPr>
              <w:t xml:space="preserve">: </w:t>
            </w:r>
            <w:r w:rsidR="005A5F05" w:rsidRPr="00C957F0">
              <w:rPr>
                <w:rFonts w:ascii="Times New Roman" w:eastAsia="Times New Roman" w:hAnsi="Times New Roman" w:cs="Times New Roman"/>
                <w:b/>
                <w:bCs/>
                <w:i/>
                <w:iCs/>
                <w:sz w:val="16"/>
                <w:szCs w:val="16"/>
                <w:lang w:val="en-GB"/>
              </w:rPr>
              <w:t xml:space="preserve">Strengthened </w:t>
            </w:r>
            <w:r w:rsidRPr="00C957F0">
              <w:rPr>
                <w:rFonts w:ascii="Times New Roman" w:eastAsia="Times New Roman" w:hAnsi="Times New Roman" w:cs="Times New Roman"/>
                <w:b/>
                <w:bCs/>
                <w:i/>
                <w:iCs/>
                <w:sz w:val="16"/>
                <w:szCs w:val="16"/>
                <w:lang w:val="en-GB"/>
              </w:rPr>
              <w:t>p</w:t>
            </w:r>
            <w:r w:rsidR="005A5F05" w:rsidRPr="00C957F0">
              <w:rPr>
                <w:rFonts w:ascii="Times New Roman" w:eastAsia="Times New Roman" w:hAnsi="Times New Roman" w:cs="Times New Roman"/>
                <w:b/>
                <w:bCs/>
                <w:i/>
                <w:iCs/>
                <w:sz w:val="16"/>
                <w:szCs w:val="16"/>
                <w:lang w:val="en-GB"/>
              </w:rPr>
              <w:t xml:space="preserve">ublic </w:t>
            </w:r>
            <w:r w:rsidRPr="00C957F0">
              <w:rPr>
                <w:rFonts w:ascii="Times New Roman" w:eastAsia="Times New Roman" w:hAnsi="Times New Roman" w:cs="Times New Roman"/>
                <w:b/>
                <w:bCs/>
                <w:i/>
                <w:iCs/>
                <w:sz w:val="16"/>
                <w:szCs w:val="16"/>
                <w:lang w:val="en-GB"/>
              </w:rPr>
              <w:t>a</w:t>
            </w:r>
            <w:r w:rsidR="005A5F05" w:rsidRPr="00C957F0">
              <w:rPr>
                <w:rFonts w:ascii="Times New Roman" w:eastAsia="Times New Roman" w:hAnsi="Times New Roman" w:cs="Times New Roman"/>
                <w:b/>
                <w:bCs/>
                <w:i/>
                <w:iCs/>
                <w:sz w:val="16"/>
                <w:szCs w:val="16"/>
                <w:lang w:val="en-GB"/>
              </w:rPr>
              <w:t xml:space="preserve">dministration  and </w:t>
            </w:r>
            <w:r w:rsidRPr="00C957F0">
              <w:rPr>
                <w:rFonts w:ascii="Times New Roman" w:eastAsia="Times New Roman" w:hAnsi="Times New Roman" w:cs="Times New Roman"/>
                <w:b/>
                <w:bCs/>
                <w:i/>
                <w:iCs/>
                <w:sz w:val="16"/>
                <w:szCs w:val="16"/>
                <w:lang w:val="en-GB"/>
              </w:rPr>
              <w:t>g</w:t>
            </w:r>
            <w:r w:rsidR="005A5F05" w:rsidRPr="00C957F0">
              <w:rPr>
                <w:rFonts w:ascii="Times New Roman" w:eastAsia="Times New Roman" w:hAnsi="Times New Roman" w:cs="Times New Roman"/>
                <w:b/>
                <w:bCs/>
                <w:i/>
                <w:iCs/>
                <w:sz w:val="16"/>
                <w:szCs w:val="16"/>
                <w:lang w:val="en-GB"/>
              </w:rPr>
              <w:t>overnance structures</w:t>
            </w:r>
          </w:p>
        </w:tc>
      </w:tr>
      <w:tr w:rsidR="005A5F05" w:rsidRPr="00AB20C5" w14:paraId="4053F935" w14:textId="77777777" w:rsidTr="00171D3B">
        <w:tc>
          <w:tcPr>
            <w:tcW w:w="5000" w:type="pct"/>
            <w:gridSpan w:val="5"/>
            <w:shd w:val="clear" w:color="auto" w:fill="auto"/>
            <w:tcMar>
              <w:top w:w="72" w:type="dxa"/>
              <w:left w:w="144" w:type="dxa"/>
              <w:bottom w:w="72" w:type="dxa"/>
              <w:right w:w="144" w:type="dxa"/>
            </w:tcMar>
          </w:tcPr>
          <w:p w14:paraId="14A2B059"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sz w:val="16"/>
                <w:szCs w:val="16"/>
              </w:rPr>
            </w:pPr>
            <w:r w:rsidRPr="00AB20C5">
              <w:rPr>
                <w:rFonts w:ascii="Times New Roman" w:eastAsia="Times New Roman" w:hAnsi="Times New Roman" w:cs="Times New Roman"/>
                <w:b/>
                <w:bCs/>
                <w:sz w:val="16"/>
                <w:szCs w:val="16"/>
                <w:lang w:val="en-GB"/>
              </w:rPr>
              <w:t xml:space="preserve">UNDAF </w:t>
            </w:r>
            <w:r w:rsidR="00DD32B3" w:rsidRPr="00AB20C5">
              <w:rPr>
                <w:rFonts w:ascii="Times New Roman" w:eastAsia="Times New Roman" w:hAnsi="Times New Roman" w:cs="Times New Roman"/>
                <w:b/>
                <w:bCs/>
                <w:sz w:val="16"/>
                <w:szCs w:val="16"/>
                <w:lang w:val="en-GB"/>
              </w:rPr>
              <w:t xml:space="preserve">outcome </w:t>
            </w:r>
            <w:r w:rsidR="00153B59">
              <w:rPr>
                <w:rFonts w:ascii="Times New Roman" w:eastAsia="Times New Roman" w:hAnsi="Times New Roman" w:cs="Times New Roman"/>
                <w:b/>
                <w:bCs/>
                <w:sz w:val="16"/>
                <w:szCs w:val="16"/>
                <w:lang w:val="en-GB"/>
              </w:rPr>
              <w:t>No.</w:t>
            </w:r>
            <w:r w:rsidRPr="00AB20C5">
              <w:rPr>
                <w:rFonts w:ascii="Times New Roman" w:eastAsia="Times New Roman" w:hAnsi="Times New Roman" w:cs="Times New Roman"/>
                <w:b/>
                <w:bCs/>
                <w:sz w:val="16"/>
                <w:szCs w:val="16"/>
                <w:lang w:val="en-GB"/>
              </w:rPr>
              <w:t>4</w:t>
            </w:r>
            <w:r w:rsidR="00DD32B3">
              <w:rPr>
                <w:rFonts w:ascii="Times New Roman" w:eastAsia="Times New Roman" w:hAnsi="Times New Roman" w:cs="Times New Roman"/>
                <w:b/>
                <w:bCs/>
                <w:sz w:val="16"/>
                <w:szCs w:val="16"/>
                <w:lang w:val="en-GB"/>
              </w:rPr>
              <w:t>.</w:t>
            </w:r>
            <w:r w:rsidRPr="00AB20C5">
              <w:rPr>
                <w:rFonts w:ascii="Times New Roman" w:eastAsia="Times New Roman" w:hAnsi="Times New Roman" w:cs="Times New Roman"/>
                <w:sz w:val="16"/>
                <w:szCs w:val="16"/>
                <w:lang w:val="en-GB"/>
              </w:rPr>
              <w:t xml:space="preserve"> </w:t>
            </w:r>
            <w:r w:rsidRPr="00AB20C5">
              <w:rPr>
                <w:rFonts w:ascii="Times New Roman" w:eastAsia="Times New Roman" w:hAnsi="Times New Roman" w:cs="Times New Roman"/>
                <w:sz w:val="16"/>
                <w:szCs w:val="16"/>
              </w:rPr>
              <w:t xml:space="preserve"> </w:t>
            </w:r>
            <w:r w:rsidRPr="00C957F0">
              <w:rPr>
                <w:rFonts w:ascii="Times New Roman" w:eastAsia="Times New Roman" w:hAnsi="Times New Roman" w:cs="Times New Roman"/>
                <w:b/>
                <w:i/>
                <w:sz w:val="16"/>
                <w:szCs w:val="16"/>
              </w:rPr>
              <w:t>Key public sector institutions have improved capacity to mobili</w:t>
            </w:r>
            <w:r w:rsidR="00DD32B3" w:rsidRPr="00C957F0">
              <w:rPr>
                <w:rFonts w:ascii="Times New Roman" w:eastAsia="Times New Roman" w:hAnsi="Times New Roman" w:cs="Times New Roman"/>
                <w:b/>
                <w:i/>
                <w:sz w:val="16"/>
                <w:szCs w:val="16"/>
              </w:rPr>
              <w:t>z</w:t>
            </w:r>
            <w:r w:rsidRPr="00C957F0">
              <w:rPr>
                <w:rFonts w:ascii="Times New Roman" w:eastAsia="Times New Roman" w:hAnsi="Times New Roman" w:cs="Times New Roman"/>
                <w:b/>
                <w:i/>
                <w:sz w:val="16"/>
                <w:szCs w:val="16"/>
              </w:rPr>
              <w:t>e, manage and account for resources effectively for quality service delivery</w:t>
            </w:r>
            <w:r w:rsidR="00C957F0" w:rsidRPr="00C957F0">
              <w:rPr>
                <w:rFonts w:ascii="Times New Roman" w:eastAsia="Times New Roman" w:hAnsi="Times New Roman" w:cs="Times New Roman"/>
                <w:b/>
                <w:i/>
                <w:sz w:val="16"/>
                <w:szCs w:val="16"/>
              </w:rPr>
              <w:t>.</w:t>
            </w:r>
            <w:r w:rsidRPr="00AB20C5">
              <w:rPr>
                <w:rFonts w:ascii="Times New Roman" w:eastAsia="Times New Roman" w:hAnsi="Times New Roman" w:cs="Times New Roman"/>
                <w:sz w:val="16"/>
                <w:szCs w:val="16"/>
              </w:rPr>
              <w:t xml:space="preserve"> </w:t>
            </w:r>
          </w:p>
        </w:tc>
      </w:tr>
      <w:tr w:rsidR="005A5F05" w:rsidRPr="00AB20C5" w14:paraId="516F3446" w14:textId="77777777" w:rsidTr="00171D3B">
        <w:tc>
          <w:tcPr>
            <w:tcW w:w="5000" w:type="pct"/>
            <w:gridSpan w:val="5"/>
            <w:shd w:val="clear" w:color="auto" w:fill="auto"/>
            <w:tcMar>
              <w:top w:w="72" w:type="dxa"/>
              <w:left w:w="144" w:type="dxa"/>
              <w:bottom w:w="72" w:type="dxa"/>
              <w:right w:w="144" w:type="dxa"/>
            </w:tcMar>
          </w:tcPr>
          <w:p w14:paraId="708C4CE7" w14:textId="77777777" w:rsidR="005A5F05" w:rsidRPr="00AB20C5" w:rsidRDefault="00DD32B3" w:rsidP="006B0DBE">
            <w:pPr>
              <w:tabs>
                <w:tab w:val="left" w:pos="1620"/>
              </w:tabs>
              <w:spacing w:after="0" w:line="240" w:lineRule="auto"/>
              <w:contextualSpacing/>
              <w:rPr>
                <w:rFonts w:ascii="Times New Roman" w:eastAsia="Times New Roman" w:hAnsi="Times New Roman" w:cs="Times New Roman"/>
                <w:b/>
                <w:bCs/>
                <w:sz w:val="16"/>
                <w:szCs w:val="16"/>
              </w:rPr>
            </w:pPr>
            <w:r w:rsidRPr="00AB20C5">
              <w:rPr>
                <w:rFonts w:ascii="Times New Roman" w:eastAsia="Times New Roman" w:hAnsi="Times New Roman" w:cs="Times New Roman"/>
                <w:b/>
                <w:bCs/>
                <w:sz w:val="16"/>
                <w:szCs w:val="16"/>
                <w:lang w:val="en-GB"/>
              </w:rPr>
              <w:t>Related strategic plan outcome:</w:t>
            </w:r>
            <w:r w:rsidR="005A5F05" w:rsidRPr="00AB20C5">
              <w:rPr>
                <w:rFonts w:ascii="Times New Roman" w:eastAsia="Times New Roman" w:hAnsi="Times New Roman" w:cs="Times New Roman"/>
                <w:b/>
                <w:bCs/>
                <w:sz w:val="16"/>
                <w:szCs w:val="16"/>
                <w:lang w:val="en-GB"/>
              </w:rPr>
              <w:t xml:space="preserve"> </w:t>
            </w:r>
            <w:r w:rsidR="005A5F05" w:rsidRPr="00C957F0">
              <w:rPr>
                <w:rFonts w:ascii="Times New Roman" w:eastAsia="Times New Roman" w:hAnsi="Times New Roman" w:cs="Times New Roman"/>
                <w:b/>
                <w:i/>
                <w:sz w:val="16"/>
                <w:szCs w:val="16"/>
              </w:rPr>
              <w:t>Outcome 1</w:t>
            </w:r>
            <w:r w:rsidRPr="00C957F0">
              <w:rPr>
                <w:rFonts w:ascii="Times New Roman" w:eastAsia="Times New Roman" w:hAnsi="Times New Roman" w:cs="Times New Roman"/>
                <w:b/>
                <w:i/>
                <w:sz w:val="16"/>
                <w:szCs w:val="16"/>
              </w:rPr>
              <w:t>.</w:t>
            </w:r>
            <w:r w:rsidR="005A5F05" w:rsidRPr="00C957F0">
              <w:rPr>
                <w:rFonts w:ascii="Times New Roman" w:eastAsia="Times New Roman" w:hAnsi="Times New Roman" w:cs="Times New Roman"/>
                <w:b/>
                <w:i/>
                <w:sz w:val="16"/>
                <w:szCs w:val="16"/>
              </w:rPr>
              <w:t xml:space="preserve"> Growth and development are inclusive and sustainable, incorporating productive capacities that create employment and livelihoods for the poor and excluded</w:t>
            </w:r>
            <w:r w:rsidR="00C957F0" w:rsidRPr="00C957F0">
              <w:rPr>
                <w:rFonts w:ascii="Times New Roman" w:eastAsia="Times New Roman" w:hAnsi="Times New Roman" w:cs="Times New Roman"/>
                <w:b/>
                <w:i/>
                <w:sz w:val="16"/>
                <w:szCs w:val="16"/>
              </w:rPr>
              <w:t>.</w:t>
            </w:r>
          </w:p>
        </w:tc>
      </w:tr>
      <w:tr w:rsidR="005A5F05" w:rsidRPr="00AB20C5" w14:paraId="3D70A108" w14:textId="77777777" w:rsidTr="00AA2480">
        <w:tc>
          <w:tcPr>
            <w:tcW w:w="1099" w:type="pct"/>
            <w:vMerge w:val="restart"/>
            <w:tcMar>
              <w:top w:w="72" w:type="dxa"/>
              <w:left w:w="144" w:type="dxa"/>
              <w:bottom w:w="72" w:type="dxa"/>
              <w:right w:w="144" w:type="dxa"/>
            </w:tcMar>
          </w:tcPr>
          <w:p w14:paraId="32355319"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ZW"/>
              </w:rPr>
            </w:pPr>
            <w:r w:rsidRPr="00AB20C5">
              <w:rPr>
                <w:rFonts w:ascii="Times New Roman" w:eastAsia="Times New Roman" w:hAnsi="Times New Roman" w:cs="Times New Roman"/>
                <w:b/>
                <w:iCs/>
                <w:sz w:val="16"/>
                <w:szCs w:val="16"/>
              </w:rPr>
              <w:t xml:space="preserve">4.1 </w:t>
            </w:r>
            <w:r w:rsidR="00153B59">
              <w:rPr>
                <w:rFonts w:ascii="Times New Roman" w:eastAsia="Times New Roman" w:hAnsi="Times New Roman" w:cs="Times New Roman"/>
                <w:i/>
                <w:iCs/>
                <w:sz w:val="16"/>
                <w:szCs w:val="16"/>
              </w:rPr>
              <w:t>S</w:t>
            </w:r>
            <w:r>
              <w:rPr>
                <w:rFonts w:ascii="Times New Roman" w:eastAsia="Times New Roman" w:hAnsi="Times New Roman" w:cs="Times New Roman"/>
                <w:iCs/>
                <w:sz w:val="16"/>
                <w:szCs w:val="16"/>
              </w:rPr>
              <w:t xml:space="preserve">hare of development assistance to </w:t>
            </w:r>
            <w:r w:rsidR="00153B59">
              <w:rPr>
                <w:rFonts w:ascii="Times New Roman" w:eastAsia="Times New Roman" w:hAnsi="Times New Roman" w:cs="Times New Roman"/>
                <w:iCs/>
                <w:sz w:val="16"/>
                <w:szCs w:val="16"/>
              </w:rPr>
              <w:t>gross domestic product (as %)</w:t>
            </w:r>
          </w:p>
          <w:p w14:paraId="42C1AE9D"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rPr>
            </w:pPr>
            <w:r w:rsidRPr="00AB20C5">
              <w:rPr>
                <w:rFonts w:ascii="Times New Roman" w:eastAsia="Times New Roman" w:hAnsi="Times New Roman" w:cs="Times New Roman"/>
                <w:b/>
                <w:bCs/>
                <w:iCs/>
                <w:sz w:val="16"/>
                <w:szCs w:val="16"/>
              </w:rPr>
              <w:t>Baseline:</w:t>
            </w:r>
            <w:r w:rsidRPr="00AB20C5">
              <w:rPr>
                <w:rFonts w:ascii="Times New Roman" w:eastAsia="Times New Roman" w:hAnsi="Times New Roman" w:cs="Times New Roman"/>
                <w:iCs/>
                <w:sz w:val="16"/>
                <w:szCs w:val="16"/>
              </w:rPr>
              <w:t xml:space="preserve"> </w:t>
            </w:r>
            <w:r>
              <w:rPr>
                <w:rFonts w:ascii="Times New Roman" w:eastAsia="Times New Roman" w:hAnsi="Times New Roman" w:cs="Times New Roman"/>
                <w:iCs/>
                <w:sz w:val="16"/>
                <w:szCs w:val="16"/>
              </w:rPr>
              <w:t>6%</w:t>
            </w:r>
          </w:p>
          <w:p w14:paraId="1B549048" w14:textId="77777777" w:rsidR="005A5F05" w:rsidRPr="00A74ACC" w:rsidRDefault="005A5F05" w:rsidP="006B0DBE">
            <w:pPr>
              <w:tabs>
                <w:tab w:val="left" w:pos="1620"/>
              </w:tabs>
              <w:spacing w:after="0" w:line="240" w:lineRule="auto"/>
              <w:contextualSpacing/>
              <w:rPr>
                <w:rFonts w:ascii="Times New Roman" w:eastAsia="Times New Roman" w:hAnsi="Times New Roman" w:cs="Times New Roman"/>
                <w:iCs/>
                <w:sz w:val="16"/>
                <w:szCs w:val="16"/>
              </w:rPr>
            </w:pPr>
            <w:r w:rsidRPr="00AB20C5">
              <w:rPr>
                <w:rFonts w:ascii="Times New Roman" w:eastAsia="Times New Roman" w:hAnsi="Times New Roman" w:cs="Times New Roman"/>
                <w:b/>
                <w:bCs/>
                <w:iCs/>
                <w:sz w:val="16"/>
                <w:szCs w:val="16"/>
              </w:rPr>
              <w:t xml:space="preserve">Target: </w:t>
            </w:r>
            <w:r>
              <w:rPr>
                <w:rFonts w:ascii="Times New Roman" w:eastAsia="Times New Roman" w:hAnsi="Times New Roman" w:cs="Times New Roman"/>
                <w:iCs/>
                <w:sz w:val="16"/>
                <w:szCs w:val="16"/>
              </w:rPr>
              <w:t>12%</w:t>
            </w:r>
          </w:p>
        </w:tc>
        <w:tc>
          <w:tcPr>
            <w:tcW w:w="874" w:type="pct"/>
            <w:vMerge w:val="restart"/>
          </w:tcPr>
          <w:p w14:paraId="162FEC6E" w14:textId="77777777" w:rsidR="005A5F05" w:rsidRPr="00AB20C5" w:rsidRDefault="005A5F05" w:rsidP="006B0DBE">
            <w:pPr>
              <w:tabs>
                <w:tab w:val="left" w:pos="1620"/>
              </w:tabs>
              <w:spacing w:after="0" w:line="240" w:lineRule="auto"/>
              <w:ind w:left="151"/>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b/>
                <w:iCs/>
                <w:sz w:val="16"/>
                <w:szCs w:val="16"/>
                <w:lang w:val="en-GB"/>
              </w:rPr>
              <w:t>4.1</w:t>
            </w:r>
            <w:r w:rsidRPr="00AB20C5">
              <w:rPr>
                <w:rFonts w:ascii="Times New Roman" w:eastAsia="Times New Roman" w:hAnsi="Times New Roman" w:cs="Times New Roman"/>
                <w:iCs/>
                <w:sz w:val="16"/>
                <w:szCs w:val="16"/>
                <w:lang w:val="en-GB"/>
              </w:rPr>
              <w:t xml:space="preserve"> </w:t>
            </w:r>
            <w:r w:rsidRPr="00AB20C5">
              <w:rPr>
                <w:rFonts w:ascii="Times New Roman" w:eastAsia="Times New Roman" w:hAnsi="Times New Roman" w:cs="Times New Roman"/>
                <w:i/>
                <w:iCs/>
                <w:sz w:val="16"/>
                <w:szCs w:val="16"/>
                <w:lang w:val="en-GB"/>
              </w:rPr>
              <w:t>Data sources</w:t>
            </w:r>
            <w:r w:rsidRPr="00AB20C5">
              <w:rPr>
                <w:rFonts w:ascii="Times New Roman" w:eastAsia="Times New Roman" w:hAnsi="Times New Roman" w:cs="Times New Roman"/>
                <w:iCs/>
                <w:sz w:val="16"/>
                <w:szCs w:val="16"/>
                <w:lang w:val="en-GB"/>
              </w:rPr>
              <w:t xml:space="preserve">: Budget statement; </w:t>
            </w:r>
            <w:r w:rsidR="00153B59">
              <w:rPr>
                <w:rFonts w:ascii="Times New Roman" w:eastAsia="Times New Roman" w:hAnsi="Times New Roman" w:cs="Times New Roman"/>
                <w:iCs/>
                <w:sz w:val="16"/>
                <w:szCs w:val="16"/>
                <w:lang w:val="en-GB"/>
              </w:rPr>
              <w:t>m</w:t>
            </w:r>
            <w:r w:rsidRPr="00AB20C5">
              <w:rPr>
                <w:rFonts w:ascii="Times New Roman" w:eastAsia="Times New Roman" w:hAnsi="Times New Roman" w:cs="Times New Roman"/>
                <w:iCs/>
                <w:sz w:val="16"/>
                <w:szCs w:val="16"/>
                <w:lang w:val="en-GB"/>
              </w:rPr>
              <w:t xml:space="preserve">inistry reports, </w:t>
            </w:r>
            <w:r w:rsidR="00153B59">
              <w:rPr>
                <w:rFonts w:ascii="Times New Roman" w:eastAsia="Times New Roman" w:hAnsi="Times New Roman" w:cs="Times New Roman"/>
                <w:iCs/>
                <w:sz w:val="16"/>
                <w:szCs w:val="16"/>
                <w:lang w:val="en-GB"/>
              </w:rPr>
              <w:t>d</w:t>
            </w:r>
            <w:r w:rsidRPr="00AB20C5">
              <w:rPr>
                <w:rFonts w:ascii="Times New Roman" w:eastAsia="Times New Roman" w:hAnsi="Times New Roman" w:cs="Times New Roman"/>
                <w:iCs/>
                <w:sz w:val="16"/>
                <w:szCs w:val="16"/>
                <w:lang w:val="en-GB"/>
              </w:rPr>
              <w:t xml:space="preserve">evelopment </w:t>
            </w:r>
            <w:r w:rsidR="00153B59">
              <w:rPr>
                <w:rFonts w:ascii="Times New Roman" w:eastAsia="Times New Roman" w:hAnsi="Times New Roman" w:cs="Times New Roman"/>
                <w:iCs/>
                <w:sz w:val="16"/>
                <w:szCs w:val="16"/>
                <w:lang w:val="en-GB"/>
              </w:rPr>
              <w:t>p</w:t>
            </w:r>
            <w:r w:rsidRPr="00AB20C5">
              <w:rPr>
                <w:rFonts w:ascii="Times New Roman" w:eastAsia="Times New Roman" w:hAnsi="Times New Roman" w:cs="Times New Roman"/>
                <w:iCs/>
                <w:sz w:val="16"/>
                <w:szCs w:val="16"/>
                <w:lang w:val="en-GB"/>
              </w:rPr>
              <w:t>artner reports</w:t>
            </w:r>
          </w:p>
          <w:p w14:paraId="478DFC5F" w14:textId="77777777" w:rsidR="005A5F05" w:rsidRPr="00AB20C5" w:rsidRDefault="005A5F05" w:rsidP="006B0DBE">
            <w:pPr>
              <w:tabs>
                <w:tab w:val="left" w:pos="1620"/>
              </w:tabs>
              <w:spacing w:after="0" w:line="240" w:lineRule="auto"/>
              <w:ind w:left="151"/>
              <w:contextualSpacing/>
              <w:rPr>
                <w:rFonts w:ascii="Times New Roman" w:eastAsia="Times New Roman" w:hAnsi="Times New Roman" w:cs="Times New Roman"/>
                <w:iCs/>
                <w:sz w:val="16"/>
                <w:szCs w:val="16"/>
                <w:lang w:val="en-GB"/>
              </w:rPr>
            </w:pPr>
          </w:p>
          <w:p w14:paraId="2D179C22" w14:textId="77777777" w:rsidR="005A5F05" w:rsidRPr="00AB20C5" w:rsidRDefault="005A5F05" w:rsidP="006B0DBE">
            <w:pPr>
              <w:tabs>
                <w:tab w:val="left" w:pos="1620"/>
              </w:tabs>
              <w:spacing w:after="0" w:line="240" w:lineRule="auto"/>
              <w:ind w:left="151"/>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iCs/>
                <w:sz w:val="16"/>
                <w:szCs w:val="16"/>
                <w:lang w:val="en-GB"/>
              </w:rPr>
              <w:t>Frequency: Annual</w:t>
            </w:r>
          </w:p>
          <w:p w14:paraId="7DCD9319" w14:textId="77777777" w:rsidR="005A5F05" w:rsidRPr="00AB20C5" w:rsidRDefault="005A5F05" w:rsidP="006B0DBE">
            <w:pPr>
              <w:tabs>
                <w:tab w:val="left" w:pos="1620"/>
              </w:tabs>
              <w:spacing w:after="0" w:line="240" w:lineRule="auto"/>
              <w:ind w:left="151"/>
              <w:contextualSpacing/>
              <w:rPr>
                <w:rFonts w:ascii="Times New Roman" w:eastAsia="Times New Roman" w:hAnsi="Times New Roman" w:cs="Times New Roman"/>
                <w:iCs/>
                <w:sz w:val="16"/>
                <w:szCs w:val="16"/>
                <w:lang w:val="en-GB"/>
              </w:rPr>
            </w:pPr>
          </w:p>
          <w:p w14:paraId="5291229D" w14:textId="77777777" w:rsidR="005A5F05" w:rsidRPr="00AB20C5" w:rsidRDefault="005A5F05" w:rsidP="006B0DBE">
            <w:pPr>
              <w:tabs>
                <w:tab w:val="left" w:pos="1620"/>
              </w:tabs>
              <w:spacing w:after="0" w:line="240" w:lineRule="auto"/>
              <w:ind w:left="151"/>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iCs/>
                <w:sz w:val="16"/>
                <w:szCs w:val="16"/>
                <w:lang w:val="en-GB"/>
              </w:rPr>
              <w:t>Responsibility: UNDP/M</w:t>
            </w:r>
            <w:r w:rsidR="00153B59">
              <w:rPr>
                <w:rFonts w:ascii="Times New Roman" w:eastAsia="Times New Roman" w:hAnsi="Times New Roman" w:cs="Times New Roman"/>
                <w:iCs/>
                <w:sz w:val="16"/>
                <w:szCs w:val="16"/>
                <w:lang w:val="en-GB"/>
              </w:rPr>
              <w:t>O</w:t>
            </w:r>
            <w:r w:rsidRPr="00AB20C5">
              <w:rPr>
                <w:rFonts w:ascii="Times New Roman" w:eastAsia="Times New Roman" w:hAnsi="Times New Roman" w:cs="Times New Roman"/>
                <w:iCs/>
                <w:sz w:val="16"/>
                <w:szCs w:val="16"/>
                <w:lang w:val="en-GB"/>
              </w:rPr>
              <w:t>F</w:t>
            </w:r>
          </w:p>
          <w:p w14:paraId="24E9B6AE"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3511FC4A" w14:textId="77777777" w:rsidR="005A5F05" w:rsidRPr="00AB20C5" w:rsidRDefault="005A5F05" w:rsidP="006B0DBE">
            <w:pPr>
              <w:tabs>
                <w:tab w:val="left" w:pos="1620"/>
              </w:tabs>
              <w:spacing w:after="0" w:line="240" w:lineRule="auto"/>
              <w:ind w:left="360"/>
              <w:contextualSpacing/>
              <w:rPr>
                <w:rFonts w:ascii="Times New Roman" w:eastAsia="Times New Roman" w:hAnsi="Times New Roman" w:cs="Times New Roman"/>
                <w:b/>
                <w:bCs/>
                <w:color w:val="000000" w:themeColor="text1"/>
                <w:sz w:val="16"/>
                <w:szCs w:val="16"/>
                <w:lang w:val="en-GB"/>
              </w:rPr>
            </w:pPr>
          </w:p>
        </w:tc>
        <w:tc>
          <w:tcPr>
            <w:tcW w:w="1380" w:type="pct"/>
            <w:vMerge w:val="restart"/>
            <w:tcMar>
              <w:top w:w="72" w:type="dxa"/>
              <w:left w:w="144" w:type="dxa"/>
              <w:bottom w:w="72" w:type="dxa"/>
              <w:right w:w="144" w:type="dxa"/>
            </w:tcMar>
          </w:tcPr>
          <w:p w14:paraId="0E087CE0"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i/>
                <w:iCs/>
                <w:sz w:val="16"/>
                <w:szCs w:val="16"/>
                <w:lang w:val="en-GB"/>
              </w:rPr>
            </w:pPr>
            <w:r w:rsidRPr="00AB20C5">
              <w:rPr>
                <w:rFonts w:ascii="Times New Roman" w:eastAsia="Times New Roman" w:hAnsi="Times New Roman" w:cs="Times New Roman"/>
                <w:b/>
                <w:i/>
                <w:iCs/>
                <w:sz w:val="16"/>
                <w:szCs w:val="16"/>
                <w:lang w:val="en-GB"/>
              </w:rPr>
              <w:t>Output 1</w:t>
            </w:r>
            <w:r w:rsidR="00153B59">
              <w:rPr>
                <w:rFonts w:ascii="Times New Roman" w:eastAsia="Times New Roman" w:hAnsi="Times New Roman" w:cs="Times New Roman"/>
                <w:b/>
                <w:i/>
                <w:iCs/>
                <w:sz w:val="16"/>
                <w:szCs w:val="16"/>
                <w:lang w:val="en-GB"/>
              </w:rPr>
              <w:t>.</w:t>
            </w:r>
            <w:r w:rsidRPr="00AB20C5">
              <w:rPr>
                <w:rFonts w:ascii="Times New Roman" w:eastAsia="Times New Roman" w:hAnsi="Times New Roman" w:cs="Times New Roman"/>
                <w:b/>
                <w:i/>
                <w:iCs/>
                <w:sz w:val="16"/>
                <w:szCs w:val="16"/>
                <w:lang w:val="en-GB"/>
              </w:rPr>
              <w:t xml:space="preserve"> </w:t>
            </w:r>
            <w:r w:rsidRPr="00AA2480">
              <w:rPr>
                <w:rFonts w:ascii="Times New Roman" w:eastAsia="Times New Roman" w:hAnsi="Times New Roman" w:cs="Times New Roman"/>
                <w:b/>
                <w:i/>
                <w:iCs/>
                <w:sz w:val="16"/>
                <w:szCs w:val="16"/>
                <w:lang w:val="en-GB"/>
              </w:rPr>
              <w:t xml:space="preserve">Aid </w:t>
            </w:r>
            <w:r w:rsidR="00153B59" w:rsidRPr="00AA2480">
              <w:rPr>
                <w:rFonts w:ascii="Times New Roman" w:eastAsia="Times New Roman" w:hAnsi="Times New Roman" w:cs="Times New Roman"/>
                <w:b/>
                <w:i/>
                <w:iCs/>
                <w:sz w:val="16"/>
                <w:szCs w:val="16"/>
                <w:lang w:val="en-GB"/>
              </w:rPr>
              <w:t>c</w:t>
            </w:r>
            <w:r w:rsidRPr="00AA2480">
              <w:rPr>
                <w:rFonts w:ascii="Times New Roman" w:eastAsia="Times New Roman" w:hAnsi="Times New Roman" w:cs="Times New Roman"/>
                <w:b/>
                <w:i/>
                <w:iCs/>
                <w:sz w:val="16"/>
                <w:szCs w:val="16"/>
                <w:lang w:val="en-GB"/>
              </w:rPr>
              <w:t>oordination management capacity and systems strengthened</w:t>
            </w:r>
            <w:r w:rsidRPr="00AB20C5">
              <w:rPr>
                <w:rFonts w:ascii="Times New Roman" w:eastAsia="Times New Roman" w:hAnsi="Times New Roman" w:cs="Times New Roman"/>
                <w:i/>
                <w:iCs/>
                <w:sz w:val="16"/>
                <w:szCs w:val="16"/>
                <w:lang w:val="en-GB"/>
              </w:rPr>
              <w:t xml:space="preserve"> </w:t>
            </w:r>
          </w:p>
          <w:p w14:paraId="76AB569E"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iCs/>
                <w:sz w:val="16"/>
                <w:szCs w:val="16"/>
                <w:lang w:val="en-GB"/>
              </w:rPr>
            </w:pPr>
            <w:r w:rsidRPr="00AB20C5">
              <w:rPr>
                <w:rFonts w:ascii="Times New Roman" w:eastAsia="Times New Roman" w:hAnsi="Times New Roman" w:cs="Times New Roman"/>
                <w:b/>
                <w:iCs/>
                <w:sz w:val="16"/>
                <w:szCs w:val="16"/>
                <w:lang w:val="en-GB"/>
              </w:rPr>
              <w:t>Indicator 1</w:t>
            </w:r>
            <w:r w:rsidR="00153B59">
              <w:rPr>
                <w:rFonts w:ascii="Times New Roman" w:eastAsia="Times New Roman" w:hAnsi="Times New Roman" w:cs="Times New Roman"/>
                <w:iCs/>
                <w:sz w:val="16"/>
                <w:szCs w:val="16"/>
                <w:lang w:val="en-GB"/>
              </w:rPr>
              <w:t>.</w:t>
            </w:r>
            <w:r w:rsidRPr="00AB20C5">
              <w:rPr>
                <w:rFonts w:ascii="Times New Roman" w:eastAsia="Times New Roman" w:hAnsi="Times New Roman" w:cs="Times New Roman"/>
                <w:iCs/>
                <w:sz w:val="16"/>
                <w:szCs w:val="16"/>
                <w:lang w:val="en-GB"/>
              </w:rPr>
              <w:t xml:space="preserve"> </w:t>
            </w:r>
            <w:r w:rsidR="00153B59">
              <w:rPr>
                <w:rFonts w:ascii="Times New Roman" w:eastAsia="Times New Roman" w:hAnsi="Times New Roman" w:cs="Times New Roman"/>
                <w:iCs/>
                <w:sz w:val="16"/>
                <w:szCs w:val="16"/>
                <w:lang w:val="en-GB"/>
              </w:rPr>
              <w:t>No.</w:t>
            </w:r>
            <w:r w:rsidRPr="00AB20C5">
              <w:rPr>
                <w:rFonts w:ascii="Times New Roman" w:eastAsia="Times New Roman" w:hAnsi="Times New Roman" w:cs="Times New Roman"/>
                <w:iCs/>
                <w:sz w:val="16"/>
                <w:szCs w:val="16"/>
                <w:lang w:val="en-GB"/>
              </w:rPr>
              <w:t xml:space="preserve"> of donors feeding </w:t>
            </w:r>
            <w:r w:rsidR="00D83493">
              <w:rPr>
                <w:rFonts w:ascii="Times New Roman" w:eastAsia="Times New Roman" w:hAnsi="Times New Roman" w:cs="Times New Roman"/>
                <w:iCs/>
                <w:sz w:val="16"/>
                <w:szCs w:val="16"/>
                <w:lang w:val="en-GB"/>
              </w:rPr>
              <w:t>official development assistance</w:t>
            </w:r>
            <w:r w:rsidR="00D83493" w:rsidRPr="00AB20C5">
              <w:rPr>
                <w:rFonts w:ascii="Times New Roman" w:eastAsia="Times New Roman" w:hAnsi="Times New Roman" w:cs="Times New Roman"/>
                <w:iCs/>
                <w:sz w:val="16"/>
                <w:szCs w:val="16"/>
                <w:lang w:val="en-GB"/>
              </w:rPr>
              <w:t xml:space="preserve"> </w:t>
            </w:r>
            <w:r w:rsidRPr="00AB20C5">
              <w:rPr>
                <w:rFonts w:ascii="Times New Roman" w:eastAsia="Times New Roman" w:hAnsi="Times New Roman" w:cs="Times New Roman"/>
                <w:iCs/>
                <w:sz w:val="16"/>
                <w:szCs w:val="16"/>
                <w:lang w:val="en-GB"/>
              </w:rPr>
              <w:t>data into the aid coordination system</w:t>
            </w:r>
          </w:p>
          <w:p w14:paraId="2626E2E9"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b/>
                <w:iCs/>
                <w:sz w:val="16"/>
                <w:szCs w:val="16"/>
                <w:lang w:val="en-GB"/>
              </w:rPr>
              <w:t>Baseline:</w:t>
            </w:r>
            <w:r w:rsidRPr="00AB20C5">
              <w:rPr>
                <w:rFonts w:ascii="Times New Roman" w:eastAsia="Times New Roman" w:hAnsi="Times New Roman" w:cs="Times New Roman"/>
                <w:iCs/>
                <w:sz w:val="16"/>
                <w:szCs w:val="16"/>
                <w:lang w:val="en-GB"/>
              </w:rPr>
              <w:t xml:space="preserve"> 0 </w:t>
            </w:r>
          </w:p>
          <w:p w14:paraId="3CDBD3B2"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b/>
                <w:iCs/>
                <w:sz w:val="16"/>
                <w:szCs w:val="16"/>
                <w:lang w:val="en-GB"/>
              </w:rPr>
              <w:t>Target:</w:t>
            </w:r>
            <w:r w:rsidRPr="00AB20C5">
              <w:rPr>
                <w:rFonts w:ascii="Times New Roman" w:eastAsia="Times New Roman" w:hAnsi="Times New Roman" w:cs="Times New Roman"/>
                <w:iCs/>
                <w:sz w:val="16"/>
                <w:szCs w:val="16"/>
                <w:lang w:val="en-GB"/>
              </w:rPr>
              <w:t xml:space="preserve"> At least 10</w:t>
            </w:r>
          </w:p>
          <w:p w14:paraId="58551F57"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54A037FA"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iCs/>
                <w:sz w:val="16"/>
                <w:szCs w:val="16"/>
                <w:lang w:val="en-GB"/>
              </w:rPr>
            </w:pPr>
            <w:r w:rsidRPr="00AB20C5">
              <w:rPr>
                <w:rFonts w:ascii="Times New Roman" w:eastAsia="Times New Roman" w:hAnsi="Times New Roman" w:cs="Times New Roman"/>
                <w:b/>
                <w:iCs/>
                <w:sz w:val="16"/>
                <w:szCs w:val="16"/>
                <w:lang w:val="en-GB"/>
              </w:rPr>
              <w:t>Indicator 2</w:t>
            </w:r>
            <w:r w:rsidR="00153B59">
              <w:rPr>
                <w:rFonts w:ascii="Times New Roman" w:eastAsia="Times New Roman" w:hAnsi="Times New Roman" w:cs="Times New Roman"/>
                <w:b/>
                <w:iCs/>
                <w:sz w:val="16"/>
                <w:szCs w:val="16"/>
                <w:lang w:val="en-GB"/>
              </w:rPr>
              <w:t>.</w:t>
            </w:r>
            <w:r w:rsidRPr="00AB20C5">
              <w:rPr>
                <w:rFonts w:ascii="Times New Roman" w:eastAsia="Times New Roman" w:hAnsi="Times New Roman" w:cs="Times New Roman"/>
                <w:b/>
                <w:iCs/>
                <w:sz w:val="16"/>
                <w:szCs w:val="16"/>
                <w:lang w:val="en-GB"/>
              </w:rPr>
              <w:t xml:space="preserve"> </w:t>
            </w:r>
            <w:r w:rsidRPr="00AB20C5">
              <w:rPr>
                <w:rFonts w:ascii="Times New Roman" w:eastAsia="Times New Roman" w:hAnsi="Times New Roman" w:cs="Times New Roman"/>
                <w:iCs/>
                <w:sz w:val="16"/>
                <w:szCs w:val="16"/>
                <w:lang w:val="en-GB"/>
              </w:rPr>
              <w:t>Extent to which</w:t>
            </w:r>
            <w:r w:rsidRPr="00AB20C5">
              <w:rPr>
                <w:rFonts w:ascii="Times New Roman" w:eastAsia="Times New Roman" w:hAnsi="Times New Roman" w:cs="Times New Roman"/>
                <w:b/>
                <w:iCs/>
                <w:sz w:val="16"/>
                <w:szCs w:val="16"/>
                <w:lang w:val="en-GB"/>
              </w:rPr>
              <w:t xml:space="preserve"> </w:t>
            </w:r>
            <w:r w:rsidR="00DD32B3">
              <w:rPr>
                <w:rFonts w:ascii="Times New Roman" w:eastAsia="Times New Roman" w:hAnsi="Times New Roman" w:cs="Times New Roman"/>
                <w:iCs/>
                <w:sz w:val="16"/>
                <w:szCs w:val="16"/>
                <w:lang w:val="en-GB"/>
              </w:rPr>
              <w:t>c</w:t>
            </w:r>
            <w:r w:rsidRPr="00AB20C5">
              <w:rPr>
                <w:rFonts w:ascii="Times New Roman" w:eastAsia="Times New Roman" w:hAnsi="Times New Roman" w:cs="Times New Roman"/>
                <w:iCs/>
                <w:sz w:val="16"/>
                <w:szCs w:val="16"/>
                <w:lang w:val="en-GB"/>
              </w:rPr>
              <w:t xml:space="preserve">apacity of </w:t>
            </w:r>
            <w:r w:rsidR="00DD32B3">
              <w:rPr>
                <w:rFonts w:ascii="Times New Roman" w:eastAsia="Times New Roman" w:hAnsi="Times New Roman" w:cs="Times New Roman"/>
                <w:iCs/>
                <w:sz w:val="16"/>
                <w:szCs w:val="16"/>
                <w:lang w:val="en-GB"/>
              </w:rPr>
              <w:t>a</w:t>
            </w:r>
            <w:r w:rsidRPr="00AB20C5">
              <w:rPr>
                <w:rFonts w:ascii="Times New Roman" w:eastAsia="Times New Roman" w:hAnsi="Times New Roman" w:cs="Times New Roman"/>
                <w:iCs/>
                <w:sz w:val="16"/>
                <w:szCs w:val="16"/>
                <w:lang w:val="en-GB"/>
              </w:rPr>
              <w:t xml:space="preserve">id </w:t>
            </w:r>
            <w:r w:rsidR="00DD32B3">
              <w:rPr>
                <w:rFonts w:ascii="Times New Roman" w:eastAsia="Times New Roman" w:hAnsi="Times New Roman" w:cs="Times New Roman"/>
                <w:iCs/>
                <w:sz w:val="16"/>
                <w:szCs w:val="16"/>
                <w:lang w:val="en-GB"/>
              </w:rPr>
              <w:t>c</w:t>
            </w:r>
            <w:r w:rsidRPr="00AB20C5">
              <w:rPr>
                <w:rFonts w:ascii="Times New Roman" w:eastAsia="Times New Roman" w:hAnsi="Times New Roman" w:cs="Times New Roman"/>
                <w:iCs/>
                <w:sz w:val="16"/>
                <w:szCs w:val="16"/>
                <w:lang w:val="en-GB"/>
              </w:rPr>
              <w:t>oordination mechanism improves</w:t>
            </w:r>
          </w:p>
          <w:p w14:paraId="219056D3"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b/>
                <w:iCs/>
                <w:sz w:val="16"/>
                <w:szCs w:val="16"/>
                <w:lang w:val="en-GB"/>
              </w:rPr>
              <w:t>Baseline:</w:t>
            </w:r>
            <w:r w:rsidRPr="00AB20C5">
              <w:rPr>
                <w:rFonts w:ascii="Times New Roman" w:eastAsia="Times New Roman" w:hAnsi="Times New Roman" w:cs="Times New Roman"/>
                <w:iCs/>
                <w:sz w:val="16"/>
                <w:szCs w:val="16"/>
                <w:lang w:val="en-GB"/>
              </w:rPr>
              <w:t xml:space="preserve"> No secretariat in place</w:t>
            </w:r>
          </w:p>
          <w:p w14:paraId="395FB0CC" w14:textId="77777777" w:rsidR="005A5F05" w:rsidRPr="0086740F"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b/>
                <w:iCs/>
                <w:sz w:val="16"/>
                <w:szCs w:val="16"/>
                <w:lang w:val="en-GB"/>
              </w:rPr>
              <w:t>Target:</w:t>
            </w:r>
            <w:r w:rsidRPr="00AB20C5">
              <w:rPr>
                <w:rFonts w:ascii="Times New Roman" w:eastAsia="Times New Roman" w:hAnsi="Times New Roman" w:cs="Times New Roman"/>
                <w:iCs/>
                <w:sz w:val="16"/>
                <w:szCs w:val="16"/>
                <w:lang w:val="en-GB"/>
              </w:rPr>
              <w:t xml:space="preserve"> Aid </w:t>
            </w:r>
            <w:r w:rsidR="00153B59">
              <w:rPr>
                <w:rFonts w:ascii="Times New Roman" w:eastAsia="Times New Roman" w:hAnsi="Times New Roman" w:cs="Times New Roman"/>
                <w:iCs/>
                <w:sz w:val="16"/>
                <w:szCs w:val="16"/>
                <w:lang w:val="en-GB"/>
              </w:rPr>
              <w:t>c</w:t>
            </w:r>
            <w:r w:rsidRPr="00AB20C5">
              <w:rPr>
                <w:rFonts w:ascii="Times New Roman" w:eastAsia="Times New Roman" w:hAnsi="Times New Roman" w:cs="Times New Roman"/>
                <w:iCs/>
                <w:sz w:val="16"/>
                <w:szCs w:val="16"/>
                <w:lang w:val="en-GB"/>
              </w:rPr>
              <w:t xml:space="preserve">oordination </w:t>
            </w:r>
            <w:r w:rsidR="00153B59">
              <w:rPr>
                <w:rFonts w:ascii="Times New Roman" w:eastAsia="Times New Roman" w:hAnsi="Times New Roman" w:cs="Times New Roman"/>
                <w:iCs/>
                <w:sz w:val="16"/>
                <w:szCs w:val="16"/>
                <w:lang w:val="en-GB"/>
              </w:rPr>
              <w:t>s</w:t>
            </w:r>
            <w:r w:rsidRPr="00AB20C5">
              <w:rPr>
                <w:rFonts w:ascii="Times New Roman" w:eastAsia="Times New Roman" w:hAnsi="Times New Roman" w:cs="Times New Roman"/>
                <w:iCs/>
                <w:sz w:val="16"/>
                <w:szCs w:val="16"/>
                <w:lang w:val="en-GB"/>
              </w:rPr>
              <w:t>ecretariat functional (staffed, equipped, and trained)</w:t>
            </w:r>
          </w:p>
        </w:tc>
        <w:tc>
          <w:tcPr>
            <w:tcW w:w="1106" w:type="pct"/>
            <w:vMerge w:val="restart"/>
          </w:tcPr>
          <w:p w14:paraId="270E5B47"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AB20C5">
              <w:rPr>
                <w:rFonts w:ascii="Times New Roman" w:eastAsia="Times New Roman" w:hAnsi="Times New Roman" w:cs="Times New Roman"/>
                <w:iCs/>
                <w:sz w:val="16"/>
                <w:szCs w:val="16"/>
                <w:lang w:val="en-GB"/>
              </w:rPr>
              <w:t>M</w:t>
            </w:r>
            <w:r w:rsidR="00153B59">
              <w:rPr>
                <w:rFonts w:ascii="Times New Roman" w:eastAsia="Times New Roman" w:hAnsi="Times New Roman" w:cs="Times New Roman"/>
                <w:iCs/>
                <w:sz w:val="16"/>
                <w:szCs w:val="16"/>
                <w:lang w:val="en-GB"/>
              </w:rPr>
              <w:t>O</w:t>
            </w:r>
            <w:r w:rsidRPr="00AB20C5">
              <w:rPr>
                <w:rFonts w:ascii="Times New Roman" w:eastAsia="Times New Roman" w:hAnsi="Times New Roman" w:cs="Times New Roman"/>
                <w:iCs/>
                <w:sz w:val="16"/>
                <w:szCs w:val="16"/>
                <w:lang w:val="en-GB"/>
              </w:rPr>
              <w:t xml:space="preserve">F </w:t>
            </w:r>
          </w:p>
          <w:p w14:paraId="6CD06C1C" w14:textId="77777777" w:rsidR="005A5F05" w:rsidRPr="00AB20C5" w:rsidRDefault="005A5F05" w:rsidP="006B0DBE">
            <w:pPr>
              <w:tabs>
                <w:tab w:val="left" w:pos="1620"/>
              </w:tabs>
              <w:spacing w:after="0" w:line="240" w:lineRule="auto"/>
              <w:ind w:left="238"/>
              <w:contextualSpacing/>
              <w:rPr>
                <w:rFonts w:ascii="Times New Roman" w:eastAsia="Times New Roman" w:hAnsi="Times New Roman" w:cs="Times New Roman"/>
                <w:iCs/>
                <w:sz w:val="16"/>
                <w:szCs w:val="16"/>
                <w:lang w:val="en-GB"/>
              </w:rPr>
            </w:pPr>
          </w:p>
          <w:p w14:paraId="12D06CA7"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r w:rsidRPr="00D2068B">
              <w:rPr>
                <w:rFonts w:ascii="Times New Roman" w:eastAsia="Times New Roman" w:hAnsi="Times New Roman" w:cs="Times New Roman"/>
                <w:iCs/>
                <w:sz w:val="16"/>
                <w:szCs w:val="16"/>
                <w:lang w:val="en-GB"/>
              </w:rPr>
              <w:t>OPC</w:t>
            </w:r>
            <w:r w:rsidRPr="00AB20C5">
              <w:rPr>
                <w:rFonts w:ascii="Times New Roman" w:eastAsia="Times New Roman" w:hAnsi="Times New Roman" w:cs="Times New Roman"/>
                <w:iCs/>
                <w:sz w:val="16"/>
                <w:szCs w:val="16"/>
                <w:lang w:val="en-GB"/>
              </w:rPr>
              <w:t xml:space="preserve"> </w:t>
            </w:r>
          </w:p>
          <w:p w14:paraId="60E50D85"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sz w:val="16"/>
                <w:szCs w:val="16"/>
                <w:lang w:val="en-GB"/>
              </w:rPr>
            </w:pPr>
          </w:p>
          <w:p w14:paraId="4E4492C3"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color w:val="000000"/>
                <w:sz w:val="16"/>
                <w:szCs w:val="16"/>
                <w:lang w:val="en-GB"/>
              </w:rPr>
            </w:pPr>
            <w:r w:rsidRPr="00AB20C5">
              <w:rPr>
                <w:rFonts w:ascii="Times New Roman" w:eastAsia="Times New Roman" w:hAnsi="Times New Roman" w:cs="Times New Roman"/>
                <w:iCs/>
                <w:sz w:val="16"/>
                <w:szCs w:val="16"/>
                <w:lang w:val="en-GB"/>
              </w:rPr>
              <w:t>Development partners</w:t>
            </w:r>
          </w:p>
        </w:tc>
        <w:tc>
          <w:tcPr>
            <w:tcW w:w="541" w:type="pct"/>
            <w:tcMar>
              <w:top w:w="15" w:type="dxa"/>
              <w:left w:w="108" w:type="dxa"/>
              <w:bottom w:w="0" w:type="dxa"/>
              <w:right w:w="108" w:type="dxa"/>
            </w:tcMar>
          </w:tcPr>
          <w:p w14:paraId="37BF2ED0"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 xml:space="preserve">Regular: </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700</w:t>
            </w:r>
          </w:p>
          <w:p w14:paraId="3C73B196" w14:textId="77777777" w:rsidR="005A5F05" w:rsidRPr="00AB20C5" w:rsidRDefault="005A5F05" w:rsidP="007212A9">
            <w:pPr>
              <w:tabs>
                <w:tab w:val="left" w:pos="1620"/>
              </w:tabs>
              <w:spacing w:after="0" w:line="240" w:lineRule="auto"/>
              <w:contextualSpacing/>
              <w:rPr>
                <w:rFonts w:ascii="Times New Roman" w:eastAsia="Times New Roman" w:hAnsi="Times New Roman" w:cs="Times New Roman"/>
                <w:b/>
                <w:color w:val="000000"/>
                <w:sz w:val="16"/>
                <w:szCs w:val="16"/>
              </w:rPr>
            </w:pPr>
            <w:r w:rsidRPr="00AB20C5">
              <w:rPr>
                <w:rFonts w:ascii="Times New Roman" w:eastAsia="Times New Roman" w:hAnsi="Times New Roman" w:cs="Times New Roman"/>
                <w:b/>
                <w:sz w:val="16"/>
                <w:szCs w:val="16"/>
              </w:rPr>
              <w:t xml:space="preserve">Other: </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2,800</w:t>
            </w:r>
          </w:p>
        </w:tc>
      </w:tr>
      <w:tr w:rsidR="005A5F05" w:rsidRPr="003F3ED3" w14:paraId="2F7E5A94" w14:textId="77777777" w:rsidTr="00AA2480">
        <w:tc>
          <w:tcPr>
            <w:tcW w:w="1099" w:type="pct"/>
            <w:vMerge/>
            <w:tcMar>
              <w:top w:w="72" w:type="dxa"/>
              <w:left w:w="144" w:type="dxa"/>
              <w:bottom w:w="72" w:type="dxa"/>
              <w:right w:w="144" w:type="dxa"/>
            </w:tcMar>
          </w:tcPr>
          <w:p w14:paraId="24DE8C12"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iCs/>
                <w:sz w:val="16"/>
                <w:szCs w:val="16"/>
              </w:rPr>
            </w:pPr>
          </w:p>
        </w:tc>
        <w:tc>
          <w:tcPr>
            <w:tcW w:w="874" w:type="pct"/>
            <w:vMerge/>
          </w:tcPr>
          <w:p w14:paraId="08B0520E" w14:textId="77777777" w:rsidR="005A5F05" w:rsidRPr="00AB20C5" w:rsidRDefault="005A5F05" w:rsidP="003B415F">
            <w:pPr>
              <w:numPr>
                <w:ilvl w:val="0"/>
                <w:numId w:val="2"/>
              </w:numPr>
              <w:tabs>
                <w:tab w:val="left" w:pos="1620"/>
              </w:tabs>
              <w:spacing w:after="0" w:line="240" w:lineRule="auto"/>
              <w:ind w:left="151" w:hanging="151"/>
              <w:contextualSpacing/>
              <w:rPr>
                <w:rFonts w:ascii="Times New Roman" w:eastAsia="Times New Roman" w:hAnsi="Times New Roman" w:cs="Times New Roman"/>
                <w:iCs/>
                <w:sz w:val="16"/>
                <w:szCs w:val="16"/>
                <w:lang w:val="en-GB"/>
              </w:rPr>
            </w:pPr>
          </w:p>
        </w:tc>
        <w:tc>
          <w:tcPr>
            <w:tcW w:w="1380" w:type="pct"/>
            <w:vMerge/>
            <w:tcMar>
              <w:top w:w="72" w:type="dxa"/>
              <w:left w:w="144" w:type="dxa"/>
              <w:bottom w:w="72" w:type="dxa"/>
              <w:right w:w="144" w:type="dxa"/>
            </w:tcMar>
          </w:tcPr>
          <w:p w14:paraId="6F488972"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b/>
                <w:i/>
                <w:iCs/>
                <w:color w:val="000000"/>
                <w:sz w:val="16"/>
                <w:szCs w:val="16"/>
                <w:lang w:val="en-GB"/>
              </w:rPr>
            </w:pPr>
          </w:p>
        </w:tc>
        <w:tc>
          <w:tcPr>
            <w:tcW w:w="1106" w:type="pct"/>
            <w:vMerge/>
          </w:tcPr>
          <w:p w14:paraId="4CCDDA9E" w14:textId="77777777" w:rsidR="005A5F05" w:rsidRPr="00AB20C5" w:rsidRDefault="005A5F05" w:rsidP="006B0DBE">
            <w:pPr>
              <w:tabs>
                <w:tab w:val="left" w:pos="1620"/>
              </w:tabs>
              <w:spacing w:after="0" w:line="240" w:lineRule="auto"/>
              <w:contextualSpacing/>
              <w:rPr>
                <w:rFonts w:ascii="Times New Roman" w:eastAsia="Times New Roman" w:hAnsi="Times New Roman" w:cs="Times New Roman"/>
                <w:iCs/>
                <w:color w:val="000000"/>
                <w:sz w:val="16"/>
                <w:szCs w:val="16"/>
                <w:lang w:val="en-GB"/>
              </w:rPr>
            </w:pPr>
          </w:p>
        </w:tc>
        <w:tc>
          <w:tcPr>
            <w:tcW w:w="541" w:type="pct"/>
            <w:tcMar>
              <w:top w:w="15" w:type="dxa"/>
              <w:left w:w="108" w:type="dxa"/>
              <w:bottom w:w="0" w:type="dxa"/>
              <w:right w:w="108" w:type="dxa"/>
            </w:tcMar>
          </w:tcPr>
          <w:p w14:paraId="1048B126" w14:textId="77777777" w:rsidR="005A5F05" w:rsidRPr="00170383" w:rsidRDefault="005A5F05" w:rsidP="006B0DBE">
            <w:pPr>
              <w:tabs>
                <w:tab w:val="left" w:pos="1620"/>
              </w:tabs>
              <w:spacing w:after="0" w:line="240" w:lineRule="auto"/>
              <w:contextualSpacing/>
              <w:rPr>
                <w:rFonts w:ascii="Times New Roman" w:eastAsia="Times New Roman" w:hAnsi="Times New Roman" w:cs="Times New Roman"/>
                <w:b/>
                <w:sz w:val="16"/>
                <w:szCs w:val="16"/>
              </w:rPr>
            </w:pPr>
            <w:r w:rsidRPr="00AB20C5">
              <w:rPr>
                <w:rFonts w:ascii="Times New Roman" w:eastAsia="Times New Roman" w:hAnsi="Times New Roman" w:cs="Times New Roman"/>
                <w:b/>
                <w:sz w:val="16"/>
                <w:szCs w:val="16"/>
              </w:rPr>
              <w:t xml:space="preserve">Total: </w:t>
            </w:r>
            <w:r w:rsidR="007212A9">
              <w:rPr>
                <w:rFonts w:ascii="Times New Roman" w:eastAsia="Times New Roman" w:hAnsi="Times New Roman" w:cs="Times New Roman"/>
                <w:b/>
                <w:sz w:val="16"/>
                <w:szCs w:val="16"/>
              </w:rPr>
              <w:t xml:space="preserve">    </w:t>
            </w:r>
            <w:r w:rsidRPr="00AB20C5">
              <w:rPr>
                <w:rFonts w:ascii="Times New Roman" w:eastAsia="Times New Roman" w:hAnsi="Times New Roman" w:cs="Times New Roman"/>
                <w:b/>
                <w:sz w:val="16"/>
                <w:szCs w:val="16"/>
              </w:rPr>
              <w:t>3,500</w:t>
            </w:r>
          </w:p>
          <w:p w14:paraId="4FC0B8CC" w14:textId="77777777" w:rsidR="005A5F05" w:rsidRPr="003F3ED3" w:rsidRDefault="005A5F05" w:rsidP="006B0DBE">
            <w:pPr>
              <w:tabs>
                <w:tab w:val="left" w:pos="1620"/>
              </w:tabs>
              <w:spacing w:after="0" w:line="240" w:lineRule="auto"/>
              <w:contextualSpacing/>
              <w:rPr>
                <w:rFonts w:ascii="Times New Roman" w:eastAsia="Times New Roman" w:hAnsi="Times New Roman" w:cs="Times New Roman"/>
                <w:b/>
                <w:color w:val="000000"/>
                <w:sz w:val="16"/>
                <w:szCs w:val="16"/>
              </w:rPr>
            </w:pPr>
          </w:p>
        </w:tc>
      </w:tr>
    </w:tbl>
    <w:p w14:paraId="1D65ABE5" w14:textId="77777777" w:rsidR="005A5F05" w:rsidRPr="00170383" w:rsidRDefault="005A5F05" w:rsidP="006B0DBE">
      <w:pPr>
        <w:tabs>
          <w:tab w:val="left" w:pos="1620"/>
        </w:tabs>
        <w:rPr>
          <w:rFonts w:ascii="Times New Roman" w:hAnsi="Times New Roman" w:cs="Times New Roman"/>
          <w:sz w:val="16"/>
          <w:szCs w:val="16"/>
          <w:lang w:val="en-ZW"/>
        </w:rPr>
      </w:pPr>
    </w:p>
    <w:p w14:paraId="608038A5" w14:textId="77777777" w:rsidR="006F3029" w:rsidRPr="00EC0BAD" w:rsidRDefault="00915814" w:rsidP="006B0DBE">
      <w:pPr>
        <w:tabs>
          <w:tab w:val="left" w:pos="1620"/>
        </w:tabs>
        <w:jc w:val="center"/>
        <w:rPr>
          <w:rFonts w:ascii="Times New Roman" w:hAnsi="Times New Roman" w:cs="Times New Roman"/>
          <w:bCs/>
          <w:color w:val="000000"/>
          <w:sz w:val="18"/>
          <w:szCs w:val="18"/>
        </w:rPr>
      </w:pPr>
      <w:r w:rsidRPr="00DD32B3">
        <w:rPr>
          <w:rFonts w:ascii="Times New Roman" w:eastAsia="Times New Roman" w:hAnsi="Times New Roman" w:cs="Times New Roman"/>
          <w:noProof/>
          <w:color w:val="000000"/>
          <w:sz w:val="16"/>
          <w:szCs w:val="16"/>
        </w:rPr>
        <w:drawing>
          <wp:inline distT="0" distB="0" distL="0" distR="0" wp14:anchorId="320A0495" wp14:editId="455E9E85">
            <wp:extent cx="942975" cy="28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6F3029" w:rsidRPr="00EC0BAD" w:rsidSect="003938D0">
      <w:headerReference w:type="even" r:id="rId16"/>
      <w:headerReference w:type="default" r:id="rId17"/>
      <w:footerReference w:type="default" r:id="rId18"/>
      <w:pgSz w:w="15840" w:h="12240" w:orient="landscape"/>
      <w:pgMar w:top="1260" w:right="1152" w:bottom="117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A36E1" w14:textId="77777777" w:rsidR="0031382C" w:rsidRDefault="0031382C" w:rsidP="00E17FDB">
      <w:pPr>
        <w:spacing w:after="0" w:line="240" w:lineRule="auto"/>
      </w:pPr>
      <w:r>
        <w:separator/>
      </w:r>
    </w:p>
  </w:endnote>
  <w:endnote w:type="continuationSeparator" w:id="0">
    <w:p w14:paraId="6DA1158A" w14:textId="77777777" w:rsidR="0031382C" w:rsidRDefault="0031382C" w:rsidP="00E1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2617"/>
      <w:docPartObj>
        <w:docPartGallery w:val="Page Numbers (Bottom of Page)"/>
        <w:docPartUnique/>
      </w:docPartObj>
    </w:sdtPr>
    <w:sdtEndPr>
      <w:rPr>
        <w:rFonts w:ascii="Times New Roman" w:hAnsi="Times New Roman" w:cs="Times New Roman"/>
        <w:b/>
        <w:noProof/>
        <w:sz w:val="17"/>
        <w:szCs w:val="17"/>
      </w:rPr>
    </w:sdtEndPr>
    <w:sdtContent>
      <w:p w14:paraId="550EAB77" w14:textId="77777777" w:rsidR="00C957F0" w:rsidRPr="000564D3" w:rsidRDefault="00C957F0">
        <w:pPr>
          <w:pStyle w:val="Footer"/>
          <w:rPr>
            <w:rFonts w:ascii="Times New Roman" w:hAnsi="Times New Roman" w:cs="Times New Roman"/>
            <w:b/>
            <w:sz w:val="17"/>
            <w:szCs w:val="17"/>
          </w:rPr>
        </w:pPr>
        <w:r w:rsidRPr="000564D3">
          <w:rPr>
            <w:rFonts w:ascii="Times New Roman" w:hAnsi="Times New Roman" w:cs="Times New Roman"/>
            <w:b/>
            <w:sz w:val="17"/>
            <w:szCs w:val="17"/>
          </w:rPr>
          <w:fldChar w:fldCharType="begin"/>
        </w:r>
        <w:r w:rsidRPr="000564D3">
          <w:rPr>
            <w:rFonts w:ascii="Times New Roman" w:hAnsi="Times New Roman" w:cs="Times New Roman"/>
            <w:b/>
            <w:sz w:val="17"/>
            <w:szCs w:val="17"/>
          </w:rPr>
          <w:instrText xml:space="preserve"> PAGE   \* MERGEFORMAT </w:instrText>
        </w:r>
        <w:r w:rsidRPr="000564D3">
          <w:rPr>
            <w:rFonts w:ascii="Times New Roman" w:hAnsi="Times New Roman" w:cs="Times New Roman"/>
            <w:b/>
            <w:sz w:val="17"/>
            <w:szCs w:val="17"/>
          </w:rPr>
          <w:fldChar w:fldCharType="separate"/>
        </w:r>
        <w:r w:rsidR="00122AB5">
          <w:rPr>
            <w:rFonts w:ascii="Times New Roman" w:hAnsi="Times New Roman" w:cs="Times New Roman"/>
            <w:b/>
            <w:noProof/>
            <w:sz w:val="17"/>
            <w:szCs w:val="17"/>
          </w:rPr>
          <w:t>10</w:t>
        </w:r>
        <w:r w:rsidRPr="000564D3">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93727"/>
      <w:docPartObj>
        <w:docPartGallery w:val="Page Numbers (Bottom of Page)"/>
        <w:docPartUnique/>
      </w:docPartObj>
    </w:sdtPr>
    <w:sdtEndPr>
      <w:rPr>
        <w:rFonts w:ascii="Times New Roman" w:hAnsi="Times New Roman" w:cs="Times New Roman"/>
        <w:b/>
        <w:noProof/>
        <w:sz w:val="17"/>
        <w:szCs w:val="17"/>
      </w:rPr>
    </w:sdtEndPr>
    <w:sdtContent>
      <w:p w14:paraId="3628CC3F" w14:textId="77777777" w:rsidR="00C957F0" w:rsidRPr="00B7215A" w:rsidRDefault="00C957F0" w:rsidP="00217E75">
        <w:pPr>
          <w:pStyle w:val="Footer"/>
          <w:ind w:right="-720"/>
          <w:jc w:val="right"/>
          <w:rPr>
            <w:rFonts w:ascii="Times New Roman" w:hAnsi="Times New Roman" w:cs="Times New Roman"/>
            <w:b/>
            <w:sz w:val="17"/>
            <w:szCs w:val="17"/>
          </w:rPr>
        </w:pPr>
        <w:r w:rsidRPr="00B7215A">
          <w:rPr>
            <w:rFonts w:ascii="Times New Roman" w:hAnsi="Times New Roman" w:cs="Times New Roman"/>
            <w:b/>
            <w:sz w:val="17"/>
            <w:szCs w:val="17"/>
          </w:rPr>
          <w:fldChar w:fldCharType="begin"/>
        </w:r>
        <w:r w:rsidRPr="00B7215A">
          <w:rPr>
            <w:rFonts w:ascii="Times New Roman" w:hAnsi="Times New Roman" w:cs="Times New Roman"/>
            <w:b/>
            <w:sz w:val="17"/>
            <w:szCs w:val="17"/>
          </w:rPr>
          <w:instrText xml:space="preserve"> PAGE   \* MERGEFORMAT </w:instrText>
        </w:r>
        <w:r w:rsidRPr="00B7215A">
          <w:rPr>
            <w:rFonts w:ascii="Times New Roman" w:hAnsi="Times New Roman" w:cs="Times New Roman"/>
            <w:b/>
            <w:sz w:val="17"/>
            <w:szCs w:val="17"/>
          </w:rPr>
          <w:fldChar w:fldCharType="separate"/>
        </w:r>
        <w:r w:rsidR="00122AB5">
          <w:rPr>
            <w:rFonts w:ascii="Times New Roman" w:hAnsi="Times New Roman" w:cs="Times New Roman"/>
            <w:b/>
            <w:noProof/>
            <w:sz w:val="17"/>
            <w:szCs w:val="17"/>
          </w:rPr>
          <w:t>9</w:t>
        </w:r>
        <w:r w:rsidRPr="00B7215A">
          <w:rPr>
            <w:rFonts w:ascii="Times New Roman" w:hAnsi="Times New Roman" w:cs="Times New Roman"/>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86366"/>
      <w:docPartObj>
        <w:docPartGallery w:val="Page Numbers (Bottom of Page)"/>
        <w:docPartUnique/>
      </w:docPartObj>
    </w:sdtPr>
    <w:sdtEndPr>
      <w:rPr>
        <w:rFonts w:ascii="Times New Roman" w:hAnsi="Times New Roman" w:cs="Times New Roman"/>
        <w:b/>
        <w:noProof/>
        <w:sz w:val="17"/>
        <w:szCs w:val="17"/>
      </w:rPr>
    </w:sdtEndPr>
    <w:sdtContent>
      <w:p w14:paraId="3E96D802" w14:textId="77777777" w:rsidR="00C957F0" w:rsidRPr="00915814" w:rsidRDefault="00C957F0" w:rsidP="00915814">
        <w:pPr>
          <w:pStyle w:val="Footer"/>
          <w:jc w:val="right"/>
          <w:rPr>
            <w:rFonts w:ascii="Times New Roman" w:hAnsi="Times New Roman" w:cs="Times New Roman"/>
            <w:b/>
            <w:sz w:val="17"/>
            <w:szCs w:val="17"/>
          </w:rPr>
        </w:pPr>
        <w:r w:rsidRPr="00915814">
          <w:rPr>
            <w:rFonts w:ascii="Times New Roman" w:hAnsi="Times New Roman" w:cs="Times New Roman"/>
            <w:b/>
            <w:sz w:val="17"/>
            <w:szCs w:val="17"/>
          </w:rPr>
          <w:fldChar w:fldCharType="begin"/>
        </w:r>
        <w:r w:rsidRPr="00915814">
          <w:rPr>
            <w:rFonts w:ascii="Times New Roman" w:hAnsi="Times New Roman" w:cs="Times New Roman"/>
            <w:b/>
            <w:sz w:val="17"/>
            <w:szCs w:val="17"/>
          </w:rPr>
          <w:instrText xml:space="preserve"> PAGE   \* MERGEFORMAT </w:instrText>
        </w:r>
        <w:r w:rsidRPr="00915814">
          <w:rPr>
            <w:rFonts w:ascii="Times New Roman" w:hAnsi="Times New Roman" w:cs="Times New Roman"/>
            <w:b/>
            <w:sz w:val="17"/>
            <w:szCs w:val="17"/>
          </w:rPr>
          <w:fldChar w:fldCharType="separate"/>
        </w:r>
        <w:r w:rsidR="00122AB5">
          <w:rPr>
            <w:rFonts w:ascii="Times New Roman" w:hAnsi="Times New Roman" w:cs="Times New Roman"/>
            <w:b/>
            <w:noProof/>
            <w:sz w:val="17"/>
            <w:szCs w:val="17"/>
          </w:rPr>
          <w:t>13</w:t>
        </w:r>
        <w:r w:rsidRPr="00915814">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28685" w14:textId="77777777" w:rsidR="0031382C" w:rsidRDefault="0031382C" w:rsidP="00E17FDB">
      <w:pPr>
        <w:spacing w:after="0" w:line="240" w:lineRule="auto"/>
      </w:pPr>
      <w:r>
        <w:separator/>
      </w:r>
    </w:p>
  </w:footnote>
  <w:footnote w:type="continuationSeparator" w:id="0">
    <w:p w14:paraId="63CA8F0D" w14:textId="77777777" w:rsidR="0031382C" w:rsidRDefault="0031382C" w:rsidP="00E1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957F0" w:rsidRPr="000564D3" w14:paraId="5B0112BE" w14:textId="77777777" w:rsidTr="00E14383">
      <w:trPr>
        <w:trHeight w:hRule="exact" w:val="864"/>
      </w:trPr>
      <w:tc>
        <w:tcPr>
          <w:tcW w:w="4838" w:type="dxa"/>
          <w:tcBorders>
            <w:bottom w:val="single" w:sz="4" w:space="0" w:color="auto"/>
          </w:tcBorders>
          <w:vAlign w:val="bottom"/>
        </w:tcPr>
        <w:p w14:paraId="558D120C" w14:textId="77777777" w:rsidR="00C957F0" w:rsidRPr="000564D3" w:rsidRDefault="00C957F0" w:rsidP="000564D3">
          <w:pPr>
            <w:widowControl w:val="0"/>
            <w:tabs>
              <w:tab w:val="center" w:pos="4320"/>
              <w:tab w:val="right" w:pos="8640"/>
            </w:tabs>
            <w:spacing w:after="80" w:line="240" w:lineRule="auto"/>
            <w:rPr>
              <w:rFonts w:ascii="Times New Roman" w:eastAsia="Times New Roman" w:hAnsi="Times New Roman" w:cs="Times New Roman"/>
              <w:b/>
              <w:sz w:val="17"/>
              <w:szCs w:val="17"/>
            </w:rPr>
          </w:pPr>
          <w:r w:rsidRPr="000564D3">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ZWE</w:t>
          </w:r>
          <w:r w:rsidRPr="000564D3">
            <w:rPr>
              <w:rFonts w:ascii="Times New Roman" w:eastAsia="Times New Roman" w:hAnsi="Times New Roman" w:cs="Times New Roman"/>
              <w:b/>
              <w:sz w:val="17"/>
              <w:szCs w:val="17"/>
            </w:rPr>
            <w:t>/3</w:t>
          </w:r>
        </w:p>
      </w:tc>
      <w:tc>
        <w:tcPr>
          <w:tcW w:w="5047" w:type="dxa"/>
          <w:tcBorders>
            <w:bottom w:val="single" w:sz="4" w:space="0" w:color="auto"/>
          </w:tcBorders>
          <w:vAlign w:val="bottom"/>
        </w:tcPr>
        <w:p w14:paraId="1FFA28EF" w14:textId="77777777" w:rsidR="00C957F0" w:rsidRPr="000564D3" w:rsidRDefault="00C957F0" w:rsidP="000564D3">
          <w:pPr>
            <w:widowControl w:val="0"/>
            <w:tabs>
              <w:tab w:val="center" w:pos="4320"/>
              <w:tab w:val="right" w:pos="8640"/>
            </w:tabs>
            <w:spacing w:after="0" w:line="240" w:lineRule="auto"/>
            <w:rPr>
              <w:rFonts w:ascii="Times New Roman" w:eastAsia="Times New Roman" w:hAnsi="Times New Roman" w:cs="Times New Roman"/>
              <w:sz w:val="17"/>
              <w:szCs w:val="17"/>
            </w:rPr>
          </w:pPr>
        </w:p>
      </w:tc>
    </w:tr>
  </w:tbl>
  <w:p w14:paraId="5338EC86" w14:textId="77777777" w:rsidR="00C957F0" w:rsidRPr="000564D3" w:rsidRDefault="00C957F0">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957F0" w:rsidRPr="000564D3" w14:paraId="1E0D5E3F" w14:textId="77777777" w:rsidTr="00E14383">
      <w:trPr>
        <w:trHeight w:hRule="exact" w:val="864"/>
      </w:trPr>
      <w:tc>
        <w:tcPr>
          <w:tcW w:w="4838" w:type="dxa"/>
          <w:shd w:val="clear" w:color="auto" w:fill="auto"/>
          <w:vAlign w:val="bottom"/>
        </w:tcPr>
        <w:p w14:paraId="49E8928B" w14:textId="77777777" w:rsidR="00C957F0" w:rsidRPr="000564D3" w:rsidRDefault="00C957F0" w:rsidP="000564D3">
          <w:pPr>
            <w:tabs>
              <w:tab w:val="center" w:pos="4320"/>
              <w:tab w:val="right" w:pos="8640"/>
            </w:tabs>
            <w:spacing w:after="80" w:line="240" w:lineRule="auto"/>
            <w:rPr>
              <w:rFonts w:ascii="Times New Roman" w:eastAsia="Times New Roman" w:hAnsi="Times New Roman" w:cs="Times New Roman"/>
              <w:b/>
              <w:noProof/>
              <w:sz w:val="17"/>
              <w:szCs w:val="20"/>
            </w:rPr>
          </w:pPr>
        </w:p>
      </w:tc>
      <w:tc>
        <w:tcPr>
          <w:tcW w:w="5033" w:type="dxa"/>
          <w:shd w:val="clear" w:color="auto" w:fill="auto"/>
          <w:vAlign w:val="bottom"/>
        </w:tcPr>
        <w:p w14:paraId="7A4AAE4B" w14:textId="77777777" w:rsidR="00C957F0" w:rsidRPr="000564D3" w:rsidRDefault="00C957F0" w:rsidP="000564D3">
          <w:pPr>
            <w:tabs>
              <w:tab w:val="center" w:pos="4320"/>
              <w:tab w:val="right" w:pos="8640"/>
            </w:tabs>
            <w:spacing w:after="0" w:line="240" w:lineRule="auto"/>
            <w:jc w:val="right"/>
            <w:rPr>
              <w:rFonts w:ascii="Times New Roman" w:eastAsia="Times New Roman" w:hAnsi="Times New Roman" w:cs="Times New Roman"/>
              <w:noProof/>
              <w:sz w:val="17"/>
              <w:szCs w:val="20"/>
            </w:rPr>
          </w:pPr>
          <w:r w:rsidRPr="000564D3">
            <w:rPr>
              <w:rFonts w:ascii="Times New Roman" w:eastAsia="Times New Roman" w:hAnsi="Times New Roman" w:cs="Times New Roman"/>
              <w:b/>
              <w:noProof/>
              <w:sz w:val="17"/>
              <w:szCs w:val="20"/>
            </w:rPr>
            <w:t>DP/DCP/</w:t>
          </w:r>
          <w:r>
            <w:rPr>
              <w:rFonts w:ascii="Times New Roman" w:eastAsia="Times New Roman" w:hAnsi="Times New Roman" w:cs="Times New Roman"/>
              <w:b/>
              <w:noProof/>
              <w:sz w:val="17"/>
              <w:szCs w:val="20"/>
            </w:rPr>
            <w:t>ZWE/</w:t>
          </w:r>
          <w:r w:rsidRPr="000564D3">
            <w:rPr>
              <w:rFonts w:ascii="Times New Roman" w:eastAsia="Times New Roman" w:hAnsi="Times New Roman" w:cs="Times New Roman"/>
              <w:b/>
              <w:noProof/>
              <w:sz w:val="17"/>
              <w:szCs w:val="20"/>
            </w:rPr>
            <w:fldChar w:fldCharType="begin"/>
          </w:r>
          <w:r w:rsidRPr="000564D3">
            <w:rPr>
              <w:rFonts w:ascii="Times New Roman" w:eastAsia="Times New Roman" w:hAnsi="Times New Roman" w:cs="Times New Roman"/>
              <w:b/>
              <w:noProof/>
              <w:sz w:val="17"/>
              <w:szCs w:val="20"/>
            </w:rPr>
            <w:instrText xml:space="preserve"> DOCVARIABLE "sss1" \* MERGEFORMAT </w:instrText>
          </w:r>
          <w:r w:rsidRPr="000564D3">
            <w:rPr>
              <w:rFonts w:ascii="Times New Roman" w:eastAsia="Times New Roman" w:hAnsi="Times New Roman" w:cs="Times New Roman"/>
              <w:b/>
              <w:noProof/>
              <w:sz w:val="17"/>
              <w:szCs w:val="20"/>
            </w:rPr>
            <w:fldChar w:fldCharType="end"/>
          </w:r>
          <w:r w:rsidRPr="000564D3">
            <w:rPr>
              <w:rFonts w:ascii="Times New Roman" w:eastAsia="Times New Roman" w:hAnsi="Times New Roman" w:cs="Times New Roman"/>
              <w:b/>
              <w:noProof/>
              <w:sz w:val="17"/>
              <w:szCs w:val="20"/>
            </w:rPr>
            <w:t>3</w:t>
          </w:r>
        </w:p>
      </w:tc>
    </w:tr>
  </w:tbl>
  <w:p w14:paraId="01E5590D" w14:textId="77777777" w:rsidR="00C957F0" w:rsidRPr="00B7215A" w:rsidRDefault="00C957F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957F0" w:rsidRPr="00CC77CC" w14:paraId="72999693" w14:textId="77777777" w:rsidTr="00E14383">
      <w:trPr>
        <w:trHeight w:hRule="exact" w:val="864"/>
      </w:trPr>
      <w:tc>
        <w:tcPr>
          <w:tcW w:w="1267" w:type="dxa"/>
          <w:tcBorders>
            <w:bottom w:val="single" w:sz="4" w:space="0" w:color="auto"/>
          </w:tcBorders>
          <w:shd w:val="clear" w:color="auto" w:fill="auto"/>
          <w:vAlign w:val="bottom"/>
        </w:tcPr>
        <w:p w14:paraId="165B27DA" w14:textId="77777777" w:rsidR="00C957F0" w:rsidRPr="00CC77CC" w:rsidRDefault="00C957F0" w:rsidP="00CC77CC">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4214A53F" w14:textId="77777777" w:rsidR="00C957F0" w:rsidRPr="00CC77CC" w:rsidRDefault="00C957F0" w:rsidP="00CC77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CC77CC">
            <w:rPr>
              <w:rFonts w:ascii="Times New Roman" w:eastAsia="Times New Roman"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2D142D91" w14:textId="77777777" w:rsidR="00C957F0" w:rsidRPr="00CC77CC" w:rsidRDefault="00C957F0" w:rsidP="00CC77CC">
          <w:pPr>
            <w:tabs>
              <w:tab w:val="center" w:pos="4320"/>
              <w:tab w:val="right" w:pos="8640"/>
            </w:tabs>
            <w:spacing w:after="120" w:line="240" w:lineRule="auto"/>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7A24D8AE" w14:textId="77777777" w:rsidR="00C957F0" w:rsidRPr="00CC77CC" w:rsidRDefault="00C957F0" w:rsidP="00CC77CC">
          <w:pPr>
            <w:suppressAutoHyphens/>
            <w:spacing w:after="80" w:line="240" w:lineRule="auto"/>
            <w:jc w:val="right"/>
            <w:rPr>
              <w:rFonts w:ascii="Times New Roman" w:eastAsia="Times New Roman" w:hAnsi="Times New Roman" w:cs="Times New Roman"/>
              <w:spacing w:val="4"/>
              <w:w w:val="103"/>
              <w:kern w:val="14"/>
              <w:position w:val="-4"/>
              <w:sz w:val="20"/>
              <w:szCs w:val="20"/>
              <w:lang w:val="en-GB"/>
            </w:rPr>
          </w:pPr>
          <w:r w:rsidRPr="00CC77CC">
            <w:rPr>
              <w:rFonts w:ascii="Times New Roman" w:eastAsia="Times New Roman" w:hAnsi="Times New Roman" w:cs="Times New Roman"/>
              <w:spacing w:val="4"/>
              <w:w w:val="103"/>
              <w:kern w:val="14"/>
              <w:position w:val="-4"/>
              <w:sz w:val="40"/>
              <w:szCs w:val="20"/>
              <w:lang w:val="en-GB"/>
            </w:rPr>
            <w:t>DP</w:t>
          </w:r>
          <w:r w:rsidRPr="00CC77CC">
            <w:rPr>
              <w:rFonts w:ascii="Times New Roman" w:eastAsia="Times New Roman" w:hAnsi="Times New Roman" w:cs="Times New Roman"/>
              <w:spacing w:val="4"/>
              <w:w w:val="103"/>
              <w:kern w:val="14"/>
              <w:position w:val="-4"/>
              <w:sz w:val="20"/>
              <w:szCs w:val="20"/>
              <w:lang w:val="en-GB"/>
            </w:rPr>
            <w:t>/DCP/Z</w:t>
          </w:r>
          <w:r>
            <w:rPr>
              <w:rFonts w:ascii="Times New Roman" w:eastAsia="Times New Roman" w:hAnsi="Times New Roman" w:cs="Times New Roman"/>
              <w:spacing w:val="4"/>
              <w:w w:val="103"/>
              <w:kern w:val="14"/>
              <w:position w:val="-4"/>
              <w:sz w:val="20"/>
              <w:szCs w:val="20"/>
              <w:lang w:val="en-GB"/>
            </w:rPr>
            <w:t>WE</w:t>
          </w:r>
          <w:r w:rsidRPr="00CC77CC">
            <w:rPr>
              <w:rFonts w:ascii="Times New Roman" w:eastAsia="Times New Roman" w:hAnsi="Times New Roman" w:cs="Times New Roman"/>
              <w:spacing w:val="4"/>
              <w:w w:val="103"/>
              <w:kern w:val="14"/>
              <w:position w:val="-4"/>
              <w:sz w:val="20"/>
              <w:szCs w:val="20"/>
              <w:lang w:val="en-GB"/>
            </w:rPr>
            <w:t>/3</w:t>
          </w:r>
        </w:p>
      </w:tc>
    </w:tr>
    <w:tr w:rsidR="00C957F0" w:rsidRPr="00CC77CC" w14:paraId="2FB68D02" w14:textId="77777777" w:rsidTr="00E14383">
      <w:trPr>
        <w:gridAfter w:val="1"/>
        <w:wAfter w:w="28" w:type="dxa"/>
        <w:trHeight w:hRule="exact" w:val="2880"/>
      </w:trPr>
      <w:tc>
        <w:tcPr>
          <w:tcW w:w="1267" w:type="dxa"/>
          <w:tcBorders>
            <w:top w:val="single" w:sz="4" w:space="0" w:color="auto"/>
            <w:bottom w:val="single" w:sz="12" w:space="0" w:color="auto"/>
          </w:tcBorders>
          <w:shd w:val="clear" w:color="auto" w:fill="auto"/>
        </w:tcPr>
        <w:p w14:paraId="09327FEA" w14:textId="77777777" w:rsidR="00C957F0" w:rsidRPr="00CC77CC" w:rsidRDefault="00C957F0" w:rsidP="00CC77CC">
          <w:pPr>
            <w:tabs>
              <w:tab w:val="center" w:pos="4320"/>
              <w:tab w:val="right" w:pos="8640"/>
            </w:tabs>
            <w:spacing w:before="109" w:after="0" w:line="240" w:lineRule="auto"/>
            <w:rPr>
              <w:rFonts w:ascii="Times New Roman" w:eastAsia="Times New Roman" w:hAnsi="Times New Roman" w:cs="Times New Roman"/>
              <w:noProof/>
              <w:sz w:val="17"/>
              <w:szCs w:val="20"/>
            </w:rPr>
          </w:pPr>
          <w:r w:rsidRPr="00CC77CC">
            <w:rPr>
              <w:rFonts w:ascii="Times New Roman" w:eastAsia="Times New Roman" w:hAnsi="Times New Roman" w:cs="Times New Roman"/>
              <w:noProof/>
              <w:sz w:val="17"/>
              <w:szCs w:val="20"/>
            </w:rPr>
            <w:t xml:space="preserve"> </w:t>
          </w:r>
          <w:r w:rsidRPr="00CC77CC">
            <w:rPr>
              <w:rFonts w:ascii="Times New Roman" w:eastAsia="Times New Roman" w:hAnsi="Times New Roman" w:cs="Times New Roman"/>
              <w:noProof/>
              <w:sz w:val="17"/>
              <w:szCs w:val="20"/>
            </w:rPr>
            <w:drawing>
              <wp:inline distT="0" distB="0" distL="0" distR="0" wp14:anchorId="292C67BB" wp14:editId="27944754">
                <wp:extent cx="704850" cy="590550"/>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7161E6E2" w14:textId="77777777" w:rsidR="00C957F0" w:rsidRPr="00CC77CC" w:rsidRDefault="00C957F0" w:rsidP="00CC77CC">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53E352C1" w14:textId="77777777" w:rsidR="00C957F0" w:rsidRPr="00CC77CC" w:rsidRDefault="00C957F0" w:rsidP="00CC77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pacing w:val="-4"/>
              <w:w w:val="98"/>
              <w:kern w:val="14"/>
              <w:sz w:val="34"/>
              <w:szCs w:val="20"/>
              <w:lang w:val="en-GB"/>
            </w:rPr>
          </w:pPr>
          <w:r w:rsidRPr="00CC77CC">
            <w:rPr>
              <w:rFonts w:ascii="Times New Roman" w:eastAsia="Times New Roman" w:hAnsi="Times New Roman" w:cs="Times New Roman"/>
              <w:b/>
              <w:sz w:val="34"/>
              <w:szCs w:val="20"/>
            </w:rPr>
            <w:t>Executive Board of the</w:t>
          </w:r>
          <w:r w:rsidRPr="00CC77CC">
            <w:rPr>
              <w:rFonts w:ascii="Times New Roman" w:eastAsia="Times New Roman" w:hAnsi="Times New Roman" w:cs="Times New Roman"/>
              <w:b/>
              <w:sz w:val="34"/>
              <w:szCs w:val="20"/>
            </w:rPr>
            <w:br/>
            <w:t>United Nations Development</w:t>
          </w:r>
          <w:r w:rsidRPr="00CC77CC">
            <w:rPr>
              <w:rFonts w:ascii="Times New Roman" w:eastAsia="Times New Roman" w:hAnsi="Times New Roman" w:cs="Times New Roman"/>
              <w:b/>
              <w:sz w:val="34"/>
              <w:szCs w:val="20"/>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52EA8A42" w14:textId="77777777" w:rsidR="00C957F0" w:rsidRPr="00CC77CC" w:rsidRDefault="00C957F0" w:rsidP="00CC77CC">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0AC6DF25" w14:textId="77777777" w:rsidR="00C957F0" w:rsidRPr="00CC77CC" w:rsidRDefault="00C957F0" w:rsidP="00CC77CC">
          <w:pPr>
            <w:suppressAutoHyphens/>
            <w:spacing w:before="240" w:after="0" w:line="240" w:lineRule="exact"/>
            <w:rPr>
              <w:rFonts w:ascii="Times New Roman" w:eastAsia="Times New Roman" w:hAnsi="Times New Roman" w:cs="Times New Roman"/>
              <w:spacing w:val="4"/>
              <w:w w:val="103"/>
              <w:kern w:val="14"/>
              <w:sz w:val="20"/>
              <w:szCs w:val="20"/>
              <w:lang w:val="en-GB"/>
            </w:rPr>
          </w:pPr>
          <w:r w:rsidRPr="00CC77CC">
            <w:rPr>
              <w:rFonts w:ascii="Times New Roman" w:eastAsia="Times New Roman" w:hAnsi="Times New Roman" w:cs="Times New Roman"/>
              <w:spacing w:val="4"/>
              <w:w w:val="103"/>
              <w:kern w:val="14"/>
              <w:sz w:val="20"/>
              <w:szCs w:val="20"/>
              <w:lang w:val="en-GB"/>
            </w:rPr>
            <w:t>Distr.: General</w:t>
          </w:r>
        </w:p>
        <w:p w14:paraId="0A6B47C4" w14:textId="77777777" w:rsidR="00C957F0" w:rsidRPr="00CC77CC" w:rsidRDefault="004B286B" w:rsidP="00CC77CC">
          <w:pPr>
            <w:suppressAutoHyphens/>
            <w:spacing w:after="0" w:line="240" w:lineRule="exac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9 June</w:t>
          </w:r>
          <w:r w:rsidR="00C957F0" w:rsidRPr="00CC77CC">
            <w:rPr>
              <w:rFonts w:ascii="Times New Roman" w:eastAsia="Times New Roman" w:hAnsi="Times New Roman" w:cs="Times New Roman"/>
              <w:spacing w:val="4"/>
              <w:w w:val="103"/>
              <w:kern w:val="14"/>
              <w:sz w:val="20"/>
              <w:szCs w:val="20"/>
              <w:lang w:val="en-GB"/>
            </w:rPr>
            <w:t xml:space="preserve"> 2015</w:t>
          </w:r>
        </w:p>
        <w:p w14:paraId="50ACDBF4" w14:textId="77777777" w:rsidR="00C957F0" w:rsidRPr="00CC77CC" w:rsidRDefault="00C957F0" w:rsidP="00CC77CC">
          <w:pPr>
            <w:suppressAutoHyphens/>
            <w:spacing w:after="0" w:line="240" w:lineRule="exact"/>
            <w:rPr>
              <w:rFonts w:ascii="Times New Roman" w:eastAsia="Times New Roman" w:hAnsi="Times New Roman" w:cs="Times New Roman"/>
              <w:spacing w:val="4"/>
              <w:w w:val="103"/>
              <w:kern w:val="14"/>
              <w:sz w:val="20"/>
              <w:szCs w:val="20"/>
              <w:lang w:val="en-GB"/>
            </w:rPr>
          </w:pPr>
        </w:p>
        <w:p w14:paraId="127F10DC" w14:textId="77777777" w:rsidR="00C957F0" w:rsidRPr="00CC77CC" w:rsidRDefault="00C957F0" w:rsidP="00CC77CC">
          <w:pPr>
            <w:suppressAutoHyphens/>
            <w:spacing w:after="0" w:line="240" w:lineRule="exact"/>
            <w:rPr>
              <w:rFonts w:ascii="Times New Roman" w:eastAsia="Times New Roman" w:hAnsi="Times New Roman" w:cs="Times New Roman"/>
              <w:spacing w:val="4"/>
              <w:w w:val="103"/>
              <w:kern w:val="14"/>
              <w:sz w:val="20"/>
              <w:szCs w:val="20"/>
              <w:lang w:val="en-GB"/>
            </w:rPr>
          </w:pPr>
          <w:r w:rsidRPr="00CC77CC">
            <w:rPr>
              <w:rFonts w:ascii="Times New Roman" w:eastAsia="Times New Roman" w:hAnsi="Times New Roman" w:cs="Times New Roman"/>
              <w:spacing w:val="4"/>
              <w:w w:val="103"/>
              <w:kern w:val="14"/>
              <w:sz w:val="20"/>
              <w:szCs w:val="20"/>
              <w:lang w:val="en-GB"/>
            </w:rPr>
            <w:t>Original: English</w:t>
          </w:r>
        </w:p>
      </w:tc>
    </w:tr>
  </w:tbl>
  <w:p w14:paraId="094C4B57" w14:textId="77777777" w:rsidR="00C957F0" w:rsidRPr="00C00779" w:rsidRDefault="00C957F0">
    <w:pPr>
      <w:pStyle w:val="Header"/>
      <w:rPr>
        <w:sz w:val="12"/>
        <w:szCs w:val="12"/>
        <w:lang w:val="en-Z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F43E" w14:textId="77777777" w:rsidR="00C957F0" w:rsidRDefault="00C957F0">
    <w:pPr>
      <w:pStyle w:val="Header"/>
    </w:pPr>
    <w:r>
      <w:rPr>
        <w:noProof/>
      </w:rPr>
      <mc:AlternateContent>
        <mc:Choice Requires="wps">
          <w:drawing>
            <wp:anchor distT="0" distB="0" distL="114300" distR="114300" simplePos="0" relativeHeight="251659264" behindDoc="0" locked="0" layoutInCell="0" allowOverlap="1" wp14:anchorId="7E81258C" wp14:editId="3B8A695D">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957F0" w:rsidRPr="005841A3" w14:paraId="6D08FA80" w14:textId="77777777" w:rsidTr="00657963">
                            <w:trPr>
                              <w:trHeight w:hRule="exact" w:val="864"/>
                            </w:trPr>
                            <w:tc>
                              <w:tcPr>
                                <w:tcW w:w="4838" w:type="dxa"/>
                                <w:tcBorders>
                                  <w:bottom w:val="single" w:sz="4" w:space="0" w:color="auto"/>
                                </w:tcBorders>
                                <w:vAlign w:val="bottom"/>
                              </w:tcPr>
                              <w:p w14:paraId="47F8F837" w14:textId="77777777" w:rsidR="00C957F0" w:rsidRPr="007C6F85" w:rsidRDefault="00C957F0" w:rsidP="00C52EB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ZWE/3</w:t>
                                </w:r>
                              </w:p>
                            </w:tc>
                            <w:tc>
                              <w:tcPr>
                                <w:tcW w:w="8276" w:type="dxa"/>
                                <w:tcBorders>
                                  <w:bottom w:val="single" w:sz="4" w:space="0" w:color="auto"/>
                                </w:tcBorders>
                                <w:vAlign w:val="bottom"/>
                              </w:tcPr>
                              <w:p w14:paraId="3557313E" w14:textId="77777777" w:rsidR="00C957F0" w:rsidRPr="007C6F85" w:rsidRDefault="00C957F0">
                                <w:pPr>
                                  <w:pStyle w:val="Header"/>
                                  <w:rPr>
                                    <w:rFonts w:ascii="Times New Roman" w:hAnsi="Times New Roman"/>
                                    <w:sz w:val="17"/>
                                    <w:szCs w:val="17"/>
                                  </w:rPr>
                                </w:pPr>
                              </w:p>
                            </w:tc>
                          </w:tr>
                        </w:tbl>
                        <w:p w14:paraId="0C7EFEAF" w14:textId="77777777" w:rsidR="00C957F0" w:rsidRDefault="00C957F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81258C"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AMJgIAAB0EAAAOAAAAZHJzL2Uyb0RvYy54bWysU9uOmzAQfa/Uf7D8nkAQyQYUstokSlVp&#10;e5F2+wHGmIAKHtd2AmnVf9+xgXS1favKAxp7Zs7MnDPe3PdtQy5CmxpkRhfzkBIhORS1PGX02/Nx&#10;tqbEWCYL1oAUGb0KQ++3799tOpWKCCpoCqEJgkiTdiqjlbUqDQLDK9EyMwclJDpL0C2zeNSnoNCs&#10;Q/S2CaIwXAUd6EJp4MIYvD0MTrr1+GUpuP1SlkZY0mQUe7P+r/0/d/9gu2HpSTNV1Xxsg/1DFy2r&#10;JRa9QR2YZeSs67+g2pprMFDaOYc2gLKsufAz4DSL8M00TxVTws+C5Bh1o8n8P1j++fJVk7rIaESJ&#10;ZC1K9Cx6S3bQk8ix0ymTYtCTwjDb4zWq7Cc16hH4d0Mk7CsmT+JBa+gqwQrsbuEyg1epA45xIHn3&#10;CQosw84WPFBf6tZRh2QQREeVrjdlXCscL9fxKl4u0cXRt4rDcO2lC1g6ZStt7AcBLXFGRjUq79HZ&#10;5dFY1w1LpxBXzEBTF8e6afxBn/J9o8mF4ZYc/ecHeBPWSBcswaUNiMMNNok1nM+161X/lSyiONxF&#10;yey4Wt/N4jJezpK7cD0LF8kuWYVxEh+Ov8ciU74nzHE0sGX7vB8FyKG4InUahv3F94ZGBfonJR3u&#10;bkbNjzPTgpLmo0T63aJPhp6MfDKY5JiaUUvJYO6tfxDDcA8oS1l7xpx+Q+VRTNxBT+T4XtySvz77&#10;qD+vevsCAAD//wMAUEsDBBQABgAIAAAAIQBEC4hf4AAAAAsBAAAPAAAAZHJzL2Rvd25yZXYueG1s&#10;TI9NT4NAEIbvJv6HzZh4Me0Cta1BlkZbvemhtel5yo5AZGcJuxT6711OepuPJ+88k21G04gLda62&#10;rCCeRyCIC6trLhUcv95nTyCcR9bYWCYFV3KwyW9vMky1HXhPl4MvRQhhl6KCyvs2ldIVFRl0c9sS&#10;h9237Qz60Hal1B0OIdw0MomilTRYc7hQYUvbioqfQ28UrHZdP+x5+7A7vn3gZ1smp9frSan7u/Hl&#10;GYSn0f/BMOkHdciD09n2rJ1oFMzieBnQUDyu1yAmYpFMo7OC5SIGmWfy/w/5LwAAAP//AwBQSwEC&#10;LQAUAAYACAAAACEAtoM4kv4AAADhAQAAEwAAAAAAAAAAAAAAAAAAAAAAW0NvbnRlbnRfVHlwZXNd&#10;LnhtbFBLAQItABQABgAIAAAAIQA4/SH/1gAAAJQBAAALAAAAAAAAAAAAAAAAAC8BAABfcmVscy8u&#10;cmVsc1BLAQItABQABgAIAAAAIQC2BkAMJgIAAB0EAAAOAAAAAAAAAAAAAAAAAC4CAABkcnMvZTJv&#10;RG9jLnhtbFBLAQItABQABgAIAAAAIQBEC4hf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957F0" w:rsidRPr="005841A3" w14:paraId="6D08FA80" w14:textId="77777777" w:rsidTr="00657963">
                      <w:trPr>
                        <w:trHeight w:hRule="exact" w:val="864"/>
                      </w:trPr>
                      <w:tc>
                        <w:tcPr>
                          <w:tcW w:w="4838" w:type="dxa"/>
                          <w:tcBorders>
                            <w:bottom w:val="single" w:sz="4" w:space="0" w:color="auto"/>
                          </w:tcBorders>
                          <w:vAlign w:val="bottom"/>
                        </w:tcPr>
                        <w:p w14:paraId="47F8F837" w14:textId="77777777" w:rsidR="00C957F0" w:rsidRPr="007C6F85" w:rsidRDefault="00C957F0" w:rsidP="00C52EB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ZWE/3</w:t>
                          </w:r>
                        </w:p>
                      </w:tc>
                      <w:tc>
                        <w:tcPr>
                          <w:tcW w:w="8276" w:type="dxa"/>
                          <w:tcBorders>
                            <w:bottom w:val="single" w:sz="4" w:space="0" w:color="auto"/>
                          </w:tcBorders>
                          <w:vAlign w:val="bottom"/>
                        </w:tcPr>
                        <w:p w14:paraId="3557313E" w14:textId="77777777" w:rsidR="00C957F0" w:rsidRPr="007C6F85" w:rsidRDefault="00C957F0">
                          <w:pPr>
                            <w:pStyle w:val="Header"/>
                            <w:rPr>
                              <w:rFonts w:ascii="Times New Roman" w:hAnsi="Times New Roman"/>
                              <w:sz w:val="17"/>
                              <w:szCs w:val="17"/>
                            </w:rPr>
                          </w:pPr>
                        </w:p>
                      </w:tc>
                    </w:tr>
                  </w:tbl>
                  <w:p w14:paraId="0C7EFEAF" w14:textId="77777777" w:rsidR="00C957F0" w:rsidRDefault="00C957F0"/>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02"/>
    </w:tblGrid>
    <w:tr w:rsidR="00C957F0" w:rsidRPr="000564D3" w14:paraId="046083B5" w14:textId="77777777" w:rsidTr="00915814">
      <w:trPr>
        <w:trHeight w:hRule="exact" w:val="864"/>
      </w:trPr>
      <w:tc>
        <w:tcPr>
          <w:tcW w:w="4838" w:type="dxa"/>
          <w:shd w:val="clear" w:color="auto" w:fill="auto"/>
          <w:vAlign w:val="bottom"/>
        </w:tcPr>
        <w:p w14:paraId="471E8573" w14:textId="77777777" w:rsidR="00C957F0" w:rsidRPr="000564D3" w:rsidRDefault="00C957F0" w:rsidP="000564D3">
          <w:pPr>
            <w:tabs>
              <w:tab w:val="center" w:pos="4320"/>
              <w:tab w:val="right" w:pos="8640"/>
            </w:tabs>
            <w:spacing w:after="80" w:line="240" w:lineRule="auto"/>
            <w:rPr>
              <w:rFonts w:ascii="Times New Roman" w:eastAsia="Times New Roman" w:hAnsi="Times New Roman" w:cs="Times New Roman"/>
              <w:b/>
              <w:noProof/>
              <w:sz w:val="17"/>
              <w:szCs w:val="20"/>
            </w:rPr>
          </w:pPr>
        </w:p>
      </w:tc>
      <w:tc>
        <w:tcPr>
          <w:tcW w:w="8302" w:type="dxa"/>
          <w:shd w:val="clear" w:color="auto" w:fill="auto"/>
          <w:vAlign w:val="bottom"/>
        </w:tcPr>
        <w:p w14:paraId="78F25980" w14:textId="77777777" w:rsidR="00C957F0" w:rsidRPr="000564D3" w:rsidRDefault="00C957F0" w:rsidP="000564D3">
          <w:pPr>
            <w:tabs>
              <w:tab w:val="center" w:pos="4320"/>
              <w:tab w:val="right" w:pos="8640"/>
            </w:tabs>
            <w:spacing w:after="0" w:line="240" w:lineRule="auto"/>
            <w:jc w:val="right"/>
            <w:rPr>
              <w:rFonts w:ascii="Times New Roman" w:eastAsia="Times New Roman" w:hAnsi="Times New Roman" w:cs="Times New Roman"/>
              <w:noProof/>
              <w:sz w:val="17"/>
              <w:szCs w:val="20"/>
            </w:rPr>
          </w:pPr>
          <w:r w:rsidRPr="000564D3">
            <w:rPr>
              <w:rFonts w:ascii="Times New Roman" w:eastAsia="Times New Roman" w:hAnsi="Times New Roman" w:cs="Times New Roman"/>
              <w:b/>
              <w:noProof/>
              <w:sz w:val="17"/>
              <w:szCs w:val="20"/>
            </w:rPr>
            <w:t>DP/DCP/</w:t>
          </w:r>
          <w:r>
            <w:rPr>
              <w:rFonts w:ascii="Times New Roman" w:eastAsia="Times New Roman" w:hAnsi="Times New Roman" w:cs="Times New Roman"/>
              <w:b/>
              <w:noProof/>
              <w:sz w:val="17"/>
              <w:szCs w:val="20"/>
            </w:rPr>
            <w:t>ZWE/</w:t>
          </w:r>
          <w:r w:rsidRPr="000564D3">
            <w:rPr>
              <w:rFonts w:ascii="Times New Roman" w:eastAsia="Times New Roman" w:hAnsi="Times New Roman" w:cs="Times New Roman"/>
              <w:b/>
              <w:noProof/>
              <w:sz w:val="17"/>
              <w:szCs w:val="20"/>
            </w:rPr>
            <w:fldChar w:fldCharType="begin"/>
          </w:r>
          <w:r w:rsidRPr="000564D3">
            <w:rPr>
              <w:rFonts w:ascii="Times New Roman" w:eastAsia="Times New Roman" w:hAnsi="Times New Roman" w:cs="Times New Roman"/>
              <w:b/>
              <w:noProof/>
              <w:sz w:val="17"/>
              <w:szCs w:val="20"/>
            </w:rPr>
            <w:instrText xml:space="preserve"> DOCVARIABLE "sss1" \* MERGEFORMAT </w:instrText>
          </w:r>
          <w:r w:rsidRPr="000564D3">
            <w:rPr>
              <w:rFonts w:ascii="Times New Roman" w:eastAsia="Times New Roman" w:hAnsi="Times New Roman" w:cs="Times New Roman"/>
              <w:b/>
              <w:noProof/>
              <w:sz w:val="17"/>
              <w:szCs w:val="20"/>
            </w:rPr>
            <w:fldChar w:fldCharType="end"/>
          </w:r>
          <w:r w:rsidRPr="000564D3">
            <w:rPr>
              <w:rFonts w:ascii="Times New Roman" w:eastAsia="Times New Roman" w:hAnsi="Times New Roman" w:cs="Times New Roman"/>
              <w:b/>
              <w:noProof/>
              <w:sz w:val="17"/>
              <w:szCs w:val="20"/>
            </w:rPr>
            <w:t>3</w:t>
          </w:r>
        </w:p>
      </w:tc>
    </w:tr>
  </w:tbl>
  <w:p w14:paraId="05A96224" w14:textId="77777777" w:rsidR="00C957F0" w:rsidRPr="00B7215A" w:rsidRDefault="00C957F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F0987"/>
    <w:multiLevelType w:val="hybridMultilevel"/>
    <w:tmpl w:val="48962ED0"/>
    <w:lvl w:ilvl="0" w:tplc="606C9356">
      <w:start w:val="1"/>
      <w:numFmt w:val="decimal"/>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FA04BE"/>
    <w:multiLevelType w:val="hybridMultilevel"/>
    <w:tmpl w:val="8CDEA184"/>
    <w:lvl w:ilvl="0" w:tplc="CC64A0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4C7E45"/>
    <w:multiLevelType w:val="hybridMultilevel"/>
    <w:tmpl w:val="F878B820"/>
    <w:lvl w:ilvl="0" w:tplc="626C234E">
      <w:start w:val="9"/>
      <w:numFmt w:val="decimal"/>
      <w:lvlText w:val="%1."/>
      <w:lvlJc w:val="left"/>
      <w:pPr>
        <w:ind w:left="90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02"/>
    <w:rsid w:val="0000110B"/>
    <w:rsid w:val="00001186"/>
    <w:rsid w:val="00002A11"/>
    <w:rsid w:val="00003C7B"/>
    <w:rsid w:val="00006999"/>
    <w:rsid w:val="00006CEA"/>
    <w:rsid w:val="00007CF9"/>
    <w:rsid w:val="00010698"/>
    <w:rsid w:val="0001097D"/>
    <w:rsid w:val="000113A6"/>
    <w:rsid w:val="00011D39"/>
    <w:rsid w:val="00013D42"/>
    <w:rsid w:val="00015988"/>
    <w:rsid w:val="00015BA2"/>
    <w:rsid w:val="000208CD"/>
    <w:rsid w:val="00021615"/>
    <w:rsid w:val="00025509"/>
    <w:rsid w:val="00025D3D"/>
    <w:rsid w:val="0002604D"/>
    <w:rsid w:val="000268E5"/>
    <w:rsid w:val="00026BBB"/>
    <w:rsid w:val="00027653"/>
    <w:rsid w:val="00027898"/>
    <w:rsid w:val="0003398A"/>
    <w:rsid w:val="0003448B"/>
    <w:rsid w:val="00041B45"/>
    <w:rsid w:val="00041E38"/>
    <w:rsid w:val="0004577A"/>
    <w:rsid w:val="000459F8"/>
    <w:rsid w:val="000466E4"/>
    <w:rsid w:val="00047F9B"/>
    <w:rsid w:val="00051D41"/>
    <w:rsid w:val="0005339E"/>
    <w:rsid w:val="000533AE"/>
    <w:rsid w:val="00054E4E"/>
    <w:rsid w:val="000554D3"/>
    <w:rsid w:val="000564D3"/>
    <w:rsid w:val="00056FFC"/>
    <w:rsid w:val="0005778E"/>
    <w:rsid w:val="00060A62"/>
    <w:rsid w:val="00060BF4"/>
    <w:rsid w:val="000614F7"/>
    <w:rsid w:val="00061715"/>
    <w:rsid w:val="00062841"/>
    <w:rsid w:val="00064900"/>
    <w:rsid w:val="0006535A"/>
    <w:rsid w:val="000666AA"/>
    <w:rsid w:val="00067749"/>
    <w:rsid w:val="00072C08"/>
    <w:rsid w:val="0007365C"/>
    <w:rsid w:val="0007393B"/>
    <w:rsid w:val="00075D5D"/>
    <w:rsid w:val="00080D8C"/>
    <w:rsid w:val="00082E44"/>
    <w:rsid w:val="00083047"/>
    <w:rsid w:val="0008575C"/>
    <w:rsid w:val="00090726"/>
    <w:rsid w:val="0009075E"/>
    <w:rsid w:val="00090B57"/>
    <w:rsid w:val="00091171"/>
    <w:rsid w:val="000913DF"/>
    <w:rsid w:val="00091CCF"/>
    <w:rsid w:val="00091FBC"/>
    <w:rsid w:val="0009271A"/>
    <w:rsid w:val="00093EEB"/>
    <w:rsid w:val="0009428B"/>
    <w:rsid w:val="000947A5"/>
    <w:rsid w:val="000948DF"/>
    <w:rsid w:val="00095F1C"/>
    <w:rsid w:val="000A07FB"/>
    <w:rsid w:val="000A0EAA"/>
    <w:rsid w:val="000A27D7"/>
    <w:rsid w:val="000A2BFB"/>
    <w:rsid w:val="000A30FE"/>
    <w:rsid w:val="000A4192"/>
    <w:rsid w:val="000A57E9"/>
    <w:rsid w:val="000A61C0"/>
    <w:rsid w:val="000A6906"/>
    <w:rsid w:val="000A6A35"/>
    <w:rsid w:val="000A7221"/>
    <w:rsid w:val="000A73C3"/>
    <w:rsid w:val="000A77C1"/>
    <w:rsid w:val="000B0922"/>
    <w:rsid w:val="000B15D2"/>
    <w:rsid w:val="000B32B1"/>
    <w:rsid w:val="000B336D"/>
    <w:rsid w:val="000B4514"/>
    <w:rsid w:val="000B4B44"/>
    <w:rsid w:val="000B6107"/>
    <w:rsid w:val="000B6767"/>
    <w:rsid w:val="000C03BC"/>
    <w:rsid w:val="000C74DB"/>
    <w:rsid w:val="000D284D"/>
    <w:rsid w:val="000D2EE0"/>
    <w:rsid w:val="000D4741"/>
    <w:rsid w:val="000D794A"/>
    <w:rsid w:val="000E0312"/>
    <w:rsid w:val="000E0DC8"/>
    <w:rsid w:val="000E193A"/>
    <w:rsid w:val="000E1E69"/>
    <w:rsid w:val="000E299C"/>
    <w:rsid w:val="000E2D41"/>
    <w:rsid w:val="000E3942"/>
    <w:rsid w:val="000E3946"/>
    <w:rsid w:val="000E63F3"/>
    <w:rsid w:val="000F0B4D"/>
    <w:rsid w:val="000F2A49"/>
    <w:rsid w:val="000F421D"/>
    <w:rsid w:val="000F44C0"/>
    <w:rsid w:val="000F5382"/>
    <w:rsid w:val="000F6355"/>
    <w:rsid w:val="00101715"/>
    <w:rsid w:val="0010480A"/>
    <w:rsid w:val="00106544"/>
    <w:rsid w:val="00106663"/>
    <w:rsid w:val="00107483"/>
    <w:rsid w:val="001105DE"/>
    <w:rsid w:val="0011124B"/>
    <w:rsid w:val="00111272"/>
    <w:rsid w:val="00111507"/>
    <w:rsid w:val="001126FF"/>
    <w:rsid w:val="00114E6C"/>
    <w:rsid w:val="0011509D"/>
    <w:rsid w:val="00115443"/>
    <w:rsid w:val="00115AE1"/>
    <w:rsid w:val="00116837"/>
    <w:rsid w:val="00121D62"/>
    <w:rsid w:val="00122313"/>
    <w:rsid w:val="00122852"/>
    <w:rsid w:val="00122AB5"/>
    <w:rsid w:val="00123442"/>
    <w:rsid w:val="00123AA4"/>
    <w:rsid w:val="00123C81"/>
    <w:rsid w:val="00126F04"/>
    <w:rsid w:val="00127A46"/>
    <w:rsid w:val="0013123E"/>
    <w:rsid w:val="00132791"/>
    <w:rsid w:val="00135151"/>
    <w:rsid w:val="00135E0E"/>
    <w:rsid w:val="00136ABB"/>
    <w:rsid w:val="00137C9A"/>
    <w:rsid w:val="00141E05"/>
    <w:rsid w:val="001430EF"/>
    <w:rsid w:val="001440E9"/>
    <w:rsid w:val="00144155"/>
    <w:rsid w:val="00145A2F"/>
    <w:rsid w:val="00146D8C"/>
    <w:rsid w:val="001521D0"/>
    <w:rsid w:val="001524D0"/>
    <w:rsid w:val="00153B59"/>
    <w:rsid w:val="0015492A"/>
    <w:rsid w:val="001566FE"/>
    <w:rsid w:val="00156E4C"/>
    <w:rsid w:val="001578B4"/>
    <w:rsid w:val="0016078E"/>
    <w:rsid w:val="00160966"/>
    <w:rsid w:val="00161DB0"/>
    <w:rsid w:val="00162029"/>
    <w:rsid w:val="00162167"/>
    <w:rsid w:val="001632DB"/>
    <w:rsid w:val="00165175"/>
    <w:rsid w:val="0016551A"/>
    <w:rsid w:val="00165CB5"/>
    <w:rsid w:val="001667CF"/>
    <w:rsid w:val="00167449"/>
    <w:rsid w:val="00170383"/>
    <w:rsid w:val="001706CD"/>
    <w:rsid w:val="001711BD"/>
    <w:rsid w:val="00171D3B"/>
    <w:rsid w:val="00172E75"/>
    <w:rsid w:val="00172E9B"/>
    <w:rsid w:val="0017332A"/>
    <w:rsid w:val="001735D8"/>
    <w:rsid w:val="0017427A"/>
    <w:rsid w:val="001744B2"/>
    <w:rsid w:val="00174D5B"/>
    <w:rsid w:val="00175A45"/>
    <w:rsid w:val="00175DC4"/>
    <w:rsid w:val="00176265"/>
    <w:rsid w:val="0018458F"/>
    <w:rsid w:val="00184F57"/>
    <w:rsid w:val="001872C0"/>
    <w:rsid w:val="0019606D"/>
    <w:rsid w:val="001A1AF0"/>
    <w:rsid w:val="001A4733"/>
    <w:rsid w:val="001A5163"/>
    <w:rsid w:val="001A63B1"/>
    <w:rsid w:val="001A64FC"/>
    <w:rsid w:val="001A6DFA"/>
    <w:rsid w:val="001B172C"/>
    <w:rsid w:val="001B2D3B"/>
    <w:rsid w:val="001B41D4"/>
    <w:rsid w:val="001B43C2"/>
    <w:rsid w:val="001B5931"/>
    <w:rsid w:val="001B6038"/>
    <w:rsid w:val="001B69CC"/>
    <w:rsid w:val="001C0BAC"/>
    <w:rsid w:val="001C3098"/>
    <w:rsid w:val="001C67E6"/>
    <w:rsid w:val="001C690A"/>
    <w:rsid w:val="001D051C"/>
    <w:rsid w:val="001D057B"/>
    <w:rsid w:val="001D20A3"/>
    <w:rsid w:val="001D2689"/>
    <w:rsid w:val="001D3B8C"/>
    <w:rsid w:val="001D3CBC"/>
    <w:rsid w:val="001D3D6B"/>
    <w:rsid w:val="001D429B"/>
    <w:rsid w:val="001D4A14"/>
    <w:rsid w:val="001D5A12"/>
    <w:rsid w:val="001D5F37"/>
    <w:rsid w:val="001D6E6F"/>
    <w:rsid w:val="001E074A"/>
    <w:rsid w:val="001E1E65"/>
    <w:rsid w:val="001E39D2"/>
    <w:rsid w:val="001E517B"/>
    <w:rsid w:val="001E74E3"/>
    <w:rsid w:val="001E7F9D"/>
    <w:rsid w:val="001F32CC"/>
    <w:rsid w:val="001F38E9"/>
    <w:rsid w:val="001F3D0D"/>
    <w:rsid w:val="001F5004"/>
    <w:rsid w:val="001F72F7"/>
    <w:rsid w:val="001F775A"/>
    <w:rsid w:val="001F7E94"/>
    <w:rsid w:val="00200DA1"/>
    <w:rsid w:val="00201C8A"/>
    <w:rsid w:val="002029F3"/>
    <w:rsid w:val="00202ABD"/>
    <w:rsid w:val="00202C47"/>
    <w:rsid w:val="00203441"/>
    <w:rsid w:val="00204B22"/>
    <w:rsid w:val="00205BBD"/>
    <w:rsid w:val="002079A9"/>
    <w:rsid w:val="002104E5"/>
    <w:rsid w:val="00210A74"/>
    <w:rsid w:val="002127F6"/>
    <w:rsid w:val="00212977"/>
    <w:rsid w:val="002157AB"/>
    <w:rsid w:val="00216F8C"/>
    <w:rsid w:val="00217142"/>
    <w:rsid w:val="002171F4"/>
    <w:rsid w:val="00217525"/>
    <w:rsid w:val="00217E75"/>
    <w:rsid w:val="0022000E"/>
    <w:rsid w:val="002212F8"/>
    <w:rsid w:val="002229DA"/>
    <w:rsid w:val="00222BBD"/>
    <w:rsid w:val="002231A1"/>
    <w:rsid w:val="002232EC"/>
    <w:rsid w:val="00224C9A"/>
    <w:rsid w:val="00225201"/>
    <w:rsid w:val="00226712"/>
    <w:rsid w:val="002277B9"/>
    <w:rsid w:val="00227F14"/>
    <w:rsid w:val="00230BF3"/>
    <w:rsid w:val="0023142D"/>
    <w:rsid w:val="00231E79"/>
    <w:rsid w:val="002320CD"/>
    <w:rsid w:val="00232618"/>
    <w:rsid w:val="00240516"/>
    <w:rsid w:val="0024317D"/>
    <w:rsid w:val="002445B9"/>
    <w:rsid w:val="002461AF"/>
    <w:rsid w:val="00246A7E"/>
    <w:rsid w:val="00250220"/>
    <w:rsid w:val="002505A3"/>
    <w:rsid w:val="00250631"/>
    <w:rsid w:val="00251634"/>
    <w:rsid w:val="0025177D"/>
    <w:rsid w:val="0025220B"/>
    <w:rsid w:val="00252A86"/>
    <w:rsid w:val="002534A1"/>
    <w:rsid w:val="00254133"/>
    <w:rsid w:val="00261E9B"/>
    <w:rsid w:val="00261EF2"/>
    <w:rsid w:val="00262651"/>
    <w:rsid w:val="00262BF2"/>
    <w:rsid w:val="002640EA"/>
    <w:rsid w:val="00264748"/>
    <w:rsid w:val="00264FA6"/>
    <w:rsid w:val="0026596F"/>
    <w:rsid w:val="00266F23"/>
    <w:rsid w:val="002703E4"/>
    <w:rsid w:val="0027133F"/>
    <w:rsid w:val="00275799"/>
    <w:rsid w:val="002770B7"/>
    <w:rsid w:val="0027724B"/>
    <w:rsid w:val="00280E04"/>
    <w:rsid w:val="00281D5C"/>
    <w:rsid w:val="00282291"/>
    <w:rsid w:val="00282EAB"/>
    <w:rsid w:val="00283D15"/>
    <w:rsid w:val="00285E69"/>
    <w:rsid w:val="002877C9"/>
    <w:rsid w:val="00291AAC"/>
    <w:rsid w:val="00293577"/>
    <w:rsid w:val="00294C16"/>
    <w:rsid w:val="00294F4A"/>
    <w:rsid w:val="0029601E"/>
    <w:rsid w:val="00296F9E"/>
    <w:rsid w:val="00297337"/>
    <w:rsid w:val="002A018A"/>
    <w:rsid w:val="002A03DA"/>
    <w:rsid w:val="002A06AC"/>
    <w:rsid w:val="002A0CDF"/>
    <w:rsid w:val="002A37FE"/>
    <w:rsid w:val="002A4878"/>
    <w:rsid w:val="002B0DC9"/>
    <w:rsid w:val="002B0FAD"/>
    <w:rsid w:val="002B273C"/>
    <w:rsid w:val="002B428C"/>
    <w:rsid w:val="002B4821"/>
    <w:rsid w:val="002B4E3C"/>
    <w:rsid w:val="002B56EA"/>
    <w:rsid w:val="002B5A20"/>
    <w:rsid w:val="002B6A1C"/>
    <w:rsid w:val="002B6D6B"/>
    <w:rsid w:val="002C09F5"/>
    <w:rsid w:val="002C111B"/>
    <w:rsid w:val="002C19BE"/>
    <w:rsid w:val="002C357D"/>
    <w:rsid w:val="002C357F"/>
    <w:rsid w:val="002C4903"/>
    <w:rsid w:val="002C68C6"/>
    <w:rsid w:val="002C720A"/>
    <w:rsid w:val="002D1501"/>
    <w:rsid w:val="002D3517"/>
    <w:rsid w:val="002D471C"/>
    <w:rsid w:val="002D4B86"/>
    <w:rsid w:val="002D4CF9"/>
    <w:rsid w:val="002D5381"/>
    <w:rsid w:val="002D6658"/>
    <w:rsid w:val="002D7BAB"/>
    <w:rsid w:val="002E109E"/>
    <w:rsid w:val="002E1362"/>
    <w:rsid w:val="002E1962"/>
    <w:rsid w:val="002E1ABD"/>
    <w:rsid w:val="002E2EEA"/>
    <w:rsid w:val="002E3AD3"/>
    <w:rsid w:val="002E4272"/>
    <w:rsid w:val="002E4AAC"/>
    <w:rsid w:val="002E5FA9"/>
    <w:rsid w:val="002E64AB"/>
    <w:rsid w:val="002E77BF"/>
    <w:rsid w:val="002F00D5"/>
    <w:rsid w:val="002F04B7"/>
    <w:rsid w:val="002F10D6"/>
    <w:rsid w:val="002F2985"/>
    <w:rsid w:val="002F2F6C"/>
    <w:rsid w:val="002F2FF5"/>
    <w:rsid w:val="002F48A1"/>
    <w:rsid w:val="002F4E08"/>
    <w:rsid w:val="002F6AD6"/>
    <w:rsid w:val="00300735"/>
    <w:rsid w:val="003016BE"/>
    <w:rsid w:val="003016D3"/>
    <w:rsid w:val="00302BE2"/>
    <w:rsid w:val="00303246"/>
    <w:rsid w:val="0031017F"/>
    <w:rsid w:val="003127D8"/>
    <w:rsid w:val="0031382C"/>
    <w:rsid w:val="00316A9F"/>
    <w:rsid w:val="00316F57"/>
    <w:rsid w:val="00320402"/>
    <w:rsid w:val="00320D6E"/>
    <w:rsid w:val="003215EC"/>
    <w:rsid w:val="00322899"/>
    <w:rsid w:val="00324853"/>
    <w:rsid w:val="00327DB1"/>
    <w:rsid w:val="00330CFC"/>
    <w:rsid w:val="00333E26"/>
    <w:rsid w:val="00337064"/>
    <w:rsid w:val="00337B81"/>
    <w:rsid w:val="00340846"/>
    <w:rsid w:val="0034136B"/>
    <w:rsid w:val="00341FA0"/>
    <w:rsid w:val="00342A1F"/>
    <w:rsid w:val="00342B74"/>
    <w:rsid w:val="003438BB"/>
    <w:rsid w:val="00343FDF"/>
    <w:rsid w:val="0034481A"/>
    <w:rsid w:val="003476F9"/>
    <w:rsid w:val="00350E16"/>
    <w:rsid w:val="00351D3A"/>
    <w:rsid w:val="003527A2"/>
    <w:rsid w:val="003558F0"/>
    <w:rsid w:val="0035706D"/>
    <w:rsid w:val="00357182"/>
    <w:rsid w:val="00357652"/>
    <w:rsid w:val="00357A35"/>
    <w:rsid w:val="00362405"/>
    <w:rsid w:val="00362529"/>
    <w:rsid w:val="0036400C"/>
    <w:rsid w:val="00364BA5"/>
    <w:rsid w:val="00364F25"/>
    <w:rsid w:val="003659BE"/>
    <w:rsid w:val="003672C6"/>
    <w:rsid w:val="00367DB2"/>
    <w:rsid w:val="0037402F"/>
    <w:rsid w:val="0037544D"/>
    <w:rsid w:val="00376A90"/>
    <w:rsid w:val="00376E66"/>
    <w:rsid w:val="00380784"/>
    <w:rsid w:val="00381AEF"/>
    <w:rsid w:val="00384EAF"/>
    <w:rsid w:val="00385218"/>
    <w:rsid w:val="00385533"/>
    <w:rsid w:val="00386722"/>
    <w:rsid w:val="00386C93"/>
    <w:rsid w:val="00386F1A"/>
    <w:rsid w:val="0039041E"/>
    <w:rsid w:val="00390C7C"/>
    <w:rsid w:val="00390F57"/>
    <w:rsid w:val="003924BE"/>
    <w:rsid w:val="00392CA4"/>
    <w:rsid w:val="00392FBA"/>
    <w:rsid w:val="003938D0"/>
    <w:rsid w:val="00395324"/>
    <w:rsid w:val="00395885"/>
    <w:rsid w:val="00395BDD"/>
    <w:rsid w:val="0039740D"/>
    <w:rsid w:val="00397633"/>
    <w:rsid w:val="00397AD5"/>
    <w:rsid w:val="003A023D"/>
    <w:rsid w:val="003A05E5"/>
    <w:rsid w:val="003A0788"/>
    <w:rsid w:val="003A0DDB"/>
    <w:rsid w:val="003A1AAE"/>
    <w:rsid w:val="003A2B6E"/>
    <w:rsid w:val="003A3D96"/>
    <w:rsid w:val="003A569E"/>
    <w:rsid w:val="003A5838"/>
    <w:rsid w:val="003A6B4A"/>
    <w:rsid w:val="003B105C"/>
    <w:rsid w:val="003B1FA0"/>
    <w:rsid w:val="003B2F7E"/>
    <w:rsid w:val="003B415F"/>
    <w:rsid w:val="003B70E7"/>
    <w:rsid w:val="003C0199"/>
    <w:rsid w:val="003C06CD"/>
    <w:rsid w:val="003C0C75"/>
    <w:rsid w:val="003C0CC6"/>
    <w:rsid w:val="003C429B"/>
    <w:rsid w:val="003C4B98"/>
    <w:rsid w:val="003C6348"/>
    <w:rsid w:val="003C6664"/>
    <w:rsid w:val="003C7665"/>
    <w:rsid w:val="003D0233"/>
    <w:rsid w:val="003D1CFD"/>
    <w:rsid w:val="003D415A"/>
    <w:rsid w:val="003D51A2"/>
    <w:rsid w:val="003D5334"/>
    <w:rsid w:val="003D5419"/>
    <w:rsid w:val="003D5B4C"/>
    <w:rsid w:val="003D6972"/>
    <w:rsid w:val="003D75F3"/>
    <w:rsid w:val="003E2631"/>
    <w:rsid w:val="003E2C06"/>
    <w:rsid w:val="003E2D43"/>
    <w:rsid w:val="003E4C0F"/>
    <w:rsid w:val="003E6682"/>
    <w:rsid w:val="003E7778"/>
    <w:rsid w:val="003F26DC"/>
    <w:rsid w:val="003F2A3E"/>
    <w:rsid w:val="003F37B4"/>
    <w:rsid w:val="003F3ED3"/>
    <w:rsid w:val="003F739E"/>
    <w:rsid w:val="003F7C4D"/>
    <w:rsid w:val="004004B0"/>
    <w:rsid w:val="004010C2"/>
    <w:rsid w:val="004037F7"/>
    <w:rsid w:val="00403B7D"/>
    <w:rsid w:val="00404826"/>
    <w:rsid w:val="0040771E"/>
    <w:rsid w:val="00407FB1"/>
    <w:rsid w:val="00410349"/>
    <w:rsid w:val="00410618"/>
    <w:rsid w:val="0041081E"/>
    <w:rsid w:val="00412B3E"/>
    <w:rsid w:val="00413AF7"/>
    <w:rsid w:val="00414044"/>
    <w:rsid w:val="0041416B"/>
    <w:rsid w:val="00414458"/>
    <w:rsid w:val="0041766A"/>
    <w:rsid w:val="00421CB8"/>
    <w:rsid w:val="00422643"/>
    <w:rsid w:val="00422B01"/>
    <w:rsid w:val="00422BB4"/>
    <w:rsid w:val="00423E63"/>
    <w:rsid w:val="00426DCF"/>
    <w:rsid w:val="00427566"/>
    <w:rsid w:val="00427A16"/>
    <w:rsid w:val="00430BCE"/>
    <w:rsid w:val="004314EC"/>
    <w:rsid w:val="00432574"/>
    <w:rsid w:val="00432C1F"/>
    <w:rsid w:val="00433318"/>
    <w:rsid w:val="00436489"/>
    <w:rsid w:val="00436505"/>
    <w:rsid w:val="00437DB3"/>
    <w:rsid w:val="00440421"/>
    <w:rsid w:val="00445241"/>
    <w:rsid w:val="0044531B"/>
    <w:rsid w:val="0045056C"/>
    <w:rsid w:val="00453566"/>
    <w:rsid w:val="00454D11"/>
    <w:rsid w:val="00455342"/>
    <w:rsid w:val="00455866"/>
    <w:rsid w:val="004576FF"/>
    <w:rsid w:val="00457903"/>
    <w:rsid w:val="0046003E"/>
    <w:rsid w:val="004612F1"/>
    <w:rsid w:val="00463398"/>
    <w:rsid w:val="00464135"/>
    <w:rsid w:val="0046490D"/>
    <w:rsid w:val="004655D8"/>
    <w:rsid w:val="00466A4A"/>
    <w:rsid w:val="00467066"/>
    <w:rsid w:val="00470619"/>
    <w:rsid w:val="00474DD1"/>
    <w:rsid w:val="00477EAB"/>
    <w:rsid w:val="00481957"/>
    <w:rsid w:val="00481A85"/>
    <w:rsid w:val="00481C92"/>
    <w:rsid w:val="004827BB"/>
    <w:rsid w:val="004844E4"/>
    <w:rsid w:val="00484A59"/>
    <w:rsid w:val="0048605A"/>
    <w:rsid w:val="00486314"/>
    <w:rsid w:val="0048662C"/>
    <w:rsid w:val="004867F2"/>
    <w:rsid w:val="004876EF"/>
    <w:rsid w:val="0049268E"/>
    <w:rsid w:val="004929E2"/>
    <w:rsid w:val="00492FD7"/>
    <w:rsid w:val="00494687"/>
    <w:rsid w:val="004947EE"/>
    <w:rsid w:val="004947F8"/>
    <w:rsid w:val="00495424"/>
    <w:rsid w:val="004957F0"/>
    <w:rsid w:val="004969C1"/>
    <w:rsid w:val="00496EC8"/>
    <w:rsid w:val="00497A1F"/>
    <w:rsid w:val="004A0595"/>
    <w:rsid w:val="004A0835"/>
    <w:rsid w:val="004A216B"/>
    <w:rsid w:val="004A2C64"/>
    <w:rsid w:val="004A344C"/>
    <w:rsid w:val="004A62E3"/>
    <w:rsid w:val="004A73EF"/>
    <w:rsid w:val="004A75B3"/>
    <w:rsid w:val="004A7B83"/>
    <w:rsid w:val="004A7CE0"/>
    <w:rsid w:val="004B188F"/>
    <w:rsid w:val="004B286B"/>
    <w:rsid w:val="004B2888"/>
    <w:rsid w:val="004B3420"/>
    <w:rsid w:val="004B39B1"/>
    <w:rsid w:val="004B5BBF"/>
    <w:rsid w:val="004B6AAF"/>
    <w:rsid w:val="004B73CC"/>
    <w:rsid w:val="004B7DFD"/>
    <w:rsid w:val="004C03BF"/>
    <w:rsid w:val="004C14E8"/>
    <w:rsid w:val="004C641F"/>
    <w:rsid w:val="004C697C"/>
    <w:rsid w:val="004C731C"/>
    <w:rsid w:val="004C7589"/>
    <w:rsid w:val="004C7644"/>
    <w:rsid w:val="004D2F4F"/>
    <w:rsid w:val="004D45B8"/>
    <w:rsid w:val="004D4A95"/>
    <w:rsid w:val="004D51B9"/>
    <w:rsid w:val="004D62A9"/>
    <w:rsid w:val="004D66E0"/>
    <w:rsid w:val="004E197C"/>
    <w:rsid w:val="004E2254"/>
    <w:rsid w:val="004E321A"/>
    <w:rsid w:val="004E70CE"/>
    <w:rsid w:val="004F07F0"/>
    <w:rsid w:val="004F1352"/>
    <w:rsid w:val="004F481A"/>
    <w:rsid w:val="004F49F4"/>
    <w:rsid w:val="004F643C"/>
    <w:rsid w:val="004F7886"/>
    <w:rsid w:val="00501977"/>
    <w:rsid w:val="00503B65"/>
    <w:rsid w:val="0050408D"/>
    <w:rsid w:val="005041A5"/>
    <w:rsid w:val="00505F2A"/>
    <w:rsid w:val="00507874"/>
    <w:rsid w:val="00512318"/>
    <w:rsid w:val="005138AA"/>
    <w:rsid w:val="005140E2"/>
    <w:rsid w:val="00515B92"/>
    <w:rsid w:val="005171A6"/>
    <w:rsid w:val="0052017D"/>
    <w:rsid w:val="00520F51"/>
    <w:rsid w:val="00521559"/>
    <w:rsid w:val="00521F32"/>
    <w:rsid w:val="00522A3E"/>
    <w:rsid w:val="0052360D"/>
    <w:rsid w:val="00523915"/>
    <w:rsid w:val="00526F2B"/>
    <w:rsid w:val="00527428"/>
    <w:rsid w:val="0053118B"/>
    <w:rsid w:val="00532BBF"/>
    <w:rsid w:val="005354DF"/>
    <w:rsid w:val="00536BCE"/>
    <w:rsid w:val="0053771E"/>
    <w:rsid w:val="00537E8D"/>
    <w:rsid w:val="00540308"/>
    <w:rsid w:val="00542B5C"/>
    <w:rsid w:val="0054360A"/>
    <w:rsid w:val="00543C90"/>
    <w:rsid w:val="00545BEE"/>
    <w:rsid w:val="00547672"/>
    <w:rsid w:val="005476D2"/>
    <w:rsid w:val="00547B1E"/>
    <w:rsid w:val="005509E7"/>
    <w:rsid w:val="00550EF3"/>
    <w:rsid w:val="00553F51"/>
    <w:rsid w:val="005541D2"/>
    <w:rsid w:val="00554522"/>
    <w:rsid w:val="0056198C"/>
    <w:rsid w:val="005624B3"/>
    <w:rsid w:val="005625B3"/>
    <w:rsid w:val="00564349"/>
    <w:rsid w:val="005666CB"/>
    <w:rsid w:val="00567431"/>
    <w:rsid w:val="00567533"/>
    <w:rsid w:val="00571216"/>
    <w:rsid w:val="00571BC1"/>
    <w:rsid w:val="00572C29"/>
    <w:rsid w:val="005736D6"/>
    <w:rsid w:val="00573E16"/>
    <w:rsid w:val="00574B00"/>
    <w:rsid w:val="005765E9"/>
    <w:rsid w:val="00576675"/>
    <w:rsid w:val="00577144"/>
    <w:rsid w:val="00577890"/>
    <w:rsid w:val="005802A1"/>
    <w:rsid w:val="0058077C"/>
    <w:rsid w:val="00584907"/>
    <w:rsid w:val="00584E41"/>
    <w:rsid w:val="005865EA"/>
    <w:rsid w:val="0058742F"/>
    <w:rsid w:val="00587D51"/>
    <w:rsid w:val="00590AC2"/>
    <w:rsid w:val="0059448E"/>
    <w:rsid w:val="00595949"/>
    <w:rsid w:val="00596334"/>
    <w:rsid w:val="005A07E9"/>
    <w:rsid w:val="005A0EC2"/>
    <w:rsid w:val="005A1835"/>
    <w:rsid w:val="005A1B41"/>
    <w:rsid w:val="005A1DCE"/>
    <w:rsid w:val="005A473F"/>
    <w:rsid w:val="005A56E4"/>
    <w:rsid w:val="005A5D2D"/>
    <w:rsid w:val="005A5F05"/>
    <w:rsid w:val="005A6E7A"/>
    <w:rsid w:val="005B0042"/>
    <w:rsid w:val="005B0FC3"/>
    <w:rsid w:val="005B47D8"/>
    <w:rsid w:val="005B4C4E"/>
    <w:rsid w:val="005B64A8"/>
    <w:rsid w:val="005C01B7"/>
    <w:rsid w:val="005C148C"/>
    <w:rsid w:val="005C1AEE"/>
    <w:rsid w:val="005C230E"/>
    <w:rsid w:val="005C6104"/>
    <w:rsid w:val="005C6F51"/>
    <w:rsid w:val="005D2830"/>
    <w:rsid w:val="005D429D"/>
    <w:rsid w:val="005D5128"/>
    <w:rsid w:val="005D54CE"/>
    <w:rsid w:val="005D552A"/>
    <w:rsid w:val="005D6EBA"/>
    <w:rsid w:val="005D7C1B"/>
    <w:rsid w:val="005D7FBC"/>
    <w:rsid w:val="005E0001"/>
    <w:rsid w:val="005E27D0"/>
    <w:rsid w:val="005E4037"/>
    <w:rsid w:val="005E42CB"/>
    <w:rsid w:val="005E4623"/>
    <w:rsid w:val="005E607A"/>
    <w:rsid w:val="005E6630"/>
    <w:rsid w:val="005E7898"/>
    <w:rsid w:val="005F1A87"/>
    <w:rsid w:val="005F287A"/>
    <w:rsid w:val="006002A7"/>
    <w:rsid w:val="00600747"/>
    <w:rsid w:val="0060123F"/>
    <w:rsid w:val="0060265D"/>
    <w:rsid w:val="00602896"/>
    <w:rsid w:val="0060333C"/>
    <w:rsid w:val="006044C4"/>
    <w:rsid w:val="00605667"/>
    <w:rsid w:val="006056B5"/>
    <w:rsid w:val="006075D6"/>
    <w:rsid w:val="00607851"/>
    <w:rsid w:val="00613CDE"/>
    <w:rsid w:val="006150DD"/>
    <w:rsid w:val="00615354"/>
    <w:rsid w:val="00615CA7"/>
    <w:rsid w:val="00616560"/>
    <w:rsid w:val="00617CC6"/>
    <w:rsid w:val="00620CA4"/>
    <w:rsid w:val="006242E1"/>
    <w:rsid w:val="00624F34"/>
    <w:rsid w:val="0062547F"/>
    <w:rsid w:val="00626186"/>
    <w:rsid w:val="00626299"/>
    <w:rsid w:val="006276D7"/>
    <w:rsid w:val="00630185"/>
    <w:rsid w:val="006321B5"/>
    <w:rsid w:val="00633291"/>
    <w:rsid w:val="006335BD"/>
    <w:rsid w:val="0063428B"/>
    <w:rsid w:val="00634DA0"/>
    <w:rsid w:val="006350A1"/>
    <w:rsid w:val="006350E3"/>
    <w:rsid w:val="00636696"/>
    <w:rsid w:val="00640564"/>
    <w:rsid w:val="00641AF2"/>
    <w:rsid w:val="0064363B"/>
    <w:rsid w:val="00643FEB"/>
    <w:rsid w:val="00646B2A"/>
    <w:rsid w:val="00647D67"/>
    <w:rsid w:val="0065034C"/>
    <w:rsid w:val="00650B4F"/>
    <w:rsid w:val="0065114D"/>
    <w:rsid w:val="006518FE"/>
    <w:rsid w:val="00656A33"/>
    <w:rsid w:val="00656BCE"/>
    <w:rsid w:val="00657963"/>
    <w:rsid w:val="00657AC1"/>
    <w:rsid w:val="00657C1B"/>
    <w:rsid w:val="006601AA"/>
    <w:rsid w:val="0066188B"/>
    <w:rsid w:val="006629DE"/>
    <w:rsid w:val="00663175"/>
    <w:rsid w:val="00665031"/>
    <w:rsid w:val="00665BAB"/>
    <w:rsid w:val="00666B89"/>
    <w:rsid w:val="006712D8"/>
    <w:rsid w:val="00672993"/>
    <w:rsid w:val="00673F49"/>
    <w:rsid w:val="0067572A"/>
    <w:rsid w:val="006758AE"/>
    <w:rsid w:val="00680695"/>
    <w:rsid w:val="00681CF8"/>
    <w:rsid w:val="00682952"/>
    <w:rsid w:val="006830C5"/>
    <w:rsid w:val="00684EC9"/>
    <w:rsid w:val="0068623A"/>
    <w:rsid w:val="00686EFD"/>
    <w:rsid w:val="00690230"/>
    <w:rsid w:val="006912DA"/>
    <w:rsid w:val="00692761"/>
    <w:rsid w:val="00693B35"/>
    <w:rsid w:val="00697310"/>
    <w:rsid w:val="00697C9E"/>
    <w:rsid w:val="006A10AE"/>
    <w:rsid w:val="006A19FB"/>
    <w:rsid w:val="006A3DA1"/>
    <w:rsid w:val="006A5006"/>
    <w:rsid w:val="006B094B"/>
    <w:rsid w:val="006B0DBE"/>
    <w:rsid w:val="006B217A"/>
    <w:rsid w:val="006B303B"/>
    <w:rsid w:val="006B72C2"/>
    <w:rsid w:val="006B75CE"/>
    <w:rsid w:val="006B7BB7"/>
    <w:rsid w:val="006C0EAA"/>
    <w:rsid w:val="006C50F4"/>
    <w:rsid w:val="006C54E7"/>
    <w:rsid w:val="006C74AE"/>
    <w:rsid w:val="006C7A0F"/>
    <w:rsid w:val="006D137A"/>
    <w:rsid w:val="006D21E0"/>
    <w:rsid w:val="006D2B9E"/>
    <w:rsid w:val="006D3345"/>
    <w:rsid w:val="006D5FF8"/>
    <w:rsid w:val="006D6136"/>
    <w:rsid w:val="006E116A"/>
    <w:rsid w:val="006E213A"/>
    <w:rsid w:val="006E33FC"/>
    <w:rsid w:val="006E4A62"/>
    <w:rsid w:val="006E696E"/>
    <w:rsid w:val="006E7D36"/>
    <w:rsid w:val="006F0169"/>
    <w:rsid w:val="006F063E"/>
    <w:rsid w:val="006F0D9D"/>
    <w:rsid w:val="006F0EAD"/>
    <w:rsid w:val="006F26E2"/>
    <w:rsid w:val="006F3029"/>
    <w:rsid w:val="006F3D44"/>
    <w:rsid w:val="006F49AA"/>
    <w:rsid w:val="006F5181"/>
    <w:rsid w:val="00700120"/>
    <w:rsid w:val="00701429"/>
    <w:rsid w:val="0070391B"/>
    <w:rsid w:val="00706B20"/>
    <w:rsid w:val="00707C79"/>
    <w:rsid w:val="00711B63"/>
    <w:rsid w:val="007212A9"/>
    <w:rsid w:val="00721E61"/>
    <w:rsid w:val="00722EC1"/>
    <w:rsid w:val="0072371D"/>
    <w:rsid w:val="00725300"/>
    <w:rsid w:val="00726338"/>
    <w:rsid w:val="007269DE"/>
    <w:rsid w:val="007273D8"/>
    <w:rsid w:val="00727A91"/>
    <w:rsid w:val="00727B76"/>
    <w:rsid w:val="00730215"/>
    <w:rsid w:val="00731EE2"/>
    <w:rsid w:val="00732129"/>
    <w:rsid w:val="007356E2"/>
    <w:rsid w:val="00737BEF"/>
    <w:rsid w:val="00737CB9"/>
    <w:rsid w:val="0074091F"/>
    <w:rsid w:val="00740B36"/>
    <w:rsid w:val="00740CB1"/>
    <w:rsid w:val="007418E4"/>
    <w:rsid w:val="0074224B"/>
    <w:rsid w:val="00743999"/>
    <w:rsid w:val="0074523B"/>
    <w:rsid w:val="0074760F"/>
    <w:rsid w:val="00747B9C"/>
    <w:rsid w:val="007515D9"/>
    <w:rsid w:val="00751950"/>
    <w:rsid w:val="00752F7E"/>
    <w:rsid w:val="007539DE"/>
    <w:rsid w:val="007601EF"/>
    <w:rsid w:val="00760C02"/>
    <w:rsid w:val="0076175B"/>
    <w:rsid w:val="007656C4"/>
    <w:rsid w:val="0077015F"/>
    <w:rsid w:val="00771B67"/>
    <w:rsid w:val="00772C0E"/>
    <w:rsid w:val="00773543"/>
    <w:rsid w:val="007759AB"/>
    <w:rsid w:val="0077607F"/>
    <w:rsid w:val="00777AC3"/>
    <w:rsid w:val="0078042B"/>
    <w:rsid w:val="00780F88"/>
    <w:rsid w:val="0078137F"/>
    <w:rsid w:val="00781463"/>
    <w:rsid w:val="00781C73"/>
    <w:rsid w:val="00782D5F"/>
    <w:rsid w:val="007854B4"/>
    <w:rsid w:val="00786EDB"/>
    <w:rsid w:val="007870EF"/>
    <w:rsid w:val="00787146"/>
    <w:rsid w:val="00787DE6"/>
    <w:rsid w:val="007903C4"/>
    <w:rsid w:val="00794A85"/>
    <w:rsid w:val="007966CD"/>
    <w:rsid w:val="00797862"/>
    <w:rsid w:val="007A781B"/>
    <w:rsid w:val="007B01A8"/>
    <w:rsid w:val="007B1084"/>
    <w:rsid w:val="007B22BE"/>
    <w:rsid w:val="007B2FDF"/>
    <w:rsid w:val="007B3EEB"/>
    <w:rsid w:val="007B3F97"/>
    <w:rsid w:val="007B69BA"/>
    <w:rsid w:val="007B6D79"/>
    <w:rsid w:val="007C3028"/>
    <w:rsid w:val="007C63C6"/>
    <w:rsid w:val="007C6EDD"/>
    <w:rsid w:val="007C6F63"/>
    <w:rsid w:val="007C78DF"/>
    <w:rsid w:val="007D0022"/>
    <w:rsid w:val="007D298B"/>
    <w:rsid w:val="007D7178"/>
    <w:rsid w:val="007D751C"/>
    <w:rsid w:val="007E15FA"/>
    <w:rsid w:val="007E3C2D"/>
    <w:rsid w:val="007E4523"/>
    <w:rsid w:val="007E4A8E"/>
    <w:rsid w:val="007E4CE3"/>
    <w:rsid w:val="007E7D99"/>
    <w:rsid w:val="007F0C31"/>
    <w:rsid w:val="007F12EB"/>
    <w:rsid w:val="007F2E30"/>
    <w:rsid w:val="007F4195"/>
    <w:rsid w:val="007F4417"/>
    <w:rsid w:val="007F5774"/>
    <w:rsid w:val="00800E9D"/>
    <w:rsid w:val="0080492F"/>
    <w:rsid w:val="00806D10"/>
    <w:rsid w:val="00810C7C"/>
    <w:rsid w:val="00811AD2"/>
    <w:rsid w:val="00812F2E"/>
    <w:rsid w:val="0081450B"/>
    <w:rsid w:val="0081639F"/>
    <w:rsid w:val="0081676C"/>
    <w:rsid w:val="00816D44"/>
    <w:rsid w:val="0081781E"/>
    <w:rsid w:val="008209D9"/>
    <w:rsid w:val="00821467"/>
    <w:rsid w:val="0082261E"/>
    <w:rsid w:val="00822AB1"/>
    <w:rsid w:val="00822E98"/>
    <w:rsid w:val="00830968"/>
    <w:rsid w:val="00831CD6"/>
    <w:rsid w:val="00834BC8"/>
    <w:rsid w:val="00835319"/>
    <w:rsid w:val="00836B97"/>
    <w:rsid w:val="008378DE"/>
    <w:rsid w:val="0084249A"/>
    <w:rsid w:val="00842EF5"/>
    <w:rsid w:val="008432B5"/>
    <w:rsid w:val="008432FE"/>
    <w:rsid w:val="008455C4"/>
    <w:rsid w:val="00845C8A"/>
    <w:rsid w:val="008509F1"/>
    <w:rsid w:val="00850B7E"/>
    <w:rsid w:val="00850E29"/>
    <w:rsid w:val="008515E3"/>
    <w:rsid w:val="00851C83"/>
    <w:rsid w:val="00852A41"/>
    <w:rsid w:val="00853CD0"/>
    <w:rsid w:val="00856C41"/>
    <w:rsid w:val="0085740F"/>
    <w:rsid w:val="0085774C"/>
    <w:rsid w:val="0085797A"/>
    <w:rsid w:val="0086070B"/>
    <w:rsid w:val="00861785"/>
    <w:rsid w:val="00862B3E"/>
    <w:rsid w:val="008638D7"/>
    <w:rsid w:val="0086446F"/>
    <w:rsid w:val="0086655E"/>
    <w:rsid w:val="00866B71"/>
    <w:rsid w:val="00866C58"/>
    <w:rsid w:val="0086740F"/>
    <w:rsid w:val="00873265"/>
    <w:rsid w:val="008738E0"/>
    <w:rsid w:val="00874337"/>
    <w:rsid w:val="008774FE"/>
    <w:rsid w:val="00877EDF"/>
    <w:rsid w:val="00881B92"/>
    <w:rsid w:val="008828F2"/>
    <w:rsid w:val="00884579"/>
    <w:rsid w:val="00884B62"/>
    <w:rsid w:val="00885765"/>
    <w:rsid w:val="00887119"/>
    <w:rsid w:val="00887817"/>
    <w:rsid w:val="00887DEC"/>
    <w:rsid w:val="00890B31"/>
    <w:rsid w:val="00892630"/>
    <w:rsid w:val="00893226"/>
    <w:rsid w:val="00893513"/>
    <w:rsid w:val="00893B4B"/>
    <w:rsid w:val="00895501"/>
    <w:rsid w:val="00895D28"/>
    <w:rsid w:val="00896626"/>
    <w:rsid w:val="008A1A7A"/>
    <w:rsid w:val="008A37EE"/>
    <w:rsid w:val="008A3D86"/>
    <w:rsid w:val="008A3F11"/>
    <w:rsid w:val="008A4877"/>
    <w:rsid w:val="008A4EC0"/>
    <w:rsid w:val="008A61C3"/>
    <w:rsid w:val="008A6207"/>
    <w:rsid w:val="008A768F"/>
    <w:rsid w:val="008A7857"/>
    <w:rsid w:val="008B004D"/>
    <w:rsid w:val="008B05E4"/>
    <w:rsid w:val="008B0ABB"/>
    <w:rsid w:val="008B15B7"/>
    <w:rsid w:val="008B1EBE"/>
    <w:rsid w:val="008B249A"/>
    <w:rsid w:val="008B341F"/>
    <w:rsid w:val="008B439D"/>
    <w:rsid w:val="008C22D6"/>
    <w:rsid w:val="008C268B"/>
    <w:rsid w:val="008C3C7B"/>
    <w:rsid w:val="008C4B91"/>
    <w:rsid w:val="008C6E2A"/>
    <w:rsid w:val="008C7330"/>
    <w:rsid w:val="008D1844"/>
    <w:rsid w:val="008D28AA"/>
    <w:rsid w:val="008E0B12"/>
    <w:rsid w:val="008E55B5"/>
    <w:rsid w:val="008E59BA"/>
    <w:rsid w:val="008E59BD"/>
    <w:rsid w:val="008E5E70"/>
    <w:rsid w:val="008E6217"/>
    <w:rsid w:val="008E630F"/>
    <w:rsid w:val="008E64E3"/>
    <w:rsid w:val="008E6A08"/>
    <w:rsid w:val="008E7A01"/>
    <w:rsid w:val="008F193E"/>
    <w:rsid w:val="008F2BA2"/>
    <w:rsid w:val="008F4E58"/>
    <w:rsid w:val="008F672D"/>
    <w:rsid w:val="008F7A89"/>
    <w:rsid w:val="00900797"/>
    <w:rsid w:val="00903D19"/>
    <w:rsid w:val="009044B8"/>
    <w:rsid w:val="00904664"/>
    <w:rsid w:val="009055D5"/>
    <w:rsid w:val="00907393"/>
    <w:rsid w:val="0090748D"/>
    <w:rsid w:val="009103D9"/>
    <w:rsid w:val="009105A3"/>
    <w:rsid w:val="00910AD8"/>
    <w:rsid w:val="00913474"/>
    <w:rsid w:val="00915814"/>
    <w:rsid w:val="009158D6"/>
    <w:rsid w:val="00915ABF"/>
    <w:rsid w:val="00916060"/>
    <w:rsid w:val="00917108"/>
    <w:rsid w:val="00917C47"/>
    <w:rsid w:val="009202B8"/>
    <w:rsid w:val="00920AF3"/>
    <w:rsid w:val="009211E2"/>
    <w:rsid w:val="0092204A"/>
    <w:rsid w:val="00924000"/>
    <w:rsid w:val="009249B7"/>
    <w:rsid w:val="00925595"/>
    <w:rsid w:val="00925629"/>
    <w:rsid w:val="00925832"/>
    <w:rsid w:val="00925856"/>
    <w:rsid w:val="00925B38"/>
    <w:rsid w:val="00927B1A"/>
    <w:rsid w:val="00927DAD"/>
    <w:rsid w:val="00930FD0"/>
    <w:rsid w:val="00932CDC"/>
    <w:rsid w:val="00935874"/>
    <w:rsid w:val="00935BB2"/>
    <w:rsid w:val="00937355"/>
    <w:rsid w:val="009378EB"/>
    <w:rsid w:val="00940F25"/>
    <w:rsid w:val="00941406"/>
    <w:rsid w:val="00941E8F"/>
    <w:rsid w:val="00942FB1"/>
    <w:rsid w:val="009435EC"/>
    <w:rsid w:val="00944608"/>
    <w:rsid w:val="009453E9"/>
    <w:rsid w:val="009463F6"/>
    <w:rsid w:val="009522A1"/>
    <w:rsid w:val="00952F26"/>
    <w:rsid w:val="00953C5A"/>
    <w:rsid w:val="00953E3E"/>
    <w:rsid w:val="009552F7"/>
    <w:rsid w:val="009554C6"/>
    <w:rsid w:val="0095575D"/>
    <w:rsid w:val="00955A06"/>
    <w:rsid w:val="00955C38"/>
    <w:rsid w:val="0095656E"/>
    <w:rsid w:val="0095698A"/>
    <w:rsid w:val="009627ED"/>
    <w:rsid w:val="00963D4D"/>
    <w:rsid w:val="00963EF1"/>
    <w:rsid w:val="00963FBD"/>
    <w:rsid w:val="009649AA"/>
    <w:rsid w:val="009653C2"/>
    <w:rsid w:val="0097057F"/>
    <w:rsid w:val="00970C03"/>
    <w:rsid w:val="00971EEA"/>
    <w:rsid w:val="00975E92"/>
    <w:rsid w:val="00976B52"/>
    <w:rsid w:val="00977E0C"/>
    <w:rsid w:val="00980593"/>
    <w:rsid w:val="00980A5F"/>
    <w:rsid w:val="00980C8B"/>
    <w:rsid w:val="00983C64"/>
    <w:rsid w:val="00984F56"/>
    <w:rsid w:val="00985372"/>
    <w:rsid w:val="00993774"/>
    <w:rsid w:val="00993AF2"/>
    <w:rsid w:val="00996826"/>
    <w:rsid w:val="00996D56"/>
    <w:rsid w:val="009A1AC1"/>
    <w:rsid w:val="009A22A0"/>
    <w:rsid w:val="009A4635"/>
    <w:rsid w:val="009A4A86"/>
    <w:rsid w:val="009A6D36"/>
    <w:rsid w:val="009A729C"/>
    <w:rsid w:val="009A7EED"/>
    <w:rsid w:val="009B2219"/>
    <w:rsid w:val="009B236E"/>
    <w:rsid w:val="009B3FC4"/>
    <w:rsid w:val="009B659D"/>
    <w:rsid w:val="009B6701"/>
    <w:rsid w:val="009B787C"/>
    <w:rsid w:val="009B7E03"/>
    <w:rsid w:val="009C1AA5"/>
    <w:rsid w:val="009C27B5"/>
    <w:rsid w:val="009C2BE2"/>
    <w:rsid w:val="009C2DAF"/>
    <w:rsid w:val="009C4ED3"/>
    <w:rsid w:val="009C5EAC"/>
    <w:rsid w:val="009C6EC7"/>
    <w:rsid w:val="009C6ED5"/>
    <w:rsid w:val="009D40CB"/>
    <w:rsid w:val="009D68E6"/>
    <w:rsid w:val="009E37CE"/>
    <w:rsid w:val="009E55F5"/>
    <w:rsid w:val="009E5D01"/>
    <w:rsid w:val="009E6C18"/>
    <w:rsid w:val="009F1BF4"/>
    <w:rsid w:val="009F350C"/>
    <w:rsid w:val="009F53FA"/>
    <w:rsid w:val="009F7550"/>
    <w:rsid w:val="00A0084A"/>
    <w:rsid w:val="00A01058"/>
    <w:rsid w:val="00A01187"/>
    <w:rsid w:val="00A01A37"/>
    <w:rsid w:val="00A02D9D"/>
    <w:rsid w:val="00A03017"/>
    <w:rsid w:val="00A03121"/>
    <w:rsid w:val="00A0390F"/>
    <w:rsid w:val="00A03FDA"/>
    <w:rsid w:val="00A0432E"/>
    <w:rsid w:val="00A04B95"/>
    <w:rsid w:val="00A06AB0"/>
    <w:rsid w:val="00A07191"/>
    <w:rsid w:val="00A10DAA"/>
    <w:rsid w:val="00A10EF1"/>
    <w:rsid w:val="00A11C39"/>
    <w:rsid w:val="00A11E4B"/>
    <w:rsid w:val="00A12172"/>
    <w:rsid w:val="00A12A9D"/>
    <w:rsid w:val="00A162A7"/>
    <w:rsid w:val="00A16A93"/>
    <w:rsid w:val="00A17143"/>
    <w:rsid w:val="00A22FBD"/>
    <w:rsid w:val="00A25985"/>
    <w:rsid w:val="00A26612"/>
    <w:rsid w:val="00A26E32"/>
    <w:rsid w:val="00A30474"/>
    <w:rsid w:val="00A31E25"/>
    <w:rsid w:val="00A33283"/>
    <w:rsid w:val="00A3394E"/>
    <w:rsid w:val="00A33FF1"/>
    <w:rsid w:val="00A34387"/>
    <w:rsid w:val="00A34507"/>
    <w:rsid w:val="00A34509"/>
    <w:rsid w:val="00A34815"/>
    <w:rsid w:val="00A355D3"/>
    <w:rsid w:val="00A3565C"/>
    <w:rsid w:val="00A356C3"/>
    <w:rsid w:val="00A363EC"/>
    <w:rsid w:val="00A36E0B"/>
    <w:rsid w:val="00A37894"/>
    <w:rsid w:val="00A41472"/>
    <w:rsid w:val="00A41DCF"/>
    <w:rsid w:val="00A42773"/>
    <w:rsid w:val="00A42EE9"/>
    <w:rsid w:val="00A4325C"/>
    <w:rsid w:val="00A45179"/>
    <w:rsid w:val="00A51A45"/>
    <w:rsid w:val="00A51CB1"/>
    <w:rsid w:val="00A520B1"/>
    <w:rsid w:val="00A534C9"/>
    <w:rsid w:val="00A54A17"/>
    <w:rsid w:val="00A55421"/>
    <w:rsid w:val="00A5582E"/>
    <w:rsid w:val="00A567B1"/>
    <w:rsid w:val="00A56A31"/>
    <w:rsid w:val="00A57043"/>
    <w:rsid w:val="00A609CE"/>
    <w:rsid w:val="00A61098"/>
    <w:rsid w:val="00A62652"/>
    <w:rsid w:val="00A62933"/>
    <w:rsid w:val="00A65D42"/>
    <w:rsid w:val="00A66F44"/>
    <w:rsid w:val="00A6768F"/>
    <w:rsid w:val="00A71177"/>
    <w:rsid w:val="00A726CB"/>
    <w:rsid w:val="00A73347"/>
    <w:rsid w:val="00A73979"/>
    <w:rsid w:val="00A74ACC"/>
    <w:rsid w:val="00A7525F"/>
    <w:rsid w:val="00A756CE"/>
    <w:rsid w:val="00A75DF0"/>
    <w:rsid w:val="00A76AAB"/>
    <w:rsid w:val="00A7753A"/>
    <w:rsid w:val="00A776C6"/>
    <w:rsid w:val="00A77C30"/>
    <w:rsid w:val="00A81A86"/>
    <w:rsid w:val="00A81BEB"/>
    <w:rsid w:val="00A82FC1"/>
    <w:rsid w:val="00A84F34"/>
    <w:rsid w:val="00A86903"/>
    <w:rsid w:val="00A87314"/>
    <w:rsid w:val="00A879B4"/>
    <w:rsid w:val="00A9010A"/>
    <w:rsid w:val="00A91712"/>
    <w:rsid w:val="00A92BCA"/>
    <w:rsid w:val="00A94C37"/>
    <w:rsid w:val="00A95273"/>
    <w:rsid w:val="00A97073"/>
    <w:rsid w:val="00AA005E"/>
    <w:rsid w:val="00AA179D"/>
    <w:rsid w:val="00AA2480"/>
    <w:rsid w:val="00AA2747"/>
    <w:rsid w:val="00AA52E6"/>
    <w:rsid w:val="00AA544E"/>
    <w:rsid w:val="00AA5B77"/>
    <w:rsid w:val="00AA7D35"/>
    <w:rsid w:val="00AB039A"/>
    <w:rsid w:val="00AB0EB3"/>
    <w:rsid w:val="00AB209F"/>
    <w:rsid w:val="00AB3E0D"/>
    <w:rsid w:val="00AB3F5B"/>
    <w:rsid w:val="00AB48DD"/>
    <w:rsid w:val="00AB4D82"/>
    <w:rsid w:val="00AB6542"/>
    <w:rsid w:val="00AB757C"/>
    <w:rsid w:val="00AC0D8F"/>
    <w:rsid w:val="00AC114B"/>
    <w:rsid w:val="00AC14A1"/>
    <w:rsid w:val="00AC15CE"/>
    <w:rsid w:val="00AC1A17"/>
    <w:rsid w:val="00AC284F"/>
    <w:rsid w:val="00AC2EDD"/>
    <w:rsid w:val="00AC3202"/>
    <w:rsid w:val="00AC4703"/>
    <w:rsid w:val="00AC4CDC"/>
    <w:rsid w:val="00AC6E27"/>
    <w:rsid w:val="00AC78C7"/>
    <w:rsid w:val="00AD5940"/>
    <w:rsid w:val="00AD64AD"/>
    <w:rsid w:val="00AD68C7"/>
    <w:rsid w:val="00AE2A5A"/>
    <w:rsid w:val="00AE32B3"/>
    <w:rsid w:val="00AE436C"/>
    <w:rsid w:val="00AE4673"/>
    <w:rsid w:val="00AE47BC"/>
    <w:rsid w:val="00AE5872"/>
    <w:rsid w:val="00AE752D"/>
    <w:rsid w:val="00AE789F"/>
    <w:rsid w:val="00AF2B9B"/>
    <w:rsid w:val="00AF2BAB"/>
    <w:rsid w:val="00AF453B"/>
    <w:rsid w:val="00AF5114"/>
    <w:rsid w:val="00B00351"/>
    <w:rsid w:val="00B0042C"/>
    <w:rsid w:val="00B01214"/>
    <w:rsid w:val="00B015DF"/>
    <w:rsid w:val="00B01683"/>
    <w:rsid w:val="00B03FF2"/>
    <w:rsid w:val="00B050D0"/>
    <w:rsid w:val="00B0582E"/>
    <w:rsid w:val="00B065EE"/>
    <w:rsid w:val="00B06D58"/>
    <w:rsid w:val="00B06DEE"/>
    <w:rsid w:val="00B071A0"/>
    <w:rsid w:val="00B10828"/>
    <w:rsid w:val="00B10E9E"/>
    <w:rsid w:val="00B11039"/>
    <w:rsid w:val="00B12155"/>
    <w:rsid w:val="00B1572B"/>
    <w:rsid w:val="00B15FC8"/>
    <w:rsid w:val="00B16014"/>
    <w:rsid w:val="00B16BDC"/>
    <w:rsid w:val="00B16D16"/>
    <w:rsid w:val="00B173C5"/>
    <w:rsid w:val="00B17563"/>
    <w:rsid w:val="00B17C3C"/>
    <w:rsid w:val="00B22633"/>
    <w:rsid w:val="00B22DA1"/>
    <w:rsid w:val="00B241E4"/>
    <w:rsid w:val="00B26675"/>
    <w:rsid w:val="00B2788E"/>
    <w:rsid w:val="00B30B5C"/>
    <w:rsid w:val="00B3137D"/>
    <w:rsid w:val="00B327F3"/>
    <w:rsid w:val="00B33C16"/>
    <w:rsid w:val="00B3409A"/>
    <w:rsid w:val="00B349A0"/>
    <w:rsid w:val="00B367F7"/>
    <w:rsid w:val="00B41625"/>
    <w:rsid w:val="00B43397"/>
    <w:rsid w:val="00B460EC"/>
    <w:rsid w:val="00B50305"/>
    <w:rsid w:val="00B50A3F"/>
    <w:rsid w:val="00B51CA7"/>
    <w:rsid w:val="00B52FA8"/>
    <w:rsid w:val="00B5484A"/>
    <w:rsid w:val="00B5544C"/>
    <w:rsid w:val="00B5556A"/>
    <w:rsid w:val="00B55B15"/>
    <w:rsid w:val="00B64442"/>
    <w:rsid w:val="00B6681E"/>
    <w:rsid w:val="00B66823"/>
    <w:rsid w:val="00B709BF"/>
    <w:rsid w:val="00B7215A"/>
    <w:rsid w:val="00B7544F"/>
    <w:rsid w:val="00B75D1C"/>
    <w:rsid w:val="00B80AE7"/>
    <w:rsid w:val="00B810A5"/>
    <w:rsid w:val="00B820E1"/>
    <w:rsid w:val="00B82E98"/>
    <w:rsid w:val="00B8372F"/>
    <w:rsid w:val="00B849A2"/>
    <w:rsid w:val="00B85BB2"/>
    <w:rsid w:val="00B86DC1"/>
    <w:rsid w:val="00B87B6C"/>
    <w:rsid w:val="00B90853"/>
    <w:rsid w:val="00B90ABD"/>
    <w:rsid w:val="00B91FBD"/>
    <w:rsid w:val="00B922C3"/>
    <w:rsid w:val="00B94163"/>
    <w:rsid w:val="00B94C0C"/>
    <w:rsid w:val="00B95107"/>
    <w:rsid w:val="00B96200"/>
    <w:rsid w:val="00B97BE6"/>
    <w:rsid w:val="00BA0391"/>
    <w:rsid w:val="00BA0AD9"/>
    <w:rsid w:val="00BA2B18"/>
    <w:rsid w:val="00BA3E63"/>
    <w:rsid w:val="00BA4C9A"/>
    <w:rsid w:val="00BA5183"/>
    <w:rsid w:val="00BA6459"/>
    <w:rsid w:val="00BA6B37"/>
    <w:rsid w:val="00BB0E96"/>
    <w:rsid w:val="00BB354E"/>
    <w:rsid w:val="00BB35E1"/>
    <w:rsid w:val="00BB4236"/>
    <w:rsid w:val="00BB493D"/>
    <w:rsid w:val="00BB54DC"/>
    <w:rsid w:val="00BB56EA"/>
    <w:rsid w:val="00BB5721"/>
    <w:rsid w:val="00BB59D9"/>
    <w:rsid w:val="00BB696A"/>
    <w:rsid w:val="00BC0E3F"/>
    <w:rsid w:val="00BC303E"/>
    <w:rsid w:val="00BC376D"/>
    <w:rsid w:val="00BC3E97"/>
    <w:rsid w:val="00BC5AB3"/>
    <w:rsid w:val="00BC5D47"/>
    <w:rsid w:val="00BC634A"/>
    <w:rsid w:val="00BC77B3"/>
    <w:rsid w:val="00BD1DA8"/>
    <w:rsid w:val="00BD4515"/>
    <w:rsid w:val="00BD47C8"/>
    <w:rsid w:val="00BD6419"/>
    <w:rsid w:val="00BE234B"/>
    <w:rsid w:val="00BE4737"/>
    <w:rsid w:val="00BF1AC9"/>
    <w:rsid w:val="00BF3052"/>
    <w:rsid w:val="00BF463D"/>
    <w:rsid w:val="00BF47EF"/>
    <w:rsid w:val="00BF4D3B"/>
    <w:rsid w:val="00BF6772"/>
    <w:rsid w:val="00BF6868"/>
    <w:rsid w:val="00C00779"/>
    <w:rsid w:val="00C00F57"/>
    <w:rsid w:val="00C01468"/>
    <w:rsid w:val="00C01B42"/>
    <w:rsid w:val="00C03C23"/>
    <w:rsid w:val="00C04E24"/>
    <w:rsid w:val="00C063FE"/>
    <w:rsid w:val="00C12D0F"/>
    <w:rsid w:val="00C12E0F"/>
    <w:rsid w:val="00C1405E"/>
    <w:rsid w:val="00C1592A"/>
    <w:rsid w:val="00C166F7"/>
    <w:rsid w:val="00C20D2A"/>
    <w:rsid w:val="00C22FC3"/>
    <w:rsid w:val="00C23294"/>
    <w:rsid w:val="00C23C24"/>
    <w:rsid w:val="00C2443E"/>
    <w:rsid w:val="00C26B31"/>
    <w:rsid w:val="00C26CFC"/>
    <w:rsid w:val="00C27E21"/>
    <w:rsid w:val="00C27FEE"/>
    <w:rsid w:val="00C32419"/>
    <w:rsid w:val="00C35C0E"/>
    <w:rsid w:val="00C35F1E"/>
    <w:rsid w:val="00C36816"/>
    <w:rsid w:val="00C375A5"/>
    <w:rsid w:val="00C379EB"/>
    <w:rsid w:val="00C41D79"/>
    <w:rsid w:val="00C441F3"/>
    <w:rsid w:val="00C443E6"/>
    <w:rsid w:val="00C458FC"/>
    <w:rsid w:val="00C5055A"/>
    <w:rsid w:val="00C5282F"/>
    <w:rsid w:val="00C52EB3"/>
    <w:rsid w:val="00C539B3"/>
    <w:rsid w:val="00C55261"/>
    <w:rsid w:val="00C55E63"/>
    <w:rsid w:val="00C602A4"/>
    <w:rsid w:val="00C60A84"/>
    <w:rsid w:val="00C620AC"/>
    <w:rsid w:val="00C621C1"/>
    <w:rsid w:val="00C6303F"/>
    <w:rsid w:val="00C63653"/>
    <w:rsid w:val="00C63A00"/>
    <w:rsid w:val="00C63EC0"/>
    <w:rsid w:val="00C67148"/>
    <w:rsid w:val="00C72947"/>
    <w:rsid w:val="00C7302C"/>
    <w:rsid w:val="00C734F7"/>
    <w:rsid w:val="00C73F98"/>
    <w:rsid w:val="00C74433"/>
    <w:rsid w:val="00C7549E"/>
    <w:rsid w:val="00C76E39"/>
    <w:rsid w:val="00C779B7"/>
    <w:rsid w:val="00C82033"/>
    <w:rsid w:val="00C831CF"/>
    <w:rsid w:val="00C84483"/>
    <w:rsid w:val="00C85B17"/>
    <w:rsid w:val="00C87917"/>
    <w:rsid w:val="00C87C9B"/>
    <w:rsid w:val="00C90AB8"/>
    <w:rsid w:val="00C92E20"/>
    <w:rsid w:val="00C92FE2"/>
    <w:rsid w:val="00C938D3"/>
    <w:rsid w:val="00C94B07"/>
    <w:rsid w:val="00C957F0"/>
    <w:rsid w:val="00C96787"/>
    <w:rsid w:val="00CA006D"/>
    <w:rsid w:val="00CA024E"/>
    <w:rsid w:val="00CA0368"/>
    <w:rsid w:val="00CA1E79"/>
    <w:rsid w:val="00CA550F"/>
    <w:rsid w:val="00CA5607"/>
    <w:rsid w:val="00CA6DE7"/>
    <w:rsid w:val="00CB13BA"/>
    <w:rsid w:val="00CB28A5"/>
    <w:rsid w:val="00CB46A1"/>
    <w:rsid w:val="00CB656F"/>
    <w:rsid w:val="00CB6E9A"/>
    <w:rsid w:val="00CB7297"/>
    <w:rsid w:val="00CC09ED"/>
    <w:rsid w:val="00CC1564"/>
    <w:rsid w:val="00CC17CE"/>
    <w:rsid w:val="00CC3741"/>
    <w:rsid w:val="00CC5722"/>
    <w:rsid w:val="00CC5F6C"/>
    <w:rsid w:val="00CC62A9"/>
    <w:rsid w:val="00CC6D0D"/>
    <w:rsid w:val="00CC6F86"/>
    <w:rsid w:val="00CC77CC"/>
    <w:rsid w:val="00CD2601"/>
    <w:rsid w:val="00CD451D"/>
    <w:rsid w:val="00CD4734"/>
    <w:rsid w:val="00CD4D89"/>
    <w:rsid w:val="00CE0625"/>
    <w:rsid w:val="00CE0FCE"/>
    <w:rsid w:val="00CE1A59"/>
    <w:rsid w:val="00CE2312"/>
    <w:rsid w:val="00CE282E"/>
    <w:rsid w:val="00CE34D8"/>
    <w:rsid w:val="00CE36B5"/>
    <w:rsid w:val="00CE76ED"/>
    <w:rsid w:val="00CF11DB"/>
    <w:rsid w:val="00CF51A4"/>
    <w:rsid w:val="00CF60F4"/>
    <w:rsid w:val="00D009CB"/>
    <w:rsid w:val="00D022B2"/>
    <w:rsid w:val="00D0307D"/>
    <w:rsid w:val="00D04635"/>
    <w:rsid w:val="00D046E7"/>
    <w:rsid w:val="00D05011"/>
    <w:rsid w:val="00D05228"/>
    <w:rsid w:val="00D075D6"/>
    <w:rsid w:val="00D148E9"/>
    <w:rsid w:val="00D15116"/>
    <w:rsid w:val="00D15B0C"/>
    <w:rsid w:val="00D17973"/>
    <w:rsid w:val="00D17A1F"/>
    <w:rsid w:val="00D17B0A"/>
    <w:rsid w:val="00D200D4"/>
    <w:rsid w:val="00D2068B"/>
    <w:rsid w:val="00D20BB3"/>
    <w:rsid w:val="00D20EF6"/>
    <w:rsid w:val="00D21294"/>
    <w:rsid w:val="00D218FE"/>
    <w:rsid w:val="00D224AA"/>
    <w:rsid w:val="00D25C5E"/>
    <w:rsid w:val="00D26E07"/>
    <w:rsid w:val="00D279CC"/>
    <w:rsid w:val="00D300B0"/>
    <w:rsid w:val="00D306A0"/>
    <w:rsid w:val="00D32754"/>
    <w:rsid w:val="00D32FC1"/>
    <w:rsid w:val="00D33438"/>
    <w:rsid w:val="00D3372B"/>
    <w:rsid w:val="00D36CC6"/>
    <w:rsid w:val="00D40CD2"/>
    <w:rsid w:val="00D42CD8"/>
    <w:rsid w:val="00D43847"/>
    <w:rsid w:val="00D43A84"/>
    <w:rsid w:val="00D43CC0"/>
    <w:rsid w:val="00D4560F"/>
    <w:rsid w:val="00D476BB"/>
    <w:rsid w:val="00D47EBF"/>
    <w:rsid w:val="00D5269C"/>
    <w:rsid w:val="00D533FC"/>
    <w:rsid w:val="00D53BD7"/>
    <w:rsid w:val="00D55DFB"/>
    <w:rsid w:val="00D56B36"/>
    <w:rsid w:val="00D63068"/>
    <w:rsid w:val="00D64805"/>
    <w:rsid w:val="00D67716"/>
    <w:rsid w:val="00D709E1"/>
    <w:rsid w:val="00D75E3B"/>
    <w:rsid w:val="00D76BF0"/>
    <w:rsid w:val="00D76F92"/>
    <w:rsid w:val="00D776B4"/>
    <w:rsid w:val="00D81009"/>
    <w:rsid w:val="00D83493"/>
    <w:rsid w:val="00D8516E"/>
    <w:rsid w:val="00D85B24"/>
    <w:rsid w:val="00D87141"/>
    <w:rsid w:val="00D90EE7"/>
    <w:rsid w:val="00D9297B"/>
    <w:rsid w:val="00D93013"/>
    <w:rsid w:val="00D945D1"/>
    <w:rsid w:val="00D953A0"/>
    <w:rsid w:val="00D9540C"/>
    <w:rsid w:val="00D9543B"/>
    <w:rsid w:val="00D97D4C"/>
    <w:rsid w:val="00DA40BE"/>
    <w:rsid w:val="00DA4177"/>
    <w:rsid w:val="00DA45B7"/>
    <w:rsid w:val="00DA4F6A"/>
    <w:rsid w:val="00DA6FC8"/>
    <w:rsid w:val="00DB16F1"/>
    <w:rsid w:val="00DB1854"/>
    <w:rsid w:val="00DB38C8"/>
    <w:rsid w:val="00DB3E03"/>
    <w:rsid w:val="00DB499D"/>
    <w:rsid w:val="00DB6CCE"/>
    <w:rsid w:val="00DC111A"/>
    <w:rsid w:val="00DC19DF"/>
    <w:rsid w:val="00DC271E"/>
    <w:rsid w:val="00DC2C69"/>
    <w:rsid w:val="00DC385D"/>
    <w:rsid w:val="00DC38F0"/>
    <w:rsid w:val="00DC3B69"/>
    <w:rsid w:val="00DC42AB"/>
    <w:rsid w:val="00DC6457"/>
    <w:rsid w:val="00DC6931"/>
    <w:rsid w:val="00DD13E0"/>
    <w:rsid w:val="00DD18D4"/>
    <w:rsid w:val="00DD32B3"/>
    <w:rsid w:val="00DD34D4"/>
    <w:rsid w:val="00DD4E2D"/>
    <w:rsid w:val="00DE2017"/>
    <w:rsid w:val="00DE4FE3"/>
    <w:rsid w:val="00DE5159"/>
    <w:rsid w:val="00DE51DB"/>
    <w:rsid w:val="00DE7DC9"/>
    <w:rsid w:val="00DF0A78"/>
    <w:rsid w:val="00DF0AC0"/>
    <w:rsid w:val="00DF1A4A"/>
    <w:rsid w:val="00DF1A53"/>
    <w:rsid w:val="00DF1BE8"/>
    <w:rsid w:val="00DF2B0A"/>
    <w:rsid w:val="00DF2B16"/>
    <w:rsid w:val="00DF391C"/>
    <w:rsid w:val="00DF524E"/>
    <w:rsid w:val="00DF6092"/>
    <w:rsid w:val="00DF78A1"/>
    <w:rsid w:val="00E02534"/>
    <w:rsid w:val="00E0325D"/>
    <w:rsid w:val="00E03856"/>
    <w:rsid w:val="00E0528F"/>
    <w:rsid w:val="00E064FD"/>
    <w:rsid w:val="00E117AA"/>
    <w:rsid w:val="00E127DD"/>
    <w:rsid w:val="00E14383"/>
    <w:rsid w:val="00E1493F"/>
    <w:rsid w:val="00E15007"/>
    <w:rsid w:val="00E151BB"/>
    <w:rsid w:val="00E15784"/>
    <w:rsid w:val="00E169A3"/>
    <w:rsid w:val="00E177B6"/>
    <w:rsid w:val="00E17FDB"/>
    <w:rsid w:val="00E202C1"/>
    <w:rsid w:val="00E20C30"/>
    <w:rsid w:val="00E212DC"/>
    <w:rsid w:val="00E231DD"/>
    <w:rsid w:val="00E23CF3"/>
    <w:rsid w:val="00E24262"/>
    <w:rsid w:val="00E25B46"/>
    <w:rsid w:val="00E264B2"/>
    <w:rsid w:val="00E26EA1"/>
    <w:rsid w:val="00E30006"/>
    <w:rsid w:val="00E318C9"/>
    <w:rsid w:val="00E322A5"/>
    <w:rsid w:val="00E3252D"/>
    <w:rsid w:val="00E3338B"/>
    <w:rsid w:val="00E3571E"/>
    <w:rsid w:val="00E37381"/>
    <w:rsid w:val="00E4064D"/>
    <w:rsid w:val="00E40928"/>
    <w:rsid w:val="00E417FF"/>
    <w:rsid w:val="00E4183A"/>
    <w:rsid w:val="00E436A2"/>
    <w:rsid w:val="00E4491B"/>
    <w:rsid w:val="00E45726"/>
    <w:rsid w:val="00E45D3E"/>
    <w:rsid w:val="00E46C3C"/>
    <w:rsid w:val="00E525EE"/>
    <w:rsid w:val="00E528DD"/>
    <w:rsid w:val="00E531B2"/>
    <w:rsid w:val="00E54DDB"/>
    <w:rsid w:val="00E55743"/>
    <w:rsid w:val="00E56388"/>
    <w:rsid w:val="00E57910"/>
    <w:rsid w:val="00E60013"/>
    <w:rsid w:val="00E60408"/>
    <w:rsid w:val="00E60CD7"/>
    <w:rsid w:val="00E61502"/>
    <w:rsid w:val="00E615F3"/>
    <w:rsid w:val="00E622C8"/>
    <w:rsid w:val="00E6273C"/>
    <w:rsid w:val="00E6296A"/>
    <w:rsid w:val="00E62DBC"/>
    <w:rsid w:val="00E651E1"/>
    <w:rsid w:val="00E67E5C"/>
    <w:rsid w:val="00E70959"/>
    <w:rsid w:val="00E72037"/>
    <w:rsid w:val="00E720F2"/>
    <w:rsid w:val="00E73017"/>
    <w:rsid w:val="00E738FB"/>
    <w:rsid w:val="00E74762"/>
    <w:rsid w:val="00E805EE"/>
    <w:rsid w:val="00E80779"/>
    <w:rsid w:val="00E80EA4"/>
    <w:rsid w:val="00E81A35"/>
    <w:rsid w:val="00E8359C"/>
    <w:rsid w:val="00E83656"/>
    <w:rsid w:val="00E8397C"/>
    <w:rsid w:val="00E83E2F"/>
    <w:rsid w:val="00E842F3"/>
    <w:rsid w:val="00E84643"/>
    <w:rsid w:val="00E8599C"/>
    <w:rsid w:val="00E86844"/>
    <w:rsid w:val="00E874FB"/>
    <w:rsid w:val="00E87692"/>
    <w:rsid w:val="00E911A1"/>
    <w:rsid w:val="00E92A61"/>
    <w:rsid w:val="00E93539"/>
    <w:rsid w:val="00EA0637"/>
    <w:rsid w:val="00EA06B2"/>
    <w:rsid w:val="00EA12CA"/>
    <w:rsid w:val="00EA187E"/>
    <w:rsid w:val="00EA1BC9"/>
    <w:rsid w:val="00EA41E1"/>
    <w:rsid w:val="00EA4EAD"/>
    <w:rsid w:val="00EA6FD9"/>
    <w:rsid w:val="00EA72D6"/>
    <w:rsid w:val="00EB23AF"/>
    <w:rsid w:val="00EB406F"/>
    <w:rsid w:val="00EB427A"/>
    <w:rsid w:val="00EB4545"/>
    <w:rsid w:val="00EB4792"/>
    <w:rsid w:val="00EB4C0A"/>
    <w:rsid w:val="00EB5284"/>
    <w:rsid w:val="00EB5F21"/>
    <w:rsid w:val="00EC063E"/>
    <w:rsid w:val="00EC0BAD"/>
    <w:rsid w:val="00EC2710"/>
    <w:rsid w:val="00EC27DC"/>
    <w:rsid w:val="00EC52B7"/>
    <w:rsid w:val="00EC5ABD"/>
    <w:rsid w:val="00ED09CC"/>
    <w:rsid w:val="00ED0B29"/>
    <w:rsid w:val="00ED0ECD"/>
    <w:rsid w:val="00ED1448"/>
    <w:rsid w:val="00ED3E06"/>
    <w:rsid w:val="00ED45B6"/>
    <w:rsid w:val="00ED465E"/>
    <w:rsid w:val="00ED4D4F"/>
    <w:rsid w:val="00ED5956"/>
    <w:rsid w:val="00ED5F49"/>
    <w:rsid w:val="00ED65BE"/>
    <w:rsid w:val="00ED7EDB"/>
    <w:rsid w:val="00EE0283"/>
    <w:rsid w:val="00EE028A"/>
    <w:rsid w:val="00EE09AD"/>
    <w:rsid w:val="00EE09E9"/>
    <w:rsid w:val="00EE13FD"/>
    <w:rsid w:val="00EE2276"/>
    <w:rsid w:val="00EE2745"/>
    <w:rsid w:val="00EE2AC9"/>
    <w:rsid w:val="00EE3160"/>
    <w:rsid w:val="00EE7625"/>
    <w:rsid w:val="00EE7B77"/>
    <w:rsid w:val="00EF19DD"/>
    <w:rsid w:val="00EF2EB2"/>
    <w:rsid w:val="00EF68FE"/>
    <w:rsid w:val="00F002FD"/>
    <w:rsid w:val="00F019EC"/>
    <w:rsid w:val="00F01E75"/>
    <w:rsid w:val="00F022B8"/>
    <w:rsid w:val="00F02502"/>
    <w:rsid w:val="00F048A3"/>
    <w:rsid w:val="00F0746A"/>
    <w:rsid w:val="00F11AD2"/>
    <w:rsid w:val="00F122E7"/>
    <w:rsid w:val="00F12C40"/>
    <w:rsid w:val="00F131C1"/>
    <w:rsid w:val="00F13E3E"/>
    <w:rsid w:val="00F1665C"/>
    <w:rsid w:val="00F173A5"/>
    <w:rsid w:val="00F17641"/>
    <w:rsid w:val="00F21474"/>
    <w:rsid w:val="00F22E84"/>
    <w:rsid w:val="00F23BD4"/>
    <w:rsid w:val="00F23CA9"/>
    <w:rsid w:val="00F26865"/>
    <w:rsid w:val="00F30327"/>
    <w:rsid w:val="00F3138A"/>
    <w:rsid w:val="00F31CC2"/>
    <w:rsid w:val="00F35A6C"/>
    <w:rsid w:val="00F369A7"/>
    <w:rsid w:val="00F41B51"/>
    <w:rsid w:val="00F4233B"/>
    <w:rsid w:val="00F43C49"/>
    <w:rsid w:val="00F448DE"/>
    <w:rsid w:val="00F4599D"/>
    <w:rsid w:val="00F467A5"/>
    <w:rsid w:val="00F52811"/>
    <w:rsid w:val="00F5317D"/>
    <w:rsid w:val="00F53AAF"/>
    <w:rsid w:val="00F56044"/>
    <w:rsid w:val="00F6254C"/>
    <w:rsid w:val="00F62EA3"/>
    <w:rsid w:val="00F66839"/>
    <w:rsid w:val="00F67BE5"/>
    <w:rsid w:val="00F71661"/>
    <w:rsid w:val="00F71AD6"/>
    <w:rsid w:val="00F7224E"/>
    <w:rsid w:val="00F7263C"/>
    <w:rsid w:val="00F74443"/>
    <w:rsid w:val="00F74E68"/>
    <w:rsid w:val="00F76D74"/>
    <w:rsid w:val="00F77348"/>
    <w:rsid w:val="00F77B5E"/>
    <w:rsid w:val="00F80C80"/>
    <w:rsid w:val="00F817CA"/>
    <w:rsid w:val="00F81BC6"/>
    <w:rsid w:val="00F81DD1"/>
    <w:rsid w:val="00F824B1"/>
    <w:rsid w:val="00F8287D"/>
    <w:rsid w:val="00F842A8"/>
    <w:rsid w:val="00F842F8"/>
    <w:rsid w:val="00F84738"/>
    <w:rsid w:val="00F84CD7"/>
    <w:rsid w:val="00F84D09"/>
    <w:rsid w:val="00F84E77"/>
    <w:rsid w:val="00F84F51"/>
    <w:rsid w:val="00F84F92"/>
    <w:rsid w:val="00F87017"/>
    <w:rsid w:val="00F87074"/>
    <w:rsid w:val="00F87586"/>
    <w:rsid w:val="00F8761B"/>
    <w:rsid w:val="00F913E6"/>
    <w:rsid w:val="00F91722"/>
    <w:rsid w:val="00F94150"/>
    <w:rsid w:val="00F949AF"/>
    <w:rsid w:val="00F9561A"/>
    <w:rsid w:val="00F95CDC"/>
    <w:rsid w:val="00F95E70"/>
    <w:rsid w:val="00F966F4"/>
    <w:rsid w:val="00F97E52"/>
    <w:rsid w:val="00FA0D8D"/>
    <w:rsid w:val="00FA1655"/>
    <w:rsid w:val="00FA40A5"/>
    <w:rsid w:val="00FA41BC"/>
    <w:rsid w:val="00FA539F"/>
    <w:rsid w:val="00FB0B58"/>
    <w:rsid w:val="00FB2150"/>
    <w:rsid w:val="00FB2832"/>
    <w:rsid w:val="00FB40DC"/>
    <w:rsid w:val="00FB578F"/>
    <w:rsid w:val="00FB5C0A"/>
    <w:rsid w:val="00FB5DB4"/>
    <w:rsid w:val="00FB60E4"/>
    <w:rsid w:val="00FB63E4"/>
    <w:rsid w:val="00FB673D"/>
    <w:rsid w:val="00FC129E"/>
    <w:rsid w:val="00FC4F62"/>
    <w:rsid w:val="00FC6569"/>
    <w:rsid w:val="00FC6F50"/>
    <w:rsid w:val="00FC78B0"/>
    <w:rsid w:val="00FC796E"/>
    <w:rsid w:val="00FD360D"/>
    <w:rsid w:val="00FD500E"/>
    <w:rsid w:val="00FD5A5B"/>
    <w:rsid w:val="00FD75B9"/>
    <w:rsid w:val="00FE1004"/>
    <w:rsid w:val="00FE4EC6"/>
    <w:rsid w:val="00FE6A04"/>
    <w:rsid w:val="00FF162F"/>
    <w:rsid w:val="00FF2C8C"/>
    <w:rsid w:val="00FF3177"/>
    <w:rsid w:val="00FF3742"/>
    <w:rsid w:val="00FF4775"/>
    <w:rsid w:val="00FF6AF4"/>
    <w:rsid w:val="00FF7449"/>
    <w:rsid w:val="00FF7849"/>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B566F"/>
  <w15:docId w15:val="{58366FBF-8A39-40ED-AAEF-C28C3EFB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25"/>
  </w:style>
  <w:style w:type="paragraph" w:styleId="Heading3">
    <w:name w:val="heading 3"/>
    <w:basedOn w:val="Normal"/>
    <w:next w:val="Normal"/>
    <w:link w:val="Heading3Char"/>
    <w:uiPriority w:val="9"/>
    <w:semiHidden/>
    <w:unhideWhenUsed/>
    <w:qFormat/>
    <w:rsid w:val="00DC19DF"/>
    <w:pPr>
      <w:pBdr>
        <w:top w:val="single" w:sz="6" w:space="2" w:color="5B9BD5" w:themeColor="accent1"/>
      </w:pBdr>
      <w:spacing w:before="300" w:after="0" w:line="276" w:lineRule="auto"/>
      <w:outlineLvl w:val="2"/>
    </w:pPr>
    <w:rPr>
      <w:rFonts w:eastAsia="Times New Roman" w:cs="Times New Roman"/>
      <w:caps/>
      <w:color w:val="1F4D78" w:themeColor="accent1" w:themeShade="7F"/>
      <w:spacing w:val="15"/>
      <w:sz w:val="20"/>
      <w:szCs w:val="20"/>
      <w:lang w:val="en-GB"/>
    </w:rPr>
  </w:style>
  <w:style w:type="paragraph" w:styleId="Heading4">
    <w:name w:val="heading 4"/>
    <w:basedOn w:val="Normal"/>
    <w:next w:val="Normal"/>
    <w:link w:val="Heading4Char"/>
    <w:uiPriority w:val="9"/>
    <w:semiHidden/>
    <w:unhideWhenUsed/>
    <w:qFormat/>
    <w:rsid w:val="00DC19D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1502"/>
    <w:pPr>
      <w:ind w:left="720"/>
      <w:contextualSpacing/>
    </w:pPr>
  </w:style>
  <w:style w:type="character" w:customStyle="1" w:styleId="Heading3Char">
    <w:name w:val="Heading 3 Char"/>
    <w:basedOn w:val="DefaultParagraphFont"/>
    <w:link w:val="Heading3"/>
    <w:uiPriority w:val="9"/>
    <w:semiHidden/>
    <w:rsid w:val="00DC19DF"/>
    <w:rPr>
      <w:rFonts w:eastAsia="Times New Roman" w:cs="Times New Roman"/>
      <w:caps/>
      <w:color w:val="1F4D78" w:themeColor="accent1" w:themeShade="7F"/>
      <w:spacing w:val="15"/>
      <w:sz w:val="20"/>
      <w:szCs w:val="20"/>
      <w:lang w:val="en-GB"/>
    </w:rPr>
  </w:style>
  <w:style w:type="character" w:customStyle="1" w:styleId="Heading4Char">
    <w:name w:val="Heading 4 Char"/>
    <w:basedOn w:val="DefaultParagraphFont"/>
    <w:link w:val="Heading4"/>
    <w:uiPriority w:val="9"/>
    <w:semiHidden/>
    <w:rsid w:val="00DC19DF"/>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semiHidden/>
    <w:unhideWhenUsed/>
    <w:rsid w:val="00E17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FDB"/>
    <w:rPr>
      <w:sz w:val="20"/>
      <w:szCs w:val="20"/>
    </w:rPr>
  </w:style>
  <w:style w:type="character" w:styleId="FootnoteReference">
    <w:name w:val="footnote reference"/>
    <w:basedOn w:val="DefaultParagraphFont"/>
    <w:uiPriority w:val="99"/>
    <w:semiHidden/>
    <w:unhideWhenUsed/>
    <w:rsid w:val="00E17FDB"/>
    <w:rPr>
      <w:vertAlign w:val="superscript"/>
    </w:rPr>
  </w:style>
  <w:style w:type="table" w:styleId="TableGrid">
    <w:name w:val="Table Grid"/>
    <w:basedOn w:val="TableNormal"/>
    <w:uiPriority w:val="39"/>
    <w:rsid w:val="0096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A5"/>
    <w:rPr>
      <w:rFonts w:ascii="Segoe UI" w:hAnsi="Segoe UI" w:cs="Segoe UI"/>
      <w:sz w:val="18"/>
      <w:szCs w:val="18"/>
    </w:rPr>
  </w:style>
  <w:style w:type="character" w:styleId="CommentReference">
    <w:name w:val="annotation reference"/>
    <w:basedOn w:val="DefaultParagraphFont"/>
    <w:uiPriority w:val="99"/>
    <w:semiHidden/>
    <w:unhideWhenUsed/>
    <w:rsid w:val="003C0C75"/>
    <w:rPr>
      <w:sz w:val="16"/>
      <w:szCs w:val="16"/>
    </w:rPr>
  </w:style>
  <w:style w:type="paragraph" w:styleId="CommentText">
    <w:name w:val="annotation text"/>
    <w:basedOn w:val="Normal"/>
    <w:link w:val="CommentTextChar"/>
    <w:uiPriority w:val="99"/>
    <w:semiHidden/>
    <w:unhideWhenUsed/>
    <w:rsid w:val="003C0C75"/>
    <w:pPr>
      <w:spacing w:line="240" w:lineRule="auto"/>
    </w:pPr>
    <w:rPr>
      <w:sz w:val="20"/>
      <w:szCs w:val="20"/>
    </w:rPr>
  </w:style>
  <w:style w:type="character" w:customStyle="1" w:styleId="CommentTextChar">
    <w:name w:val="Comment Text Char"/>
    <w:basedOn w:val="DefaultParagraphFont"/>
    <w:link w:val="CommentText"/>
    <w:uiPriority w:val="99"/>
    <w:semiHidden/>
    <w:rsid w:val="003C0C75"/>
    <w:rPr>
      <w:sz w:val="20"/>
      <w:szCs w:val="20"/>
    </w:rPr>
  </w:style>
  <w:style w:type="paragraph" w:styleId="CommentSubject">
    <w:name w:val="annotation subject"/>
    <w:basedOn w:val="CommentText"/>
    <w:next w:val="CommentText"/>
    <w:link w:val="CommentSubjectChar"/>
    <w:uiPriority w:val="99"/>
    <w:semiHidden/>
    <w:unhideWhenUsed/>
    <w:rsid w:val="003C0C75"/>
    <w:rPr>
      <w:b/>
      <w:bCs/>
    </w:rPr>
  </w:style>
  <w:style w:type="character" w:customStyle="1" w:styleId="CommentSubjectChar">
    <w:name w:val="Comment Subject Char"/>
    <w:basedOn w:val="CommentTextChar"/>
    <w:link w:val="CommentSubject"/>
    <w:uiPriority w:val="99"/>
    <w:semiHidden/>
    <w:rsid w:val="003C0C75"/>
    <w:rPr>
      <w:b/>
      <w:bCs/>
      <w:sz w:val="20"/>
      <w:szCs w:val="20"/>
    </w:rPr>
  </w:style>
  <w:style w:type="paragraph" w:styleId="Revision">
    <w:name w:val="Revision"/>
    <w:hidden/>
    <w:uiPriority w:val="99"/>
    <w:semiHidden/>
    <w:rsid w:val="002D6658"/>
    <w:pPr>
      <w:spacing w:after="0" w:line="240" w:lineRule="auto"/>
    </w:pPr>
  </w:style>
  <w:style w:type="character" w:customStyle="1" w:styleId="ListParagraphChar">
    <w:name w:val="List Paragraph Char"/>
    <w:link w:val="ListParagraph"/>
    <w:uiPriority w:val="34"/>
    <w:rsid w:val="001A64FC"/>
  </w:style>
  <w:style w:type="paragraph" w:styleId="Header">
    <w:name w:val="header"/>
    <w:basedOn w:val="Normal"/>
    <w:link w:val="HeaderChar"/>
    <w:unhideWhenUsed/>
    <w:rsid w:val="000E63F3"/>
    <w:pPr>
      <w:tabs>
        <w:tab w:val="center" w:pos="4680"/>
        <w:tab w:val="right" w:pos="9360"/>
      </w:tabs>
      <w:spacing w:after="0" w:line="240" w:lineRule="auto"/>
    </w:pPr>
  </w:style>
  <w:style w:type="character" w:customStyle="1" w:styleId="HeaderChar">
    <w:name w:val="Header Char"/>
    <w:basedOn w:val="DefaultParagraphFont"/>
    <w:link w:val="Header"/>
    <w:rsid w:val="000E63F3"/>
  </w:style>
  <w:style w:type="paragraph" w:styleId="Footer">
    <w:name w:val="footer"/>
    <w:basedOn w:val="Normal"/>
    <w:link w:val="FooterChar"/>
    <w:uiPriority w:val="99"/>
    <w:unhideWhenUsed/>
    <w:rsid w:val="000E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F3"/>
  </w:style>
  <w:style w:type="paragraph" w:customStyle="1" w:styleId="Default">
    <w:name w:val="Default"/>
    <w:rsid w:val="00AE47BC"/>
    <w:pPr>
      <w:autoSpaceDE w:val="0"/>
      <w:autoSpaceDN w:val="0"/>
      <w:adjustRightInd w:val="0"/>
      <w:spacing w:after="0" w:line="240" w:lineRule="auto"/>
    </w:pPr>
    <w:rPr>
      <w:rFonts w:ascii="Times New Roman" w:hAnsi="Times New Roman" w:cs="Times New Roman"/>
      <w:color w:val="000000"/>
      <w:sz w:val="24"/>
      <w:szCs w:val="24"/>
      <w:lang w:val="en-IN"/>
    </w:rPr>
  </w:style>
  <w:style w:type="paragraph" w:customStyle="1" w:styleId="HCh">
    <w:name w:val="_ H _Ch"/>
    <w:basedOn w:val="Normal"/>
    <w:next w:val="Normal"/>
    <w:rsid w:val="00172E75"/>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172E75"/>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paragraph" w:customStyle="1" w:styleId="H56">
    <w:name w:val="_ H_5/6"/>
    <w:basedOn w:val="Normal"/>
    <w:next w:val="Normal"/>
    <w:rsid w:val="00172E75"/>
    <w:pPr>
      <w:keepNext/>
      <w:keepLines/>
      <w:tabs>
        <w:tab w:val="right" w:pos="360"/>
      </w:tabs>
      <w:suppressAutoHyphens/>
      <w:spacing w:after="0" w:line="240" w:lineRule="exact"/>
      <w:outlineLvl w:val="4"/>
    </w:pPr>
    <w:rPr>
      <w:rFonts w:ascii="Times New Roman" w:eastAsia="Times New Roman" w:hAnsi="Times New Roman" w:cs="Times New Roman"/>
      <w:spacing w:val="4"/>
      <w:w w:val="103"/>
      <w:kern w:val="14"/>
      <w:sz w:val="20"/>
      <w:szCs w:val="20"/>
      <w:lang w:val="en-GB"/>
    </w:rPr>
  </w:style>
  <w:style w:type="character" w:styleId="Hyperlink">
    <w:name w:val="Hyperlink"/>
    <w:rsid w:val="00B33C16"/>
    <w:rPr>
      <w:rFonts w:cs="Times New Roman"/>
      <w:color w:val="336699"/>
      <w:u w:val="none"/>
      <w:effect w:val="none"/>
    </w:rPr>
  </w:style>
  <w:style w:type="character" w:styleId="Emphasis">
    <w:name w:val="Emphasis"/>
    <w:basedOn w:val="DefaultParagraphFont"/>
    <w:uiPriority w:val="20"/>
    <w:qFormat/>
    <w:rsid w:val="008E6A08"/>
    <w:rPr>
      <w:i/>
      <w:iCs/>
    </w:rPr>
  </w:style>
  <w:style w:type="character" w:customStyle="1" w:styleId="apple-converted-space">
    <w:name w:val="apple-converted-space"/>
    <w:basedOn w:val="DefaultParagraphFont"/>
    <w:rsid w:val="00B3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866">
      <w:bodyDiv w:val="1"/>
      <w:marLeft w:val="0"/>
      <w:marRight w:val="0"/>
      <w:marTop w:val="0"/>
      <w:marBottom w:val="0"/>
      <w:divBdr>
        <w:top w:val="none" w:sz="0" w:space="0" w:color="auto"/>
        <w:left w:val="none" w:sz="0" w:space="0" w:color="auto"/>
        <w:bottom w:val="none" w:sz="0" w:space="0" w:color="auto"/>
        <w:right w:val="none" w:sz="0" w:space="0" w:color="auto"/>
      </w:divBdr>
      <w:divsChild>
        <w:div w:id="541863196">
          <w:marLeft w:val="45"/>
          <w:marRight w:val="45"/>
          <w:marTop w:val="0"/>
          <w:marBottom w:val="0"/>
          <w:divBdr>
            <w:top w:val="none" w:sz="0" w:space="0" w:color="auto"/>
            <w:left w:val="none" w:sz="0" w:space="0" w:color="auto"/>
            <w:bottom w:val="none" w:sz="0" w:space="0" w:color="auto"/>
            <w:right w:val="none" w:sz="0" w:space="0" w:color="auto"/>
          </w:divBdr>
          <w:divsChild>
            <w:div w:id="2116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8662">
      <w:bodyDiv w:val="1"/>
      <w:marLeft w:val="0"/>
      <w:marRight w:val="0"/>
      <w:marTop w:val="0"/>
      <w:marBottom w:val="0"/>
      <w:divBdr>
        <w:top w:val="none" w:sz="0" w:space="0" w:color="auto"/>
        <w:left w:val="none" w:sz="0" w:space="0" w:color="auto"/>
        <w:bottom w:val="none" w:sz="0" w:space="0" w:color="auto"/>
        <w:right w:val="none" w:sz="0" w:space="0" w:color="auto"/>
      </w:divBdr>
    </w:div>
    <w:div w:id="166747819">
      <w:bodyDiv w:val="1"/>
      <w:marLeft w:val="0"/>
      <w:marRight w:val="0"/>
      <w:marTop w:val="0"/>
      <w:marBottom w:val="0"/>
      <w:divBdr>
        <w:top w:val="none" w:sz="0" w:space="0" w:color="auto"/>
        <w:left w:val="none" w:sz="0" w:space="0" w:color="auto"/>
        <w:bottom w:val="none" w:sz="0" w:space="0" w:color="auto"/>
        <w:right w:val="none" w:sz="0" w:space="0" w:color="auto"/>
      </w:divBdr>
    </w:div>
    <w:div w:id="221329566">
      <w:bodyDiv w:val="1"/>
      <w:marLeft w:val="0"/>
      <w:marRight w:val="0"/>
      <w:marTop w:val="0"/>
      <w:marBottom w:val="0"/>
      <w:divBdr>
        <w:top w:val="none" w:sz="0" w:space="0" w:color="auto"/>
        <w:left w:val="none" w:sz="0" w:space="0" w:color="auto"/>
        <w:bottom w:val="none" w:sz="0" w:space="0" w:color="auto"/>
        <w:right w:val="none" w:sz="0" w:space="0" w:color="auto"/>
      </w:divBdr>
    </w:div>
    <w:div w:id="284653719">
      <w:bodyDiv w:val="1"/>
      <w:marLeft w:val="0"/>
      <w:marRight w:val="0"/>
      <w:marTop w:val="0"/>
      <w:marBottom w:val="0"/>
      <w:divBdr>
        <w:top w:val="none" w:sz="0" w:space="0" w:color="auto"/>
        <w:left w:val="none" w:sz="0" w:space="0" w:color="auto"/>
        <w:bottom w:val="none" w:sz="0" w:space="0" w:color="auto"/>
        <w:right w:val="none" w:sz="0" w:space="0" w:color="auto"/>
      </w:divBdr>
    </w:div>
    <w:div w:id="328366894">
      <w:bodyDiv w:val="1"/>
      <w:marLeft w:val="0"/>
      <w:marRight w:val="0"/>
      <w:marTop w:val="0"/>
      <w:marBottom w:val="0"/>
      <w:divBdr>
        <w:top w:val="none" w:sz="0" w:space="0" w:color="auto"/>
        <w:left w:val="none" w:sz="0" w:space="0" w:color="auto"/>
        <w:bottom w:val="none" w:sz="0" w:space="0" w:color="auto"/>
        <w:right w:val="none" w:sz="0" w:space="0" w:color="auto"/>
      </w:divBdr>
    </w:div>
    <w:div w:id="338703936">
      <w:bodyDiv w:val="1"/>
      <w:marLeft w:val="0"/>
      <w:marRight w:val="0"/>
      <w:marTop w:val="0"/>
      <w:marBottom w:val="0"/>
      <w:divBdr>
        <w:top w:val="none" w:sz="0" w:space="0" w:color="auto"/>
        <w:left w:val="none" w:sz="0" w:space="0" w:color="auto"/>
        <w:bottom w:val="none" w:sz="0" w:space="0" w:color="auto"/>
        <w:right w:val="none" w:sz="0" w:space="0" w:color="auto"/>
      </w:divBdr>
    </w:div>
    <w:div w:id="544101407">
      <w:bodyDiv w:val="1"/>
      <w:marLeft w:val="0"/>
      <w:marRight w:val="0"/>
      <w:marTop w:val="0"/>
      <w:marBottom w:val="0"/>
      <w:divBdr>
        <w:top w:val="none" w:sz="0" w:space="0" w:color="auto"/>
        <w:left w:val="none" w:sz="0" w:space="0" w:color="auto"/>
        <w:bottom w:val="none" w:sz="0" w:space="0" w:color="auto"/>
        <w:right w:val="none" w:sz="0" w:space="0" w:color="auto"/>
      </w:divBdr>
    </w:div>
    <w:div w:id="645285796">
      <w:bodyDiv w:val="1"/>
      <w:marLeft w:val="0"/>
      <w:marRight w:val="0"/>
      <w:marTop w:val="0"/>
      <w:marBottom w:val="0"/>
      <w:divBdr>
        <w:top w:val="none" w:sz="0" w:space="0" w:color="auto"/>
        <w:left w:val="none" w:sz="0" w:space="0" w:color="auto"/>
        <w:bottom w:val="none" w:sz="0" w:space="0" w:color="auto"/>
        <w:right w:val="none" w:sz="0" w:space="0" w:color="auto"/>
      </w:divBdr>
    </w:div>
    <w:div w:id="784731203">
      <w:bodyDiv w:val="1"/>
      <w:marLeft w:val="0"/>
      <w:marRight w:val="0"/>
      <w:marTop w:val="0"/>
      <w:marBottom w:val="0"/>
      <w:divBdr>
        <w:top w:val="none" w:sz="0" w:space="0" w:color="auto"/>
        <w:left w:val="none" w:sz="0" w:space="0" w:color="auto"/>
        <w:bottom w:val="none" w:sz="0" w:space="0" w:color="auto"/>
        <w:right w:val="none" w:sz="0" w:space="0" w:color="auto"/>
      </w:divBdr>
    </w:div>
    <w:div w:id="841504203">
      <w:bodyDiv w:val="1"/>
      <w:marLeft w:val="0"/>
      <w:marRight w:val="0"/>
      <w:marTop w:val="0"/>
      <w:marBottom w:val="0"/>
      <w:divBdr>
        <w:top w:val="none" w:sz="0" w:space="0" w:color="auto"/>
        <w:left w:val="none" w:sz="0" w:space="0" w:color="auto"/>
        <w:bottom w:val="none" w:sz="0" w:space="0" w:color="auto"/>
        <w:right w:val="none" w:sz="0" w:space="0" w:color="auto"/>
      </w:divBdr>
    </w:div>
    <w:div w:id="865680829">
      <w:bodyDiv w:val="1"/>
      <w:marLeft w:val="0"/>
      <w:marRight w:val="0"/>
      <w:marTop w:val="0"/>
      <w:marBottom w:val="0"/>
      <w:divBdr>
        <w:top w:val="none" w:sz="0" w:space="0" w:color="auto"/>
        <w:left w:val="none" w:sz="0" w:space="0" w:color="auto"/>
        <w:bottom w:val="none" w:sz="0" w:space="0" w:color="auto"/>
        <w:right w:val="none" w:sz="0" w:space="0" w:color="auto"/>
      </w:divBdr>
    </w:div>
    <w:div w:id="872304714">
      <w:bodyDiv w:val="1"/>
      <w:marLeft w:val="0"/>
      <w:marRight w:val="0"/>
      <w:marTop w:val="0"/>
      <w:marBottom w:val="0"/>
      <w:divBdr>
        <w:top w:val="none" w:sz="0" w:space="0" w:color="auto"/>
        <w:left w:val="none" w:sz="0" w:space="0" w:color="auto"/>
        <w:bottom w:val="none" w:sz="0" w:space="0" w:color="auto"/>
        <w:right w:val="none" w:sz="0" w:space="0" w:color="auto"/>
      </w:divBdr>
    </w:div>
    <w:div w:id="948663836">
      <w:bodyDiv w:val="1"/>
      <w:marLeft w:val="0"/>
      <w:marRight w:val="0"/>
      <w:marTop w:val="0"/>
      <w:marBottom w:val="0"/>
      <w:divBdr>
        <w:top w:val="none" w:sz="0" w:space="0" w:color="auto"/>
        <w:left w:val="none" w:sz="0" w:space="0" w:color="auto"/>
        <w:bottom w:val="none" w:sz="0" w:space="0" w:color="auto"/>
        <w:right w:val="none" w:sz="0" w:space="0" w:color="auto"/>
      </w:divBdr>
    </w:div>
    <w:div w:id="984816193">
      <w:bodyDiv w:val="1"/>
      <w:marLeft w:val="0"/>
      <w:marRight w:val="0"/>
      <w:marTop w:val="0"/>
      <w:marBottom w:val="0"/>
      <w:divBdr>
        <w:top w:val="none" w:sz="0" w:space="0" w:color="auto"/>
        <w:left w:val="none" w:sz="0" w:space="0" w:color="auto"/>
        <w:bottom w:val="none" w:sz="0" w:space="0" w:color="auto"/>
        <w:right w:val="none" w:sz="0" w:space="0" w:color="auto"/>
      </w:divBdr>
    </w:div>
    <w:div w:id="1030453509">
      <w:bodyDiv w:val="1"/>
      <w:marLeft w:val="0"/>
      <w:marRight w:val="0"/>
      <w:marTop w:val="0"/>
      <w:marBottom w:val="0"/>
      <w:divBdr>
        <w:top w:val="none" w:sz="0" w:space="0" w:color="auto"/>
        <w:left w:val="none" w:sz="0" w:space="0" w:color="auto"/>
        <w:bottom w:val="none" w:sz="0" w:space="0" w:color="auto"/>
        <w:right w:val="none" w:sz="0" w:space="0" w:color="auto"/>
      </w:divBdr>
      <w:divsChild>
        <w:div w:id="1117026047">
          <w:marLeft w:val="0"/>
          <w:marRight w:val="0"/>
          <w:marTop w:val="0"/>
          <w:marBottom w:val="0"/>
          <w:divBdr>
            <w:top w:val="none" w:sz="0" w:space="0" w:color="auto"/>
            <w:left w:val="none" w:sz="0" w:space="0" w:color="auto"/>
            <w:bottom w:val="none" w:sz="0" w:space="0" w:color="auto"/>
            <w:right w:val="none" w:sz="0" w:space="0" w:color="auto"/>
          </w:divBdr>
          <w:divsChild>
            <w:div w:id="14959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5592">
      <w:bodyDiv w:val="1"/>
      <w:marLeft w:val="0"/>
      <w:marRight w:val="0"/>
      <w:marTop w:val="0"/>
      <w:marBottom w:val="0"/>
      <w:divBdr>
        <w:top w:val="none" w:sz="0" w:space="0" w:color="auto"/>
        <w:left w:val="none" w:sz="0" w:space="0" w:color="auto"/>
        <w:bottom w:val="none" w:sz="0" w:space="0" w:color="auto"/>
        <w:right w:val="none" w:sz="0" w:space="0" w:color="auto"/>
      </w:divBdr>
    </w:div>
    <w:div w:id="1154296236">
      <w:bodyDiv w:val="1"/>
      <w:marLeft w:val="0"/>
      <w:marRight w:val="0"/>
      <w:marTop w:val="0"/>
      <w:marBottom w:val="0"/>
      <w:divBdr>
        <w:top w:val="none" w:sz="0" w:space="0" w:color="auto"/>
        <w:left w:val="none" w:sz="0" w:space="0" w:color="auto"/>
        <w:bottom w:val="none" w:sz="0" w:space="0" w:color="auto"/>
        <w:right w:val="none" w:sz="0" w:space="0" w:color="auto"/>
      </w:divBdr>
    </w:div>
    <w:div w:id="1176115877">
      <w:bodyDiv w:val="1"/>
      <w:marLeft w:val="0"/>
      <w:marRight w:val="0"/>
      <w:marTop w:val="0"/>
      <w:marBottom w:val="0"/>
      <w:divBdr>
        <w:top w:val="none" w:sz="0" w:space="0" w:color="auto"/>
        <w:left w:val="none" w:sz="0" w:space="0" w:color="auto"/>
        <w:bottom w:val="none" w:sz="0" w:space="0" w:color="auto"/>
        <w:right w:val="none" w:sz="0" w:space="0" w:color="auto"/>
      </w:divBdr>
    </w:div>
    <w:div w:id="1410273330">
      <w:bodyDiv w:val="1"/>
      <w:marLeft w:val="0"/>
      <w:marRight w:val="0"/>
      <w:marTop w:val="0"/>
      <w:marBottom w:val="0"/>
      <w:divBdr>
        <w:top w:val="none" w:sz="0" w:space="0" w:color="auto"/>
        <w:left w:val="none" w:sz="0" w:space="0" w:color="auto"/>
        <w:bottom w:val="none" w:sz="0" w:space="0" w:color="auto"/>
        <w:right w:val="none" w:sz="0" w:space="0" w:color="auto"/>
      </w:divBdr>
    </w:div>
    <w:div w:id="1505316582">
      <w:bodyDiv w:val="1"/>
      <w:marLeft w:val="0"/>
      <w:marRight w:val="0"/>
      <w:marTop w:val="0"/>
      <w:marBottom w:val="0"/>
      <w:divBdr>
        <w:top w:val="none" w:sz="0" w:space="0" w:color="auto"/>
        <w:left w:val="none" w:sz="0" w:space="0" w:color="auto"/>
        <w:bottom w:val="none" w:sz="0" w:space="0" w:color="auto"/>
        <w:right w:val="none" w:sz="0" w:space="0" w:color="auto"/>
      </w:divBdr>
    </w:div>
    <w:div w:id="1774282105">
      <w:bodyDiv w:val="1"/>
      <w:marLeft w:val="0"/>
      <w:marRight w:val="0"/>
      <w:marTop w:val="0"/>
      <w:marBottom w:val="0"/>
      <w:divBdr>
        <w:top w:val="none" w:sz="0" w:space="0" w:color="auto"/>
        <w:left w:val="none" w:sz="0" w:space="0" w:color="auto"/>
        <w:bottom w:val="none" w:sz="0" w:space="0" w:color="auto"/>
        <w:right w:val="none" w:sz="0" w:space="0" w:color="auto"/>
      </w:divBdr>
    </w:div>
    <w:div w:id="2037582686">
      <w:bodyDiv w:val="1"/>
      <w:marLeft w:val="0"/>
      <w:marRight w:val="0"/>
      <w:marTop w:val="0"/>
      <w:marBottom w:val="0"/>
      <w:divBdr>
        <w:top w:val="none" w:sz="0" w:space="0" w:color="auto"/>
        <w:left w:val="none" w:sz="0" w:space="0" w:color="auto"/>
        <w:bottom w:val="none" w:sz="0" w:space="0" w:color="auto"/>
        <w:right w:val="none" w:sz="0" w:space="0" w:color="auto"/>
      </w:divBdr>
    </w:div>
    <w:div w:id="2090467455">
      <w:bodyDiv w:val="1"/>
      <w:marLeft w:val="0"/>
      <w:marRight w:val="0"/>
      <w:marTop w:val="0"/>
      <w:marBottom w:val="0"/>
      <w:divBdr>
        <w:top w:val="none" w:sz="0" w:space="0" w:color="auto"/>
        <w:left w:val="none" w:sz="0" w:space="0" w:color="auto"/>
        <w:bottom w:val="none" w:sz="0" w:space="0" w:color="auto"/>
        <w:right w:val="none" w:sz="0" w:space="0" w:color="auto"/>
      </w:divBdr>
      <w:divsChild>
        <w:div w:id="1757707242">
          <w:marLeft w:val="0"/>
          <w:marRight w:val="0"/>
          <w:marTop w:val="0"/>
          <w:marBottom w:val="0"/>
          <w:divBdr>
            <w:top w:val="none" w:sz="0" w:space="0" w:color="auto"/>
            <w:left w:val="none" w:sz="0" w:space="0" w:color="auto"/>
            <w:bottom w:val="none" w:sz="0" w:space="0" w:color="auto"/>
            <w:right w:val="none" w:sz="0" w:space="0" w:color="auto"/>
          </w:divBdr>
          <w:divsChild>
            <w:div w:id="19806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accountability/programme_and_operationspoliciesandprocedures.html"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ndp.org/global/popp/rma/Pages/internal-control-framework.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356F-9151-43A5-9024-7CEED024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6287</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Amarakoon Bandara</dc:creator>
  <cp:lastModifiedBy>Svetlana Iazykova</cp:lastModifiedBy>
  <cp:revision>3</cp:revision>
  <cp:lastPrinted>2015-06-08T20:24:00Z</cp:lastPrinted>
  <dcterms:created xsi:type="dcterms:W3CDTF">2015-06-09T20:24:00Z</dcterms:created>
  <dcterms:modified xsi:type="dcterms:W3CDTF">2015-06-09T20:28:00Z</dcterms:modified>
</cp:coreProperties>
</file>