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3224B" w14:textId="77777777" w:rsidR="005C6168" w:rsidRPr="00517955" w:rsidRDefault="005C6168">
      <w:pPr>
        <w:pStyle w:val="Heading3"/>
        <w:jc w:val="left"/>
        <w:rPr>
          <w:rFonts w:asciiTheme="minorHAnsi" w:hAnsiTheme="minorHAnsi"/>
        </w:rPr>
      </w:pPr>
      <w:r w:rsidRPr="00517955">
        <w:rPr>
          <w:rFonts w:asciiTheme="minorHAnsi" w:hAnsiTheme="minorHAnsi"/>
        </w:rPr>
        <w:t>Country:</w:t>
      </w:r>
      <w:r w:rsidRPr="00517955">
        <w:rPr>
          <w:rFonts w:asciiTheme="minorHAnsi" w:hAnsiTheme="minorHAnsi"/>
        </w:rPr>
        <w:tab/>
      </w:r>
      <w:r w:rsidRPr="00517955">
        <w:rPr>
          <w:rFonts w:asciiTheme="minorHAnsi" w:hAnsiTheme="minorHAnsi"/>
        </w:rPr>
        <w:tab/>
      </w:r>
      <w:r w:rsidR="00215ECD">
        <w:rPr>
          <w:rFonts w:asciiTheme="minorHAnsi" w:hAnsiTheme="minorHAnsi"/>
        </w:rPr>
        <w:t>Guinea-Bissau</w:t>
      </w:r>
    </w:p>
    <w:p w14:paraId="6777555C" w14:textId="77777777" w:rsidR="005C6168" w:rsidRPr="00517955" w:rsidRDefault="005C6168">
      <w:pPr>
        <w:pStyle w:val="Heading3"/>
        <w:rPr>
          <w:rFonts w:asciiTheme="minorHAnsi" w:hAnsiTheme="minorHAnsi"/>
        </w:rPr>
      </w:pPr>
    </w:p>
    <w:p w14:paraId="68129A84"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2CBEA09B" w14:textId="77777777" w:rsidR="005C6168" w:rsidRPr="00517955" w:rsidRDefault="005C6168">
      <w:pPr>
        <w:pStyle w:val="Heading3"/>
        <w:rPr>
          <w:rFonts w:asciiTheme="minorHAnsi" w:hAnsiTheme="minorHAnsi"/>
          <w:b/>
        </w:rPr>
      </w:pPr>
    </w:p>
    <w:p w14:paraId="28242E4E" w14:textId="77777777" w:rsidR="005C6168" w:rsidRPr="00517955" w:rsidRDefault="005C6168">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sidR="00215ECD">
        <w:rPr>
          <w:rFonts w:asciiTheme="minorHAnsi" w:hAnsiTheme="minorHAnsi"/>
        </w:rPr>
        <w:t>2008-2014</w:t>
      </w:r>
    </w:p>
    <w:p w14:paraId="0F113191" w14:textId="77777777" w:rsidR="005C6168" w:rsidRPr="00517955" w:rsidRDefault="005C6168">
      <w:pPr>
        <w:pStyle w:val="Heading3"/>
        <w:rPr>
          <w:rFonts w:asciiTheme="minorHAnsi" w:hAnsiTheme="minorHAnsi"/>
        </w:rPr>
      </w:pPr>
    </w:p>
    <w:p w14:paraId="21A7493D" w14:textId="77777777" w:rsidR="005C6168" w:rsidRPr="00517955" w:rsidRDefault="005C6168">
      <w:pPr>
        <w:rPr>
          <w:rFonts w:asciiTheme="minorHAnsi" w:hAnsiTheme="minorHAnsi"/>
        </w:rPr>
      </w:pPr>
    </w:p>
    <w:p w14:paraId="29B18087" w14:textId="673756A9"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bookmarkStart w:id="0" w:name="_GoBack"/>
      <w:bookmarkEnd w:id="0"/>
    </w:p>
    <w:p w14:paraId="199C8CF1" w14:textId="77777777" w:rsidR="00B32ADA" w:rsidRDefault="00B32ADA" w:rsidP="00363EC5">
      <w:pPr>
        <w:pStyle w:val="BodyText2"/>
        <w:rPr>
          <w:rFonts w:asciiTheme="minorHAnsi" w:hAnsiTheme="minorHAnsi"/>
          <w:color w:val="000000"/>
          <w:sz w:val="24"/>
        </w:rPr>
      </w:pPr>
    </w:p>
    <w:p w14:paraId="25D7C17C" w14:textId="3AED1111" w:rsidR="00D337AC" w:rsidRDefault="00D337AC" w:rsidP="00D337AC">
      <w:pPr>
        <w:pStyle w:val="BodyText2"/>
        <w:jc w:val="both"/>
        <w:rPr>
          <w:rFonts w:asciiTheme="minorHAnsi" w:hAnsiTheme="minorHAnsi"/>
          <w:sz w:val="22"/>
          <w:szCs w:val="22"/>
        </w:rPr>
      </w:pPr>
      <w:r w:rsidRPr="00D337AC">
        <w:rPr>
          <w:rFonts w:asciiTheme="minorHAnsi" w:hAnsiTheme="minorHAnsi"/>
          <w:sz w:val="22"/>
          <w:szCs w:val="22"/>
        </w:rPr>
        <w:t xml:space="preserve">The current CPD was </w:t>
      </w:r>
      <w:r w:rsidR="00175520">
        <w:rPr>
          <w:rFonts w:asciiTheme="minorHAnsi" w:hAnsiTheme="minorHAnsi"/>
          <w:sz w:val="22"/>
          <w:szCs w:val="22"/>
        </w:rPr>
        <w:t xml:space="preserve">initially </w:t>
      </w:r>
      <w:r w:rsidRPr="00D337AC">
        <w:rPr>
          <w:rFonts w:asciiTheme="minorHAnsi" w:hAnsiTheme="minorHAnsi"/>
          <w:sz w:val="22"/>
          <w:szCs w:val="22"/>
        </w:rPr>
        <w:t xml:space="preserve">developed for the period 2008-2012, but it was extended successively until 2015 due to the Coup </w:t>
      </w:r>
      <w:r w:rsidR="00175102" w:rsidRPr="00D337AC">
        <w:rPr>
          <w:rFonts w:asciiTheme="minorHAnsi" w:hAnsiTheme="minorHAnsi"/>
          <w:sz w:val="22"/>
          <w:szCs w:val="22"/>
        </w:rPr>
        <w:t>d’état</w:t>
      </w:r>
      <w:r w:rsidRPr="00D337AC">
        <w:rPr>
          <w:rFonts w:asciiTheme="minorHAnsi" w:hAnsiTheme="minorHAnsi"/>
          <w:sz w:val="22"/>
          <w:szCs w:val="22"/>
        </w:rPr>
        <w:t xml:space="preserve"> of April 2012 that resulted in the suspension of the </w:t>
      </w:r>
      <w:r w:rsidR="00175520" w:rsidRPr="00D337AC">
        <w:rPr>
          <w:rFonts w:asciiTheme="minorHAnsi" w:hAnsiTheme="minorHAnsi"/>
          <w:sz w:val="22"/>
          <w:szCs w:val="22"/>
        </w:rPr>
        <w:t>2013-2016</w:t>
      </w:r>
      <w:r w:rsidR="00175520">
        <w:rPr>
          <w:rFonts w:asciiTheme="minorHAnsi" w:hAnsiTheme="minorHAnsi"/>
          <w:sz w:val="22"/>
          <w:szCs w:val="22"/>
        </w:rPr>
        <w:t xml:space="preserve"> </w:t>
      </w:r>
      <w:r w:rsidRPr="00D337AC">
        <w:rPr>
          <w:rFonts w:asciiTheme="minorHAnsi" w:hAnsiTheme="minorHAnsi"/>
          <w:sz w:val="22"/>
          <w:szCs w:val="22"/>
        </w:rPr>
        <w:t>UNDAF and CPD</w:t>
      </w:r>
      <w:r w:rsidR="00175102">
        <w:rPr>
          <w:rFonts w:asciiTheme="minorHAnsi" w:hAnsiTheme="minorHAnsi"/>
          <w:sz w:val="22"/>
          <w:szCs w:val="22"/>
        </w:rPr>
        <w:t>.</w:t>
      </w:r>
    </w:p>
    <w:p w14:paraId="612673E8" w14:textId="77777777" w:rsidR="00175520" w:rsidRPr="00D337AC" w:rsidRDefault="00175520" w:rsidP="00D337AC">
      <w:pPr>
        <w:pStyle w:val="BodyText2"/>
        <w:jc w:val="both"/>
        <w:rPr>
          <w:rFonts w:asciiTheme="minorHAnsi" w:hAnsiTheme="minorHAnsi"/>
          <w:sz w:val="22"/>
          <w:szCs w:val="22"/>
        </w:rPr>
      </w:pPr>
    </w:p>
    <w:p w14:paraId="1B397E86" w14:textId="4988D8CC" w:rsidR="00D337AC" w:rsidRPr="00D337AC" w:rsidRDefault="004859D8" w:rsidP="00D337AC">
      <w:pPr>
        <w:pStyle w:val="BodyText2"/>
        <w:jc w:val="both"/>
        <w:rPr>
          <w:rFonts w:asciiTheme="minorHAnsi" w:hAnsiTheme="minorHAnsi"/>
          <w:sz w:val="22"/>
          <w:szCs w:val="22"/>
        </w:rPr>
      </w:pPr>
      <w:r>
        <w:rPr>
          <w:rFonts w:asciiTheme="minorHAnsi" w:hAnsiTheme="minorHAnsi"/>
          <w:sz w:val="22"/>
          <w:szCs w:val="22"/>
        </w:rPr>
        <w:t xml:space="preserve">UNDP </w:t>
      </w:r>
      <w:r w:rsidR="00175520">
        <w:rPr>
          <w:rFonts w:asciiTheme="minorHAnsi" w:hAnsiTheme="minorHAnsi"/>
          <w:sz w:val="22"/>
          <w:szCs w:val="22"/>
        </w:rPr>
        <w:t xml:space="preserve">positively </w:t>
      </w:r>
      <w:r>
        <w:rPr>
          <w:rFonts w:asciiTheme="minorHAnsi" w:hAnsiTheme="minorHAnsi"/>
          <w:sz w:val="22"/>
          <w:szCs w:val="22"/>
        </w:rPr>
        <w:t xml:space="preserve">contributed to the </w:t>
      </w:r>
      <w:r w:rsidR="00175520">
        <w:rPr>
          <w:rFonts w:asciiTheme="minorHAnsi" w:hAnsiTheme="minorHAnsi"/>
          <w:sz w:val="22"/>
          <w:szCs w:val="22"/>
        </w:rPr>
        <w:t xml:space="preserve">Guinea-Bissau development </w:t>
      </w:r>
      <w:r>
        <w:rPr>
          <w:rFonts w:asciiTheme="minorHAnsi" w:hAnsiTheme="minorHAnsi"/>
          <w:sz w:val="22"/>
          <w:szCs w:val="22"/>
        </w:rPr>
        <w:t>progress</w:t>
      </w:r>
      <w:r w:rsidR="00175520">
        <w:rPr>
          <w:rFonts w:asciiTheme="minorHAnsi" w:hAnsiTheme="minorHAnsi"/>
          <w:sz w:val="22"/>
          <w:szCs w:val="22"/>
        </w:rPr>
        <w:t xml:space="preserve"> </w:t>
      </w:r>
      <w:r>
        <w:rPr>
          <w:rFonts w:asciiTheme="minorHAnsi" w:hAnsiTheme="minorHAnsi"/>
          <w:sz w:val="22"/>
          <w:szCs w:val="22"/>
        </w:rPr>
        <w:t xml:space="preserve">in three main areas. </w:t>
      </w:r>
      <w:r w:rsidRPr="00E93A9B">
        <w:rPr>
          <w:rFonts w:asciiTheme="minorHAnsi" w:hAnsiTheme="minorHAnsi"/>
          <w:b/>
          <w:sz w:val="22"/>
          <w:szCs w:val="22"/>
        </w:rPr>
        <w:t>The first is in the area of</w:t>
      </w:r>
      <w:r>
        <w:rPr>
          <w:rFonts w:asciiTheme="minorHAnsi" w:hAnsiTheme="minorHAnsi"/>
          <w:sz w:val="22"/>
          <w:szCs w:val="22"/>
        </w:rPr>
        <w:t xml:space="preserve"> </w:t>
      </w:r>
      <w:r w:rsidR="00D337AC" w:rsidRPr="004859D8">
        <w:rPr>
          <w:rFonts w:asciiTheme="minorHAnsi" w:hAnsiTheme="minorHAnsi"/>
          <w:b/>
          <w:sz w:val="22"/>
          <w:szCs w:val="22"/>
        </w:rPr>
        <w:t xml:space="preserve">Democratic </w:t>
      </w:r>
      <w:r w:rsidRPr="004859D8">
        <w:rPr>
          <w:rFonts w:asciiTheme="minorHAnsi" w:hAnsiTheme="minorHAnsi"/>
          <w:b/>
          <w:sz w:val="22"/>
          <w:szCs w:val="22"/>
        </w:rPr>
        <w:t>Governance</w:t>
      </w:r>
      <w:r>
        <w:rPr>
          <w:rFonts w:asciiTheme="minorHAnsi" w:hAnsiTheme="minorHAnsi"/>
          <w:sz w:val="22"/>
          <w:szCs w:val="22"/>
        </w:rPr>
        <w:t xml:space="preserve">. The key area of support was towards the strengthening of democratic institutions and modernization of public administration. Achievements include: adoption of </w:t>
      </w:r>
      <w:r w:rsidR="00D337AC" w:rsidRPr="00D337AC">
        <w:rPr>
          <w:rFonts w:asciiTheme="minorHAnsi" w:hAnsiTheme="minorHAnsi"/>
          <w:sz w:val="22"/>
          <w:szCs w:val="22"/>
        </w:rPr>
        <w:t>a new public administration policy</w:t>
      </w:r>
      <w:r>
        <w:rPr>
          <w:rFonts w:asciiTheme="minorHAnsi" w:hAnsiTheme="minorHAnsi"/>
          <w:sz w:val="22"/>
          <w:szCs w:val="22"/>
        </w:rPr>
        <w:t xml:space="preserve"> alongside an </w:t>
      </w:r>
      <w:r w:rsidR="00D337AC" w:rsidRPr="00D337AC">
        <w:rPr>
          <w:rFonts w:asciiTheme="minorHAnsi" w:hAnsiTheme="minorHAnsi"/>
          <w:sz w:val="22"/>
          <w:szCs w:val="22"/>
        </w:rPr>
        <w:t>action plan for public administration reform, leading to increase</w:t>
      </w:r>
      <w:r w:rsidR="002E020B">
        <w:rPr>
          <w:rFonts w:asciiTheme="minorHAnsi" w:hAnsiTheme="minorHAnsi"/>
          <w:sz w:val="22"/>
          <w:szCs w:val="22"/>
        </w:rPr>
        <w:t>d</w:t>
      </w:r>
      <w:r w:rsidR="00D337AC" w:rsidRPr="00D337AC">
        <w:rPr>
          <w:rFonts w:asciiTheme="minorHAnsi" w:hAnsiTheme="minorHAnsi"/>
          <w:sz w:val="22"/>
          <w:szCs w:val="22"/>
        </w:rPr>
        <w:t xml:space="preserve"> modernization of public administration.</w:t>
      </w:r>
      <w:r w:rsidR="00E842D8">
        <w:rPr>
          <w:rFonts w:asciiTheme="minorHAnsi" w:hAnsiTheme="minorHAnsi"/>
          <w:sz w:val="22"/>
          <w:szCs w:val="22"/>
        </w:rPr>
        <w:t xml:space="preserve"> </w:t>
      </w:r>
      <w:r w:rsidR="00D337AC" w:rsidRPr="00D337AC">
        <w:rPr>
          <w:rFonts w:asciiTheme="minorHAnsi" w:hAnsiTheme="minorHAnsi"/>
          <w:sz w:val="22"/>
          <w:szCs w:val="22"/>
        </w:rPr>
        <w:t xml:space="preserve">As part of </w:t>
      </w:r>
      <w:r w:rsidR="00DE0559" w:rsidRPr="00D337AC">
        <w:rPr>
          <w:rFonts w:asciiTheme="minorHAnsi" w:hAnsiTheme="minorHAnsi"/>
          <w:sz w:val="22"/>
          <w:szCs w:val="22"/>
        </w:rPr>
        <w:t>the</w:t>
      </w:r>
      <w:r w:rsidR="00DE0559">
        <w:rPr>
          <w:rFonts w:asciiTheme="minorHAnsi" w:hAnsiTheme="minorHAnsi"/>
          <w:sz w:val="22"/>
          <w:szCs w:val="22"/>
        </w:rPr>
        <w:t xml:space="preserve"> </w:t>
      </w:r>
      <w:r w:rsidR="00DE0559" w:rsidRPr="00D337AC">
        <w:rPr>
          <w:rFonts w:asciiTheme="minorHAnsi" w:hAnsiTheme="minorHAnsi"/>
          <w:sz w:val="22"/>
          <w:szCs w:val="22"/>
        </w:rPr>
        <w:t>implementation</w:t>
      </w:r>
      <w:r w:rsidR="002E020B">
        <w:rPr>
          <w:rFonts w:asciiTheme="minorHAnsi" w:hAnsiTheme="minorHAnsi"/>
          <w:sz w:val="22"/>
          <w:szCs w:val="22"/>
        </w:rPr>
        <w:t xml:space="preserve"> of these</w:t>
      </w:r>
      <w:r w:rsidR="002E020B" w:rsidRPr="002E020B">
        <w:rPr>
          <w:rFonts w:asciiTheme="minorHAnsi" w:hAnsiTheme="minorHAnsi"/>
          <w:sz w:val="22"/>
          <w:szCs w:val="22"/>
        </w:rPr>
        <w:t xml:space="preserve"> </w:t>
      </w:r>
      <w:r w:rsidR="002E020B" w:rsidRPr="00D337AC">
        <w:rPr>
          <w:rFonts w:asciiTheme="minorHAnsi" w:hAnsiTheme="minorHAnsi"/>
          <w:sz w:val="22"/>
          <w:szCs w:val="22"/>
        </w:rPr>
        <w:t>instruments</w:t>
      </w:r>
      <w:r w:rsidR="00D337AC" w:rsidRPr="00D337AC">
        <w:rPr>
          <w:rFonts w:asciiTheme="minorHAnsi" w:hAnsiTheme="minorHAnsi"/>
          <w:sz w:val="22"/>
          <w:szCs w:val="22"/>
        </w:rPr>
        <w:t>, the salaries of public servants are now paid through the banking system. In addition, the decentralization process was initiated with the establishment of pre-municipalities in 3 regions of the country</w:t>
      </w:r>
      <w:r w:rsidR="0009081F">
        <w:rPr>
          <w:rFonts w:asciiTheme="minorHAnsi" w:hAnsiTheme="minorHAnsi"/>
          <w:sz w:val="22"/>
          <w:szCs w:val="22"/>
        </w:rPr>
        <w:t xml:space="preserve"> (Gabu, Cacheu and Quinara)</w:t>
      </w:r>
      <w:r w:rsidR="00D337AC" w:rsidRPr="00D337AC">
        <w:rPr>
          <w:rFonts w:asciiTheme="minorHAnsi" w:hAnsiTheme="minorHAnsi"/>
          <w:sz w:val="22"/>
          <w:szCs w:val="22"/>
        </w:rPr>
        <w:t xml:space="preserve">. UNDP contributed to these achievements through the census of civil servants and the installation of a data center for the management of civil servants, including payroll. In the three pre-municipalities, UNDP supported the establishment of Regional Planning Offices that enabled the regions to develop their respective short and medium term </w:t>
      </w:r>
      <w:r w:rsidR="00E842D8">
        <w:rPr>
          <w:rFonts w:asciiTheme="minorHAnsi" w:hAnsiTheme="minorHAnsi"/>
          <w:sz w:val="22"/>
          <w:szCs w:val="22"/>
        </w:rPr>
        <w:t xml:space="preserve">development </w:t>
      </w:r>
      <w:r w:rsidR="00E842D8" w:rsidRPr="00D337AC">
        <w:rPr>
          <w:rFonts w:asciiTheme="minorHAnsi" w:hAnsiTheme="minorHAnsi"/>
          <w:sz w:val="22"/>
          <w:szCs w:val="22"/>
        </w:rPr>
        <w:t>p</w:t>
      </w:r>
      <w:r w:rsidR="00E842D8">
        <w:rPr>
          <w:rFonts w:asciiTheme="minorHAnsi" w:hAnsiTheme="minorHAnsi"/>
          <w:sz w:val="22"/>
          <w:szCs w:val="22"/>
        </w:rPr>
        <w:t>rograms</w:t>
      </w:r>
      <w:r w:rsidR="00D337AC" w:rsidRPr="00D337AC">
        <w:rPr>
          <w:rFonts w:asciiTheme="minorHAnsi" w:hAnsiTheme="minorHAnsi"/>
          <w:sz w:val="22"/>
          <w:szCs w:val="22"/>
        </w:rPr>
        <w:t xml:space="preserve"> and improved the management of local collectivities. </w:t>
      </w:r>
    </w:p>
    <w:p w14:paraId="07B79C19" w14:textId="77777777" w:rsidR="00D337AC" w:rsidRPr="00D337AC" w:rsidRDefault="00D337AC" w:rsidP="00D337AC">
      <w:pPr>
        <w:pStyle w:val="BodyText2"/>
        <w:jc w:val="both"/>
        <w:rPr>
          <w:rFonts w:asciiTheme="minorHAnsi" w:hAnsiTheme="minorHAnsi"/>
          <w:sz w:val="22"/>
          <w:szCs w:val="22"/>
        </w:rPr>
      </w:pPr>
    </w:p>
    <w:p w14:paraId="29EC0E26" w14:textId="53661E83" w:rsidR="00D337AC" w:rsidRPr="00D337AC" w:rsidRDefault="002E2737" w:rsidP="00D337AC">
      <w:pPr>
        <w:pStyle w:val="BodyText2"/>
        <w:jc w:val="both"/>
        <w:rPr>
          <w:rFonts w:asciiTheme="minorHAnsi" w:hAnsiTheme="minorHAnsi"/>
          <w:sz w:val="22"/>
          <w:szCs w:val="22"/>
        </w:rPr>
      </w:pPr>
      <w:r>
        <w:rPr>
          <w:rFonts w:asciiTheme="minorHAnsi" w:hAnsiTheme="minorHAnsi"/>
          <w:sz w:val="22"/>
          <w:szCs w:val="22"/>
        </w:rPr>
        <w:t xml:space="preserve">UNDP supported </w:t>
      </w:r>
      <w:r w:rsidR="00D337AC" w:rsidRPr="00D337AC">
        <w:rPr>
          <w:rFonts w:asciiTheme="minorHAnsi" w:hAnsiTheme="minorHAnsi"/>
          <w:sz w:val="22"/>
          <w:szCs w:val="22"/>
        </w:rPr>
        <w:t xml:space="preserve">access to justice </w:t>
      </w:r>
      <w:r>
        <w:rPr>
          <w:rFonts w:asciiTheme="minorHAnsi" w:hAnsiTheme="minorHAnsi"/>
          <w:sz w:val="22"/>
          <w:szCs w:val="22"/>
        </w:rPr>
        <w:t xml:space="preserve">improvements </w:t>
      </w:r>
      <w:r w:rsidR="00D337AC" w:rsidRPr="00D337AC">
        <w:rPr>
          <w:rFonts w:asciiTheme="minorHAnsi" w:hAnsiTheme="minorHAnsi"/>
          <w:sz w:val="22"/>
          <w:szCs w:val="22"/>
        </w:rPr>
        <w:t>through</w:t>
      </w:r>
      <w:r>
        <w:rPr>
          <w:rFonts w:asciiTheme="minorHAnsi" w:hAnsiTheme="minorHAnsi"/>
          <w:sz w:val="22"/>
          <w:szCs w:val="22"/>
        </w:rPr>
        <w:t xml:space="preserve"> </w:t>
      </w:r>
      <w:r w:rsidR="00D337AC" w:rsidRPr="00D337AC">
        <w:rPr>
          <w:rFonts w:asciiTheme="minorHAnsi" w:hAnsiTheme="minorHAnsi"/>
          <w:sz w:val="22"/>
          <w:szCs w:val="22"/>
        </w:rPr>
        <w:t xml:space="preserve">an increased number of judges and judicial officials </w:t>
      </w:r>
      <w:r w:rsidR="002E020B">
        <w:rPr>
          <w:rFonts w:asciiTheme="minorHAnsi" w:hAnsiTheme="minorHAnsi"/>
          <w:sz w:val="22"/>
          <w:szCs w:val="22"/>
        </w:rPr>
        <w:t xml:space="preserve">who are </w:t>
      </w:r>
      <w:r w:rsidR="00D337AC" w:rsidRPr="00D337AC">
        <w:rPr>
          <w:rFonts w:asciiTheme="minorHAnsi" w:hAnsiTheme="minorHAnsi"/>
          <w:sz w:val="22"/>
          <w:szCs w:val="22"/>
        </w:rPr>
        <w:t xml:space="preserve">better prepared to perform their roles and responsibilities, as well as </w:t>
      </w:r>
      <w:r w:rsidR="002E020B">
        <w:rPr>
          <w:rFonts w:asciiTheme="minorHAnsi" w:hAnsiTheme="minorHAnsi"/>
          <w:sz w:val="22"/>
          <w:szCs w:val="22"/>
        </w:rPr>
        <w:t>increasing the</w:t>
      </w:r>
      <w:r w:rsidR="00D337AC" w:rsidRPr="00D337AC">
        <w:rPr>
          <w:rFonts w:asciiTheme="minorHAnsi" w:hAnsiTheme="minorHAnsi"/>
          <w:sz w:val="22"/>
          <w:szCs w:val="22"/>
        </w:rPr>
        <w:t xml:space="preserve"> number of people receiving legal assistance and </w:t>
      </w:r>
      <w:r w:rsidR="002E020B">
        <w:rPr>
          <w:rFonts w:asciiTheme="minorHAnsi" w:hAnsiTheme="minorHAnsi"/>
          <w:sz w:val="22"/>
          <w:szCs w:val="22"/>
        </w:rPr>
        <w:t xml:space="preserve">having </w:t>
      </w:r>
      <w:r w:rsidR="00D337AC" w:rsidRPr="00D337AC">
        <w:rPr>
          <w:rFonts w:asciiTheme="minorHAnsi" w:hAnsiTheme="minorHAnsi"/>
          <w:sz w:val="22"/>
          <w:szCs w:val="22"/>
        </w:rPr>
        <w:t xml:space="preserve">knowledge of their basic human rights. UNDP has been a key contributor to these achievements through the establishment and technical support of the Judiciary Training Center, </w:t>
      </w:r>
      <w:r w:rsidR="002E020B" w:rsidRPr="00D337AC">
        <w:rPr>
          <w:rFonts w:asciiTheme="minorHAnsi" w:hAnsiTheme="minorHAnsi"/>
          <w:sz w:val="22"/>
          <w:szCs w:val="22"/>
        </w:rPr>
        <w:t>th</w:t>
      </w:r>
      <w:r w:rsidR="002E020B">
        <w:rPr>
          <w:rFonts w:asciiTheme="minorHAnsi" w:hAnsiTheme="minorHAnsi"/>
          <w:sz w:val="22"/>
          <w:szCs w:val="22"/>
        </w:rPr>
        <w:t>is</w:t>
      </w:r>
      <w:r w:rsidR="002E020B" w:rsidRPr="00D337AC">
        <w:rPr>
          <w:rFonts w:asciiTheme="minorHAnsi" w:hAnsiTheme="minorHAnsi"/>
          <w:sz w:val="22"/>
          <w:szCs w:val="22"/>
        </w:rPr>
        <w:t xml:space="preserve"> </w:t>
      </w:r>
      <w:r w:rsidR="00D337AC">
        <w:rPr>
          <w:rFonts w:asciiTheme="minorHAnsi" w:hAnsiTheme="minorHAnsi"/>
          <w:sz w:val="22"/>
          <w:szCs w:val="22"/>
        </w:rPr>
        <w:t>unique</w:t>
      </w:r>
      <w:r w:rsidR="00D337AC" w:rsidRPr="00D337AC">
        <w:rPr>
          <w:rFonts w:asciiTheme="minorHAnsi" w:hAnsiTheme="minorHAnsi"/>
          <w:sz w:val="22"/>
          <w:szCs w:val="22"/>
        </w:rPr>
        <w:t xml:space="preserve"> facility in the country prepares law graduates to become magistrates or judicial officials</w:t>
      </w:r>
      <w:r w:rsidR="00D337AC">
        <w:rPr>
          <w:rFonts w:asciiTheme="minorHAnsi" w:hAnsiTheme="minorHAnsi"/>
          <w:sz w:val="22"/>
          <w:szCs w:val="22"/>
        </w:rPr>
        <w:t xml:space="preserve"> and provide</w:t>
      </w:r>
      <w:r w:rsidR="002E020B">
        <w:rPr>
          <w:rFonts w:asciiTheme="minorHAnsi" w:hAnsiTheme="minorHAnsi"/>
          <w:sz w:val="22"/>
          <w:szCs w:val="22"/>
        </w:rPr>
        <w:t>s</w:t>
      </w:r>
      <w:r w:rsidR="00D337AC">
        <w:rPr>
          <w:rFonts w:asciiTheme="minorHAnsi" w:hAnsiTheme="minorHAnsi"/>
          <w:sz w:val="22"/>
          <w:szCs w:val="22"/>
        </w:rPr>
        <w:t xml:space="preserve"> </w:t>
      </w:r>
      <w:r w:rsidR="002E020B">
        <w:rPr>
          <w:rFonts w:asciiTheme="minorHAnsi" w:hAnsiTheme="minorHAnsi"/>
          <w:sz w:val="22"/>
          <w:szCs w:val="22"/>
        </w:rPr>
        <w:t xml:space="preserve">refresher </w:t>
      </w:r>
      <w:r w:rsidR="00D337AC">
        <w:rPr>
          <w:rFonts w:asciiTheme="minorHAnsi" w:hAnsiTheme="minorHAnsi"/>
          <w:sz w:val="22"/>
          <w:szCs w:val="22"/>
        </w:rPr>
        <w:t xml:space="preserve">training </w:t>
      </w:r>
      <w:r w:rsidR="00E842D8">
        <w:rPr>
          <w:rFonts w:asciiTheme="minorHAnsi" w:hAnsiTheme="minorHAnsi"/>
          <w:sz w:val="22"/>
          <w:szCs w:val="22"/>
        </w:rPr>
        <w:t>courses</w:t>
      </w:r>
      <w:r w:rsidR="00D337AC">
        <w:rPr>
          <w:rFonts w:asciiTheme="minorHAnsi" w:hAnsiTheme="minorHAnsi"/>
          <w:sz w:val="22"/>
          <w:szCs w:val="22"/>
        </w:rPr>
        <w:t>.</w:t>
      </w:r>
      <w:r w:rsidR="00D337AC" w:rsidRPr="00D337AC">
        <w:rPr>
          <w:rFonts w:asciiTheme="minorHAnsi" w:hAnsiTheme="minorHAnsi"/>
          <w:sz w:val="22"/>
          <w:szCs w:val="22"/>
        </w:rPr>
        <w:t xml:space="preserve"> UNDP also supported human rights organizations in the country </w:t>
      </w:r>
      <w:r w:rsidR="002E020B">
        <w:rPr>
          <w:rFonts w:asciiTheme="minorHAnsi" w:hAnsiTheme="minorHAnsi"/>
          <w:sz w:val="22"/>
          <w:szCs w:val="22"/>
        </w:rPr>
        <w:t>to advocate</w:t>
      </w:r>
      <w:r w:rsidR="00D337AC" w:rsidRPr="00D337AC">
        <w:rPr>
          <w:rFonts w:asciiTheme="minorHAnsi" w:hAnsiTheme="minorHAnsi"/>
          <w:sz w:val="22"/>
          <w:szCs w:val="22"/>
        </w:rPr>
        <w:t xml:space="preserve"> for human rights</w:t>
      </w:r>
      <w:r w:rsidR="002E020B">
        <w:rPr>
          <w:rFonts w:asciiTheme="minorHAnsi" w:hAnsiTheme="minorHAnsi"/>
          <w:sz w:val="22"/>
          <w:szCs w:val="22"/>
        </w:rPr>
        <w:t xml:space="preserve"> </w:t>
      </w:r>
      <w:r w:rsidR="00DE0559">
        <w:rPr>
          <w:rFonts w:asciiTheme="minorHAnsi" w:hAnsiTheme="minorHAnsi"/>
          <w:sz w:val="22"/>
          <w:szCs w:val="22"/>
        </w:rPr>
        <w:t xml:space="preserve">and </w:t>
      </w:r>
      <w:r w:rsidR="00DE0559" w:rsidRPr="00D337AC">
        <w:rPr>
          <w:rFonts w:asciiTheme="minorHAnsi" w:hAnsiTheme="minorHAnsi"/>
          <w:sz w:val="22"/>
          <w:szCs w:val="22"/>
        </w:rPr>
        <w:t>the</w:t>
      </w:r>
      <w:r w:rsidR="00D337AC" w:rsidRPr="00D337AC">
        <w:rPr>
          <w:rFonts w:asciiTheme="minorHAnsi" w:hAnsiTheme="minorHAnsi"/>
          <w:sz w:val="22"/>
          <w:szCs w:val="22"/>
        </w:rPr>
        <w:t xml:space="preserve"> ratification of important international conventions.</w:t>
      </w:r>
      <w:r w:rsidR="0009081F">
        <w:rPr>
          <w:rFonts w:asciiTheme="minorHAnsi" w:hAnsiTheme="minorHAnsi"/>
          <w:sz w:val="22"/>
          <w:szCs w:val="22"/>
        </w:rPr>
        <w:t xml:space="preserve"> More than 5,000 people (22% women) obtained better access to justice and approximately 30 young judges and court officials were trained and deployed throughout the country.</w:t>
      </w:r>
      <w:r w:rsidR="00D337AC" w:rsidRPr="00D337AC">
        <w:rPr>
          <w:rFonts w:asciiTheme="minorHAnsi" w:hAnsiTheme="minorHAnsi"/>
          <w:sz w:val="22"/>
          <w:szCs w:val="22"/>
        </w:rPr>
        <w:t xml:space="preserve"> </w:t>
      </w:r>
    </w:p>
    <w:p w14:paraId="5FE7A1F1" w14:textId="77777777" w:rsidR="00D337AC" w:rsidRPr="00D337AC" w:rsidRDefault="00D337AC" w:rsidP="00D337AC">
      <w:pPr>
        <w:pStyle w:val="BodyText2"/>
        <w:jc w:val="both"/>
        <w:rPr>
          <w:rFonts w:asciiTheme="minorHAnsi" w:hAnsiTheme="minorHAnsi"/>
          <w:sz w:val="22"/>
          <w:szCs w:val="22"/>
        </w:rPr>
      </w:pPr>
    </w:p>
    <w:p w14:paraId="543C8818" w14:textId="4D613947" w:rsidR="00D337AC" w:rsidRPr="00D337AC" w:rsidRDefault="00D337AC" w:rsidP="00D337AC">
      <w:pPr>
        <w:pStyle w:val="BodyText2"/>
        <w:jc w:val="both"/>
        <w:rPr>
          <w:rFonts w:asciiTheme="minorHAnsi" w:hAnsiTheme="minorHAnsi"/>
          <w:sz w:val="22"/>
          <w:szCs w:val="22"/>
        </w:rPr>
      </w:pPr>
      <w:r w:rsidRPr="00D337AC">
        <w:rPr>
          <w:rFonts w:asciiTheme="minorHAnsi" w:hAnsiTheme="minorHAnsi"/>
          <w:sz w:val="22"/>
          <w:szCs w:val="22"/>
        </w:rPr>
        <w:t xml:space="preserve">UNDP </w:t>
      </w:r>
      <w:r w:rsidR="003809BF">
        <w:rPr>
          <w:rFonts w:asciiTheme="minorHAnsi" w:hAnsiTheme="minorHAnsi"/>
          <w:sz w:val="22"/>
          <w:szCs w:val="22"/>
        </w:rPr>
        <w:t>supported the</w:t>
      </w:r>
      <w:r w:rsidRPr="00D337AC">
        <w:rPr>
          <w:rFonts w:asciiTheme="minorHAnsi" w:hAnsiTheme="minorHAnsi"/>
          <w:sz w:val="22"/>
          <w:szCs w:val="22"/>
        </w:rPr>
        <w:t xml:space="preserve"> electoral cycles, which included training key elections</w:t>
      </w:r>
      <w:r>
        <w:rPr>
          <w:rFonts w:asciiTheme="minorHAnsi" w:hAnsiTheme="minorHAnsi"/>
          <w:sz w:val="22"/>
          <w:szCs w:val="22"/>
        </w:rPr>
        <w:t>’</w:t>
      </w:r>
      <w:r w:rsidRPr="00D337AC">
        <w:rPr>
          <w:rFonts w:asciiTheme="minorHAnsi" w:hAnsiTheme="minorHAnsi"/>
          <w:sz w:val="22"/>
          <w:szCs w:val="22"/>
        </w:rPr>
        <w:t xml:space="preserve"> management personnel, continuous civic education, and technical assistance for specific elections processes. </w:t>
      </w:r>
      <w:r w:rsidR="003809BF">
        <w:rPr>
          <w:rFonts w:asciiTheme="minorHAnsi" w:hAnsiTheme="minorHAnsi"/>
          <w:sz w:val="22"/>
          <w:szCs w:val="22"/>
        </w:rPr>
        <w:t xml:space="preserve">This contributed to the organization of free, transparent and fair elections with </w:t>
      </w:r>
      <w:r w:rsidR="002E020B">
        <w:rPr>
          <w:rFonts w:asciiTheme="minorHAnsi" w:hAnsiTheme="minorHAnsi"/>
          <w:sz w:val="22"/>
          <w:szCs w:val="22"/>
        </w:rPr>
        <w:t xml:space="preserve">the </w:t>
      </w:r>
      <w:r w:rsidR="003809BF">
        <w:rPr>
          <w:rFonts w:asciiTheme="minorHAnsi" w:hAnsiTheme="minorHAnsi"/>
          <w:sz w:val="22"/>
          <w:szCs w:val="22"/>
        </w:rPr>
        <w:t xml:space="preserve">highest voter turnout and outcomes accepted by all stakeholders, including international observers. </w:t>
      </w:r>
      <w:r w:rsidRPr="00D337AC">
        <w:rPr>
          <w:rFonts w:asciiTheme="minorHAnsi" w:hAnsiTheme="minorHAnsi"/>
          <w:sz w:val="22"/>
          <w:szCs w:val="22"/>
        </w:rPr>
        <w:t>The National Popular Assembly ha</w:t>
      </w:r>
      <w:r w:rsidR="00E76AAA">
        <w:rPr>
          <w:rFonts w:asciiTheme="minorHAnsi" w:hAnsiTheme="minorHAnsi"/>
          <w:sz w:val="22"/>
          <w:szCs w:val="22"/>
        </w:rPr>
        <w:t>s</w:t>
      </w:r>
      <w:r w:rsidRPr="00D337AC">
        <w:rPr>
          <w:rFonts w:asciiTheme="minorHAnsi" w:hAnsiTheme="minorHAnsi"/>
          <w:sz w:val="22"/>
          <w:szCs w:val="22"/>
        </w:rPr>
        <w:t xml:space="preserve"> </w:t>
      </w:r>
      <w:r w:rsidR="002E020B">
        <w:rPr>
          <w:rFonts w:asciiTheme="minorHAnsi" w:hAnsiTheme="minorHAnsi"/>
          <w:sz w:val="22"/>
          <w:szCs w:val="22"/>
        </w:rPr>
        <w:t>effectively</w:t>
      </w:r>
      <w:r w:rsidRPr="00D337AC">
        <w:rPr>
          <w:rFonts w:asciiTheme="minorHAnsi" w:hAnsiTheme="minorHAnsi"/>
          <w:sz w:val="22"/>
          <w:szCs w:val="22"/>
        </w:rPr>
        <w:t xml:space="preserve"> debate</w:t>
      </w:r>
      <w:r w:rsidR="002E020B">
        <w:rPr>
          <w:rFonts w:asciiTheme="minorHAnsi" w:hAnsiTheme="minorHAnsi"/>
          <w:sz w:val="22"/>
          <w:szCs w:val="22"/>
        </w:rPr>
        <w:t>d</w:t>
      </w:r>
      <w:r w:rsidRPr="00D337AC">
        <w:rPr>
          <w:rFonts w:asciiTheme="minorHAnsi" w:hAnsiTheme="minorHAnsi"/>
          <w:sz w:val="22"/>
          <w:szCs w:val="22"/>
        </w:rPr>
        <w:t xml:space="preserve"> and </w:t>
      </w:r>
      <w:r w:rsidR="002E020B" w:rsidRPr="00D337AC">
        <w:rPr>
          <w:rFonts w:asciiTheme="minorHAnsi" w:hAnsiTheme="minorHAnsi"/>
          <w:sz w:val="22"/>
          <w:szCs w:val="22"/>
        </w:rPr>
        <w:t>approv</w:t>
      </w:r>
      <w:r w:rsidR="002E020B">
        <w:rPr>
          <w:rFonts w:asciiTheme="minorHAnsi" w:hAnsiTheme="minorHAnsi"/>
          <w:sz w:val="22"/>
          <w:szCs w:val="22"/>
        </w:rPr>
        <w:t>ed</w:t>
      </w:r>
      <w:r w:rsidR="002E020B" w:rsidRPr="00D337AC">
        <w:rPr>
          <w:rFonts w:asciiTheme="minorHAnsi" w:hAnsiTheme="minorHAnsi"/>
          <w:sz w:val="22"/>
          <w:szCs w:val="22"/>
        </w:rPr>
        <w:t xml:space="preserve"> </w:t>
      </w:r>
      <w:r w:rsidRPr="00D337AC">
        <w:rPr>
          <w:rFonts w:asciiTheme="minorHAnsi" w:hAnsiTheme="minorHAnsi"/>
          <w:sz w:val="22"/>
          <w:szCs w:val="22"/>
        </w:rPr>
        <w:t xml:space="preserve">important policies and progressive laws, including the implementation of international conventions on human rights. The National Assembly passed a law against domestic violence, a law banning female genital mutilation, and has ratified the convention on people with disabilities. UNDP was the parliament’s key partner, and provided training and technical assistance that enabled the achievement of these results.  </w:t>
      </w:r>
    </w:p>
    <w:p w14:paraId="313DEFFD" w14:textId="77777777" w:rsidR="00D337AC" w:rsidRPr="00D337AC" w:rsidRDefault="00D337AC" w:rsidP="00D337AC">
      <w:pPr>
        <w:pStyle w:val="BodyText2"/>
        <w:jc w:val="both"/>
        <w:rPr>
          <w:rFonts w:asciiTheme="minorHAnsi" w:hAnsiTheme="minorHAnsi"/>
          <w:sz w:val="22"/>
          <w:szCs w:val="22"/>
        </w:rPr>
      </w:pPr>
    </w:p>
    <w:p w14:paraId="302C8CA3" w14:textId="5C4851B4" w:rsidR="00D337AC" w:rsidRPr="00D337AC" w:rsidRDefault="004859D8" w:rsidP="00D337AC">
      <w:pPr>
        <w:pStyle w:val="BodyText2"/>
        <w:jc w:val="both"/>
        <w:rPr>
          <w:rFonts w:asciiTheme="minorHAnsi" w:hAnsiTheme="minorHAnsi"/>
          <w:sz w:val="22"/>
          <w:szCs w:val="22"/>
        </w:rPr>
      </w:pPr>
      <w:r>
        <w:rPr>
          <w:rFonts w:asciiTheme="minorHAnsi" w:hAnsiTheme="minorHAnsi"/>
          <w:b/>
          <w:sz w:val="22"/>
          <w:szCs w:val="22"/>
        </w:rPr>
        <w:lastRenderedPageBreak/>
        <w:t xml:space="preserve">The second area is </w:t>
      </w:r>
      <w:r w:rsidR="002E020B">
        <w:rPr>
          <w:rFonts w:asciiTheme="minorHAnsi" w:hAnsiTheme="minorHAnsi"/>
          <w:b/>
          <w:sz w:val="22"/>
          <w:szCs w:val="22"/>
        </w:rPr>
        <w:t xml:space="preserve"> in </w:t>
      </w:r>
      <w:r>
        <w:rPr>
          <w:rFonts w:asciiTheme="minorHAnsi" w:hAnsiTheme="minorHAnsi"/>
          <w:b/>
          <w:sz w:val="22"/>
          <w:szCs w:val="22"/>
        </w:rPr>
        <w:t>poverty reduction and economic management</w:t>
      </w:r>
      <w:r w:rsidR="00E93A9B">
        <w:rPr>
          <w:rFonts w:asciiTheme="minorHAnsi" w:hAnsiTheme="minorHAnsi"/>
          <w:b/>
          <w:sz w:val="22"/>
          <w:szCs w:val="22"/>
        </w:rPr>
        <w:t xml:space="preserve">. </w:t>
      </w:r>
      <w:r w:rsidR="00D15705">
        <w:rPr>
          <w:rFonts w:asciiTheme="minorHAnsi" w:hAnsiTheme="minorHAnsi"/>
          <w:sz w:val="22"/>
          <w:szCs w:val="22"/>
        </w:rPr>
        <w:t xml:space="preserve">UNDP supported the formulation of </w:t>
      </w:r>
      <w:r w:rsidR="00D337AC" w:rsidRPr="00D337AC">
        <w:rPr>
          <w:rFonts w:asciiTheme="minorHAnsi" w:hAnsiTheme="minorHAnsi"/>
          <w:sz w:val="22"/>
          <w:szCs w:val="22"/>
        </w:rPr>
        <w:t xml:space="preserve">a sound poverty reduction strategy (DNARP I and II), which has been the basis for the country’s development planning and coordination. On the basis of DNARP, annual Public Investment Plans are prepared. UNDP supported the Government in developing DNARP and in monitoring its implementation through technical assistance and capacity development of key personnel. The training of key ministries’ personnel in Results Based Management contributed to the improvement </w:t>
      </w:r>
      <w:r w:rsidR="002E020B">
        <w:rPr>
          <w:rFonts w:asciiTheme="minorHAnsi" w:hAnsiTheme="minorHAnsi"/>
          <w:sz w:val="22"/>
          <w:szCs w:val="22"/>
        </w:rPr>
        <w:t>in</w:t>
      </w:r>
      <w:r w:rsidR="002E020B" w:rsidRPr="00D337AC">
        <w:rPr>
          <w:rFonts w:asciiTheme="minorHAnsi" w:hAnsiTheme="minorHAnsi"/>
          <w:sz w:val="22"/>
          <w:szCs w:val="22"/>
        </w:rPr>
        <w:t xml:space="preserve"> </w:t>
      </w:r>
      <w:r w:rsidR="00D337AC" w:rsidRPr="00D337AC">
        <w:rPr>
          <w:rFonts w:asciiTheme="minorHAnsi" w:hAnsiTheme="minorHAnsi"/>
          <w:sz w:val="22"/>
          <w:szCs w:val="22"/>
        </w:rPr>
        <w:t xml:space="preserve">the quality of Government plans and reports, which </w:t>
      </w:r>
      <w:r w:rsidR="002E020B">
        <w:rPr>
          <w:rFonts w:asciiTheme="minorHAnsi" w:hAnsiTheme="minorHAnsi"/>
          <w:sz w:val="22"/>
          <w:szCs w:val="22"/>
        </w:rPr>
        <w:t>are now</w:t>
      </w:r>
      <w:r w:rsidR="00D337AC" w:rsidRPr="00D337AC">
        <w:rPr>
          <w:rFonts w:asciiTheme="minorHAnsi" w:hAnsiTheme="minorHAnsi"/>
          <w:sz w:val="22"/>
          <w:szCs w:val="22"/>
        </w:rPr>
        <w:t xml:space="preserve"> more results </w:t>
      </w:r>
      <w:r w:rsidR="00E93A9B" w:rsidRPr="00D337AC">
        <w:rPr>
          <w:rFonts w:asciiTheme="minorHAnsi" w:hAnsiTheme="minorHAnsi"/>
          <w:sz w:val="22"/>
          <w:szCs w:val="22"/>
        </w:rPr>
        <w:t>oriented.</w:t>
      </w:r>
      <w:r w:rsidR="00E93A9B" w:rsidRPr="00E93A9B">
        <w:rPr>
          <w:rFonts w:asciiTheme="minorHAnsi" w:hAnsiTheme="minorHAnsi"/>
          <w:sz w:val="22"/>
          <w:szCs w:val="22"/>
        </w:rPr>
        <w:t xml:space="preserve"> Employment</w:t>
      </w:r>
      <w:r w:rsidR="00D337AC" w:rsidRPr="00E93A9B">
        <w:rPr>
          <w:rFonts w:asciiTheme="minorHAnsi" w:hAnsiTheme="minorHAnsi"/>
          <w:sz w:val="22"/>
          <w:szCs w:val="22"/>
        </w:rPr>
        <w:t xml:space="preserve">, and youth unemployment remain a major concern in the country, despite efforts made to address it. Initiatives put in place in that regard have contributed to improving the problem. UNDP contributed through its small and medium enterprises development program and through access to micro finance, which resulted in </w:t>
      </w:r>
      <w:r w:rsidR="002E020B">
        <w:rPr>
          <w:rFonts w:asciiTheme="minorHAnsi" w:hAnsiTheme="minorHAnsi"/>
          <w:sz w:val="22"/>
          <w:szCs w:val="22"/>
        </w:rPr>
        <w:t xml:space="preserve">some </w:t>
      </w:r>
      <w:r w:rsidR="00D337AC" w:rsidRPr="00E93A9B">
        <w:rPr>
          <w:rFonts w:asciiTheme="minorHAnsi" w:hAnsiTheme="minorHAnsi"/>
          <w:sz w:val="22"/>
          <w:szCs w:val="22"/>
        </w:rPr>
        <w:t xml:space="preserve">employment generation for youth and women. In addition, UNDP’s program of intensive labor employment creation through rehabilitation of social infrastructure generated employment for </w:t>
      </w:r>
      <w:r w:rsidR="002E020B">
        <w:rPr>
          <w:rFonts w:asciiTheme="minorHAnsi" w:hAnsiTheme="minorHAnsi"/>
          <w:sz w:val="22"/>
          <w:szCs w:val="22"/>
        </w:rPr>
        <w:t xml:space="preserve">the </w:t>
      </w:r>
      <w:r w:rsidR="00D337AC" w:rsidRPr="00E93A9B">
        <w:rPr>
          <w:rFonts w:asciiTheme="minorHAnsi" w:hAnsiTheme="minorHAnsi"/>
          <w:sz w:val="22"/>
          <w:szCs w:val="22"/>
        </w:rPr>
        <w:t>youth.</w:t>
      </w:r>
      <w:r w:rsidR="00D337AC" w:rsidRPr="00D337AC">
        <w:rPr>
          <w:rFonts w:asciiTheme="minorHAnsi" w:hAnsiTheme="minorHAnsi"/>
          <w:sz w:val="22"/>
          <w:szCs w:val="22"/>
        </w:rPr>
        <w:t xml:space="preserve"> </w:t>
      </w:r>
    </w:p>
    <w:p w14:paraId="381C06E2" w14:textId="77777777" w:rsidR="00D337AC" w:rsidRPr="00D337AC" w:rsidRDefault="00D337AC" w:rsidP="00D337AC">
      <w:pPr>
        <w:pStyle w:val="BodyText2"/>
        <w:jc w:val="both"/>
        <w:rPr>
          <w:rFonts w:asciiTheme="minorHAnsi" w:hAnsiTheme="minorHAnsi"/>
          <w:sz w:val="22"/>
          <w:szCs w:val="22"/>
        </w:rPr>
      </w:pPr>
    </w:p>
    <w:p w14:paraId="2640D263" w14:textId="5D735AFA" w:rsidR="00D337AC" w:rsidRPr="00D337AC" w:rsidRDefault="00E93A9B" w:rsidP="00D337AC">
      <w:pPr>
        <w:pStyle w:val="BodyText2"/>
        <w:jc w:val="both"/>
        <w:rPr>
          <w:rFonts w:asciiTheme="minorHAnsi" w:hAnsiTheme="minorHAnsi"/>
          <w:sz w:val="22"/>
          <w:szCs w:val="22"/>
        </w:rPr>
      </w:pPr>
      <w:r w:rsidRPr="006A7B5A">
        <w:rPr>
          <w:rFonts w:asciiTheme="minorHAnsi" w:hAnsiTheme="minorHAnsi"/>
          <w:b/>
          <w:sz w:val="22"/>
          <w:szCs w:val="22"/>
        </w:rPr>
        <w:t>The third area is through the adoption of production system</w:t>
      </w:r>
      <w:r w:rsidR="002E020B">
        <w:rPr>
          <w:rFonts w:asciiTheme="minorHAnsi" w:hAnsiTheme="minorHAnsi"/>
          <w:b/>
          <w:sz w:val="22"/>
          <w:szCs w:val="22"/>
        </w:rPr>
        <w:t>s</w:t>
      </w:r>
      <w:r w:rsidRPr="006A7B5A">
        <w:rPr>
          <w:rFonts w:asciiTheme="minorHAnsi" w:hAnsiTheme="minorHAnsi"/>
          <w:b/>
          <w:sz w:val="22"/>
          <w:szCs w:val="22"/>
        </w:rPr>
        <w:t xml:space="preserve"> and resources management norms.</w:t>
      </w:r>
      <w:r>
        <w:rPr>
          <w:rFonts w:asciiTheme="minorHAnsi" w:hAnsiTheme="minorHAnsi"/>
          <w:sz w:val="22"/>
          <w:szCs w:val="22"/>
        </w:rPr>
        <w:t xml:space="preserve"> UNDP supported the government to </w:t>
      </w:r>
      <w:r w:rsidR="006A7B5A">
        <w:rPr>
          <w:rFonts w:asciiTheme="minorHAnsi" w:hAnsiTheme="minorHAnsi"/>
          <w:sz w:val="22"/>
          <w:szCs w:val="22"/>
        </w:rPr>
        <w:t xml:space="preserve">strengthen its resilience to climate change. </w:t>
      </w:r>
      <w:r w:rsidR="00D337AC" w:rsidRPr="00D337AC">
        <w:rPr>
          <w:rFonts w:asciiTheme="minorHAnsi" w:hAnsiTheme="minorHAnsi"/>
          <w:sz w:val="22"/>
          <w:szCs w:val="22"/>
        </w:rPr>
        <w:t>In that regard, communities in areas affected by desertification and rising sea levels have witnessed an increase in production and productivity through the use of appropriate techniques and methods of production adapted to climate change, including access to sustainable energy sources. Adaptation to climate change has also been supported by access to improved weather forecast information provided by the Meteorological Institute.  The management of natural resources has improved and 15 percent of the country’s territory are protected areas for biodiversity preservation</w:t>
      </w:r>
      <w:r w:rsidR="001749D7">
        <w:rPr>
          <w:rFonts w:asciiTheme="minorHAnsi" w:hAnsiTheme="minorHAnsi"/>
          <w:sz w:val="22"/>
          <w:szCs w:val="22"/>
        </w:rPr>
        <w:t xml:space="preserve"> (5 national parks were created)</w:t>
      </w:r>
      <w:r w:rsidR="00D337AC" w:rsidRPr="00D337AC">
        <w:rPr>
          <w:rFonts w:asciiTheme="minorHAnsi" w:hAnsiTheme="minorHAnsi"/>
          <w:sz w:val="22"/>
          <w:szCs w:val="22"/>
        </w:rPr>
        <w:t>. UNDP has been the Government’s main partner in the achievement of these results through support in policies formulation and mainstreaming, resource mobilization, research capacities development, introduction of innovative technologies, and technical assistance. The Global Environment Facility was the main funding entity of UNDP interventions in this area.</w:t>
      </w:r>
      <w:r w:rsidR="00912D31">
        <w:rPr>
          <w:rFonts w:asciiTheme="minorHAnsi" w:hAnsiTheme="minorHAnsi"/>
          <w:sz w:val="22"/>
          <w:szCs w:val="22"/>
        </w:rPr>
        <w:t xml:space="preserve"> Furthermore, UNDP supported the adoption of forest and wildlife management plans, and the mobilization of $ 7,365,258 USD for the Bio-Guinea Trust Fund, in </w:t>
      </w:r>
      <w:r w:rsidR="001749D7">
        <w:rPr>
          <w:rFonts w:asciiTheme="minorHAnsi" w:hAnsiTheme="minorHAnsi"/>
          <w:sz w:val="22"/>
          <w:szCs w:val="22"/>
        </w:rPr>
        <w:t>partnership</w:t>
      </w:r>
      <w:r w:rsidR="00912D31">
        <w:rPr>
          <w:rFonts w:asciiTheme="minorHAnsi" w:hAnsiTheme="minorHAnsi"/>
          <w:sz w:val="22"/>
          <w:szCs w:val="22"/>
        </w:rPr>
        <w:t xml:space="preserve"> with the</w:t>
      </w:r>
      <w:r w:rsidR="001749D7">
        <w:rPr>
          <w:rFonts w:asciiTheme="minorHAnsi" w:hAnsiTheme="minorHAnsi"/>
          <w:sz w:val="22"/>
          <w:szCs w:val="22"/>
        </w:rPr>
        <w:t xml:space="preserve"> GEF, EU, World Bank, and the private MAVA Foundation. </w:t>
      </w:r>
    </w:p>
    <w:p w14:paraId="1FD3E1FB" w14:textId="77777777" w:rsidR="00D337AC" w:rsidRPr="00D337AC" w:rsidRDefault="00D337AC" w:rsidP="00D337AC">
      <w:pPr>
        <w:pStyle w:val="BodyText2"/>
        <w:jc w:val="both"/>
        <w:rPr>
          <w:rFonts w:asciiTheme="minorHAnsi" w:hAnsiTheme="minorHAnsi"/>
          <w:sz w:val="22"/>
          <w:szCs w:val="22"/>
        </w:rPr>
      </w:pPr>
    </w:p>
    <w:p w14:paraId="1E910EA3" w14:textId="2D761AF0" w:rsidR="00D337AC" w:rsidRPr="00D337AC" w:rsidRDefault="00D337AC" w:rsidP="00D337AC">
      <w:pPr>
        <w:pStyle w:val="BodyText2"/>
        <w:jc w:val="both"/>
        <w:rPr>
          <w:rFonts w:asciiTheme="minorHAnsi" w:hAnsiTheme="minorHAnsi"/>
          <w:sz w:val="22"/>
          <w:szCs w:val="22"/>
        </w:rPr>
      </w:pPr>
      <w:r w:rsidRPr="00D337AC">
        <w:rPr>
          <w:rFonts w:asciiTheme="minorHAnsi" w:hAnsiTheme="minorHAnsi"/>
          <w:sz w:val="22"/>
          <w:szCs w:val="22"/>
        </w:rPr>
        <w:t xml:space="preserve">The country has registered notable progress in terms of gender integration, as witnessed by the increased participation of women in decision-making bodies (parliament and government), where </w:t>
      </w:r>
      <w:r w:rsidR="00A24D13">
        <w:rPr>
          <w:rFonts w:asciiTheme="minorHAnsi" w:hAnsiTheme="minorHAnsi"/>
          <w:sz w:val="22"/>
          <w:szCs w:val="22"/>
        </w:rPr>
        <w:t>women</w:t>
      </w:r>
      <w:r w:rsidR="00A24D13" w:rsidRPr="00D337AC">
        <w:rPr>
          <w:rFonts w:asciiTheme="minorHAnsi" w:hAnsiTheme="minorHAnsi"/>
          <w:sz w:val="22"/>
          <w:szCs w:val="22"/>
        </w:rPr>
        <w:t xml:space="preserve"> </w:t>
      </w:r>
      <w:r w:rsidRPr="00D337AC">
        <w:rPr>
          <w:rFonts w:asciiTheme="minorHAnsi" w:hAnsiTheme="minorHAnsi"/>
          <w:sz w:val="22"/>
          <w:szCs w:val="22"/>
        </w:rPr>
        <w:t>hold important positions, such as ministers of defense, justice, education and health. The protection of women’s rights has also improved with increased access to justice and i</w:t>
      </w:r>
      <w:r w:rsidR="001749D7">
        <w:rPr>
          <w:rFonts w:asciiTheme="minorHAnsi" w:hAnsiTheme="minorHAnsi"/>
          <w:sz w:val="22"/>
          <w:szCs w:val="22"/>
        </w:rPr>
        <w:t>n</w:t>
      </w:r>
      <w:r w:rsidRPr="00D337AC">
        <w:rPr>
          <w:rFonts w:asciiTheme="minorHAnsi" w:hAnsiTheme="minorHAnsi"/>
          <w:sz w:val="22"/>
          <w:szCs w:val="22"/>
        </w:rPr>
        <w:t xml:space="preserve"> social awareness on issues such as domestic violence, and genital mutilation. UNDP contributed to these achievements through supporting the Government’s efforts to mainstream gender in policies, strategies and plans, as well as in ensuing gender balance in its interventions.</w:t>
      </w:r>
      <w:r w:rsidR="006A7B5A">
        <w:rPr>
          <w:rFonts w:asciiTheme="minorHAnsi" w:hAnsiTheme="minorHAnsi"/>
          <w:sz w:val="22"/>
          <w:szCs w:val="22"/>
        </w:rPr>
        <w:t xml:space="preserve"> </w:t>
      </w:r>
      <w:r w:rsidRPr="00D337AC">
        <w:rPr>
          <w:rFonts w:asciiTheme="minorHAnsi" w:hAnsiTheme="minorHAnsi"/>
          <w:sz w:val="22"/>
          <w:szCs w:val="22"/>
        </w:rPr>
        <w:t xml:space="preserve">UNDP contribution to the achievement of these results benefited from partnerships with various development partners, including the European Union, the African Development Bank, the Global Environment Facility and the Inter-parliamentary Union. </w:t>
      </w:r>
    </w:p>
    <w:p w14:paraId="3DEB3C63" w14:textId="77777777" w:rsidR="00D337AC" w:rsidRPr="00D337AC" w:rsidRDefault="00D337AC" w:rsidP="00D337AC">
      <w:pPr>
        <w:pStyle w:val="BodyText2"/>
        <w:jc w:val="both"/>
        <w:rPr>
          <w:rFonts w:asciiTheme="minorHAnsi" w:hAnsiTheme="minorHAnsi"/>
          <w:sz w:val="22"/>
          <w:szCs w:val="22"/>
        </w:rPr>
      </w:pPr>
    </w:p>
    <w:p w14:paraId="04786C26" w14:textId="1DEF0D3B" w:rsidR="0037523B" w:rsidRPr="004B7384" w:rsidRDefault="00D337AC" w:rsidP="003809BF">
      <w:pPr>
        <w:pStyle w:val="BodyText2"/>
        <w:jc w:val="both"/>
        <w:rPr>
          <w:rFonts w:ascii="Times New Roman" w:hAnsi="Times New Roman"/>
          <w:b/>
          <w:sz w:val="24"/>
        </w:rPr>
        <w:sectPr w:rsidR="0037523B" w:rsidRPr="004B7384">
          <w:footerReference w:type="default" r:id="rId13"/>
          <w:endnotePr>
            <w:numFmt w:val="decimal"/>
          </w:endnotePr>
          <w:pgSz w:w="11907" w:h="16840" w:code="9"/>
          <w:pgMar w:top="1440" w:right="1440" w:bottom="1440" w:left="1440" w:header="720" w:footer="720" w:gutter="0"/>
          <w:cols w:space="720"/>
        </w:sectPr>
      </w:pPr>
      <w:r w:rsidRPr="00D337AC">
        <w:rPr>
          <w:rFonts w:asciiTheme="minorHAnsi" w:hAnsiTheme="minorHAnsi"/>
          <w:sz w:val="22"/>
          <w:szCs w:val="22"/>
        </w:rPr>
        <w:t xml:space="preserve">The European Union was an important partner in the modernization of public services, especially in the development of public administration policies and strategies. The EU was also key in supporting electoral cycles through the African Portuguese Speaking and Timor-Leste project, as well as by contributing to the elections basket fund, with South Africa, Nigeria, Japan, the UK and Brazil. The Inter-Parliamentary Union’s expertise in parliaments’ functions and management was key in developing The National </w:t>
      </w:r>
      <w:r w:rsidR="00A24D13">
        <w:rPr>
          <w:rFonts w:asciiTheme="minorHAnsi" w:hAnsiTheme="minorHAnsi"/>
          <w:sz w:val="22"/>
          <w:szCs w:val="22"/>
        </w:rPr>
        <w:t>A</w:t>
      </w:r>
      <w:r w:rsidR="00A24D13" w:rsidRPr="00D337AC">
        <w:rPr>
          <w:rFonts w:asciiTheme="minorHAnsi" w:hAnsiTheme="minorHAnsi"/>
          <w:sz w:val="22"/>
          <w:szCs w:val="22"/>
        </w:rPr>
        <w:t xml:space="preserve">ssembly’s </w:t>
      </w:r>
      <w:r w:rsidRPr="00D337AC">
        <w:rPr>
          <w:rFonts w:asciiTheme="minorHAnsi" w:hAnsiTheme="minorHAnsi"/>
          <w:sz w:val="22"/>
          <w:szCs w:val="22"/>
        </w:rPr>
        <w:t xml:space="preserve">capacities. The African Development Bank provided important financial contributions that enabled UNDP to support the achievement of results in developing planning systems. The Global Environment Facility has been the main financing entity of UNDP interventions in the area of </w:t>
      </w:r>
      <w:r w:rsidR="00A24D13">
        <w:rPr>
          <w:rFonts w:asciiTheme="minorHAnsi" w:hAnsiTheme="minorHAnsi"/>
          <w:sz w:val="22"/>
          <w:szCs w:val="22"/>
        </w:rPr>
        <w:t>c</w:t>
      </w:r>
      <w:r w:rsidR="00A24D13" w:rsidRPr="00D337AC">
        <w:rPr>
          <w:rFonts w:asciiTheme="minorHAnsi" w:hAnsiTheme="minorHAnsi"/>
          <w:sz w:val="22"/>
          <w:szCs w:val="22"/>
        </w:rPr>
        <w:t xml:space="preserve">limate </w:t>
      </w:r>
      <w:r w:rsidR="00A24D13">
        <w:rPr>
          <w:rFonts w:asciiTheme="minorHAnsi" w:hAnsiTheme="minorHAnsi"/>
          <w:sz w:val="22"/>
          <w:szCs w:val="22"/>
        </w:rPr>
        <w:t>c</w:t>
      </w:r>
      <w:r w:rsidR="00A24D13" w:rsidRPr="00D337AC">
        <w:rPr>
          <w:rFonts w:asciiTheme="minorHAnsi" w:hAnsiTheme="minorHAnsi"/>
          <w:sz w:val="22"/>
          <w:szCs w:val="22"/>
        </w:rPr>
        <w:t xml:space="preserve">hange </w:t>
      </w:r>
      <w:r w:rsidRPr="00D337AC">
        <w:rPr>
          <w:rFonts w:asciiTheme="minorHAnsi" w:hAnsiTheme="minorHAnsi"/>
          <w:sz w:val="22"/>
          <w:szCs w:val="22"/>
        </w:rPr>
        <w:t>adaptation and natural resources management. South-South cooperation through collaboration</w:t>
      </w:r>
      <w:r w:rsidR="00A24D13">
        <w:rPr>
          <w:rFonts w:asciiTheme="minorHAnsi" w:hAnsiTheme="minorHAnsi"/>
          <w:sz w:val="22"/>
          <w:szCs w:val="22"/>
        </w:rPr>
        <w:t>s</w:t>
      </w:r>
      <w:r w:rsidRPr="00D337AC">
        <w:rPr>
          <w:rFonts w:asciiTheme="minorHAnsi" w:hAnsiTheme="minorHAnsi"/>
          <w:sz w:val="22"/>
          <w:szCs w:val="22"/>
        </w:rPr>
        <w:t xml:space="preserve"> with India, </w:t>
      </w:r>
      <w:r w:rsidR="001749D7" w:rsidRPr="00D337AC">
        <w:rPr>
          <w:rFonts w:asciiTheme="minorHAnsi" w:hAnsiTheme="minorHAnsi"/>
          <w:sz w:val="22"/>
          <w:szCs w:val="22"/>
        </w:rPr>
        <w:t>Brazil</w:t>
      </w:r>
      <w:r w:rsidRPr="00D337AC">
        <w:rPr>
          <w:rFonts w:asciiTheme="minorHAnsi" w:hAnsiTheme="minorHAnsi"/>
          <w:sz w:val="22"/>
          <w:szCs w:val="22"/>
        </w:rPr>
        <w:t xml:space="preserve"> and South Africa in the area of access to </w:t>
      </w:r>
      <w:r w:rsidRPr="00D337AC">
        <w:rPr>
          <w:rFonts w:asciiTheme="minorHAnsi" w:hAnsiTheme="minorHAnsi"/>
          <w:sz w:val="22"/>
          <w:szCs w:val="22"/>
        </w:rPr>
        <w:lastRenderedPageBreak/>
        <w:t>energy and local economic development was applied successfully.</w:t>
      </w:r>
      <w:r>
        <w:rPr>
          <w:rFonts w:asciiTheme="minorHAnsi" w:hAnsiTheme="minorHAnsi"/>
          <w:sz w:val="22"/>
          <w:szCs w:val="22"/>
        </w:rPr>
        <w:t xml:space="preserve"> </w:t>
      </w:r>
      <w:r w:rsidRPr="00D337AC">
        <w:rPr>
          <w:rFonts w:asciiTheme="minorHAnsi" w:hAnsiTheme="minorHAnsi"/>
          <w:sz w:val="22"/>
          <w:szCs w:val="22"/>
        </w:rPr>
        <w:t>Important partnerships with UN agencies were developed within the framework of UNDAF</w:t>
      </w:r>
      <w:r>
        <w:rPr>
          <w:rFonts w:asciiTheme="minorHAnsi" w:hAnsiTheme="minorHAnsi"/>
          <w:sz w:val="22"/>
          <w:szCs w:val="22"/>
        </w:rPr>
        <w:t xml:space="preserve"> implementation, notably with UNICEF, FAO, UNFPA and the Peace-Building Integrated Mission for Guinea-Bissau.</w:t>
      </w:r>
    </w:p>
    <w:p w14:paraId="1AD99A8A"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290A6478" w14:textId="77777777"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507"/>
        <w:gridCol w:w="3893"/>
        <w:gridCol w:w="5490"/>
      </w:tblGrid>
      <w:tr w:rsidR="00CB647D" w:rsidRPr="00532ECE" w14:paraId="54593B45" w14:textId="77777777" w:rsidTr="00CF1C92">
        <w:tc>
          <w:tcPr>
            <w:tcW w:w="3150" w:type="dxa"/>
            <w:gridSpan w:val="2"/>
            <w:tcBorders>
              <w:right w:val="nil"/>
            </w:tcBorders>
            <w:shd w:val="clear" w:color="auto" w:fill="FFC000"/>
          </w:tcPr>
          <w:p w14:paraId="0EBD1C40" w14:textId="77777777" w:rsidR="00CB647D" w:rsidRPr="00532ECE" w:rsidRDefault="00CB647D" w:rsidP="00532ECE">
            <w:pPr>
              <w:pStyle w:val="BodyText2"/>
              <w:rPr>
                <w:rFonts w:asciiTheme="minorHAnsi" w:hAnsiTheme="minorHAnsi"/>
                <w:b/>
              </w:rPr>
            </w:pPr>
            <w:r w:rsidRPr="00532ECE">
              <w:rPr>
                <w:rFonts w:asciiTheme="minorHAnsi" w:hAnsiTheme="minorHAnsi"/>
                <w:b/>
              </w:rPr>
              <w:t>Country information</w:t>
            </w:r>
          </w:p>
        </w:tc>
        <w:tc>
          <w:tcPr>
            <w:tcW w:w="10890" w:type="dxa"/>
            <w:gridSpan w:val="3"/>
            <w:tcBorders>
              <w:left w:val="nil"/>
            </w:tcBorders>
            <w:shd w:val="clear" w:color="auto" w:fill="FFC000"/>
          </w:tcPr>
          <w:p w14:paraId="07F16FC3" w14:textId="77777777" w:rsidR="00CB647D" w:rsidRPr="00532ECE" w:rsidRDefault="00CB647D" w:rsidP="00532ECE">
            <w:pPr>
              <w:pStyle w:val="BodyText2"/>
              <w:rPr>
                <w:rFonts w:asciiTheme="minorHAnsi" w:hAnsiTheme="minorHAnsi"/>
                <w:b/>
              </w:rPr>
            </w:pPr>
          </w:p>
        </w:tc>
      </w:tr>
      <w:tr w:rsidR="009B76A1" w:rsidRPr="00532ECE" w14:paraId="033ABA61" w14:textId="77777777" w:rsidTr="00CF1C92">
        <w:tc>
          <w:tcPr>
            <w:tcW w:w="14040" w:type="dxa"/>
            <w:gridSpan w:val="5"/>
          </w:tcPr>
          <w:p w14:paraId="7E439F14" w14:textId="77777777" w:rsidR="009B76A1" w:rsidRPr="00532ECE" w:rsidRDefault="009B76A1" w:rsidP="00532ECE">
            <w:pPr>
              <w:pStyle w:val="BodyText2"/>
              <w:rPr>
                <w:rFonts w:asciiTheme="minorHAnsi" w:hAnsiTheme="minorHAnsi"/>
                <w:b/>
              </w:rPr>
            </w:pPr>
            <w:r w:rsidRPr="00532ECE">
              <w:rPr>
                <w:rFonts w:asciiTheme="minorHAnsi" w:hAnsiTheme="minorHAnsi"/>
                <w:b/>
              </w:rPr>
              <w:t>Country name:</w:t>
            </w:r>
            <w:r w:rsidR="008C79B5" w:rsidRPr="00532ECE">
              <w:rPr>
                <w:rFonts w:asciiTheme="minorHAnsi" w:hAnsiTheme="minorHAnsi"/>
                <w:b/>
              </w:rPr>
              <w:t xml:space="preserve"> Guinea-Bissau</w:t>
            </w:r>
          </w:p>
        </w:tc>
      </w:tr>
      <w:tr w:rsidR="009B76A1" w:rsidRPr="00532ECE" w14:paraId="2A6008C7" w14:textId="77777777" w:rsidTr="00CF1C92">
        <w:tc>
          <w:tcPr>
            <w:tcW w:w="14040" w:type="dxa"/>
            <w:gridSpan w:val="5"/>
          </w:tcPr>
          <w:p w14:paraId="7F0CD54E" w14:textId="77777777" w:rsidR="009B76A1" w:rsidRPr="00532ECE" w:rsidRDefault="009B76A1" w:rsidP="00532ECE">
            <w:pPr>
              <w:pStyle w:val="BodyText2"/>
              <w:rPr>
                <w:rFonts w:asciiTheme="minorHAnsi" w:hAnsiTheme="minorHAnsi"/>
                <w:b/>
              </w:rPr>
            </w:pPr>
            <w:r w:rsidRPr="00532ECE">
              <w:rPr>
                <w:rFonts w:asciiTheme="minorHAnsi" w:hAnsiTheme="minorHAnsi"/>
                <w:b/>
              </w:rPr>
              <w:t>Current country programme period:</w:t>
            </w:r>
            <w:r w:rsidR="008C79B5" w:rsidRPr="00532ECE">
              <w:rPr>
                <w:rFonts w:asciiTheme="minorHAnsi" w:hAnsiTheme="minorHAnsi"/>
                <w:b/>
              </w:rPr>
              <w:t xml:space="preserve"> 2008-2015</w:t>
            </w:r>
          </w:p>
        </w:tc>
      </w:tr>
      <w:tr w:rsidR="003B037A" w:rsidRPr="00532ECE" w14:paraId="7DC2F33A" w14:textId="77777777" w:rsidTr="00CF1C92">
        <w:tc>
          <w:tcPr>
            <w:tcW w:w="3150" w:type="dxa"/>
            <w:gridSpan w:val="2"/>
          </w:tcPr>
          <w:p w14:paraId="413D7304" w14:textId="77777777" w:rsidR="003B037A" w:rsidRPr="00532ECE" w:rsidRDefault="003B037A" w:rsidP="00532ECE">
            <w:pPr>
              <w:pStyle w:val="BodyText2"/>
              <w:rPr>
                <w:rFonts w:asciiTheme="minorHAnsi" w:hAnsiTheme="minorHAnsi"/>
                <w:b/>
              </w:rPr>
            </w:pPr>
            <w:r w:rsidRPr="00532ECE">
              <w:rPr>
                <w:rFonts w:asciiTheme="minorHAnsi" w:hAnsiTheme="minorHAnsi"/>
                <w:b/>
              </w:rPr>
              <w:t>Outcome</w:t>
            </w:r>
            <w:r w:rsidR="00700521" w:rsidRPr="00532ECE">
              <w:rPr>
                <w:rFonts w:asciiTheme="minorHAnsi" w:hAnsiTheme="minorHAnsi"/>
                <w:b/>
              </w:rPr>
              <w:t>s</w:t>
            </w:r>
          </w:p>
        </w:tc>
        <w:tc>
          <w:tcPr>
            <w:tcW w:w="1507" w:type="dxa"/>
            <w:shd w:val="clear" w:color="auto" w:fill="auto"/>
          </w:tcPr>
          <w:p w14:paraId="6D72272F" w14:textId="77777777" w:rsidR="003B037A" w:rsidRPr="00532ECE" w:rsidRDefault="003B037A" w:rsidP="00532ECE">
            <w:pPr>
              <w:pStyle w:val="BodyText2"/>
              <w:rPr>
                <w:rFonts w:asciiTheme="minorHAnsi" w:hAnsiTheme="minorHAnsi"/>
                <w:b/>
              </w:rPr>
            </w:pPr>
            <w:r w:rsidRPr="00532ECE">
              <w:rPr>
                <w:rFonts w:asciiTheme="minorHAnsi" w:hAnsiTheme="minorHAnsi"/>
                <w:b/>
              </w:rPr>
              <w:t>Total Expenditure</w:t>
            </w:r>
          </w:p>
        </w:tc>
        <w:tc>
          <w:tcPr>
            <w:tcW w:w="3893" w:type="dxa"/>
            <w:tcBorders>
              <w:left w:val="single" w:sz="4" w:space="0" w:color="auto"/>
            </w:tcBorders>
          </w:tcPr>
          <w:p w14:paraId="4F5621E5" w14:textId="77777777" w:rsidR="003B037A" w:rsidRPr="00532ECE" w:rsidRDefault="003B037A" w:rsidP="00532ECE">
            <w:pPr>
              <w:pStyle w:val="BodyText2"/>
              <w:rPr>
                <w:rFonts w:asciiTheme="minorHAnsi" w:hAnsiTheme="minorHAnsi"/>
                <w:b/>
              </w:rPr>
            </w:pPr>
            <w:r w:rsidRPr="00532ECE">
              <w:rPr>
                <w:rFonts w:asciiTheme="minorHAnsi" w:hAnsiTheme="minorHAnsi"/>
                <w:b/>
              </w:rPr>
              <w:t>Key Indicators of outcome (1-4 per outcome)</w:t>
            </w:r>
          </w:p>
        </w:tc>
        <w:tc>
          <w:tcPr>
            <w:tcW w:w="5490" w:type="dxa"/>
          </w:tcPr>
          <w:p w14:paraId="365F36B8" w14:textId="77777777" w:rsidR="003B037A" w:rsidRPr="00532ECE" w:rsidRDefault="003B037A" w:rsidP="00532ECE">
            <w:pPr>
              <w:pStyle w:val="BodyText2"/>
              <w:rPr>
                <w:rFonts w:asciiTheme="minorHAnsi" w:hAnsiTheme="minorHAnsi"/>
                <w:b/>
              </w:rPr>
            </w:pPr>
            <w:r w:rsidRPr="00532ECE">
              <w:rPr>
                <w:rFonts w:asciiTheme="minorHAnsi" w:hAnsiTheme="minorHAnsi"/>
                <w:b/>
              </w:rPr>
              <w:t>Progress made against key indicators</w:t>
            </w:r>
          </w:p>
        </w:tc>
      </w:tr>
      <w:tr w:rsidR="000823AC" w:rsidRPr="00532ECE" w14:paraId="300EEDEB" w14:textId="77777777" w:rsidTr="00CF1C92">
        <w:tc>
          <w:tcPr>
            <w:tcW w:w="3150" w:type="dxa"/>
            <w:gridSpan w:val="2"/>
            <w:tcBorders>
              <w:bottom w:val="single" w:sz="4" w:space="0" w:color="auto"/>
            </w:tcBorders>
            <w:shd w:val="clear" w:color="auto" w:fill="95B3D7" w:themeFill="accent1" w:themeFillTint="99"/>
          </w:tcPr>
          <w:p w14:paraId="3AF9F5BA" w14:textId="77777777" w:rsidR="003B037A" w:rsidRPr="00532ECE" w:rsidRDefault="00E22340" w:rsidP="00532ECE">
            <w:pPr>
              <w:pStyle w:val="BodyText2"/>
              <w:rPr>
                <w:rFonts w:asciiTheme="minorHAnsi" w:hAnsiTheme="minorHAnsi"/>
                <w:b/>
              </w:rPr>
            </w:pPr>
            <w:r w:rsidRPr="00532ECE">
              <w:rPr>
                <w:rFonts w:asciiTheme="minorHAnsi" w:hAnsiTheme="minorHAnsi"/>
                <w:b/>
              </w:rPr>
              <w:t xml:space="preserve">1. </w:t>
            </w:r>
            <w:r w:rsidR="004E4B0E" w:rsidRPr="00532ECE">
              <w:rPr>
                <w:rFonts w:asciiTheme="minorHAnsi" w:hAnsiTheme="minorHAnsi"/>
                <w:b/>
              </w:rPr>
              <w:t>Outcome 33</w:t>
            </w:r>
            <w:r w:rsidR="004E4B0E" w:rsidRPr="00532ECE">
              <w:rPr>
                <w:rFonts w:asciiTheme="minorHAnsi" w:hAnsiTheme="minorHAnsi"/>
              </w:rPr>
              <w:t>: Democratic Institutions strengthened and public administration institutions modernized</w:t>
            </w:r>
          </w:p>
        </w:tc>
        <w:tc>
          <w:tcPr>
            <w:tcW w:w="1507" w:type="dxa"/>
            <w:tcBorders>
              <w:bottom w:val="single" w:sz="4" w:space="0" w:color="auto"/>
            </w:tcBorders>
            <w:shd w:val="clear" w:color="auto" w:fill="auto"/>
          </w:tcPr>
          <w:p w14:paraId="2254AB93" w14:textId="77777777" w:rsidR="003B037A" w:rsidRPr="00532ECE" w:rsidRDefault="003B037A" w:rsidP="00532ECE">
            <w:pPr>
              <w:pStyle w:val="BodyText2"/>
              <w:rPr>
                <w:rFonts w:asciiTheme="minorHAnsi" w:hAnsiTheme="minorHAnsi"/>
              </w:rPr>
            </w:pPr>
            <w:r w:rsidRPr="00532ECE">
              <w:rPr>
                <w:rFonts w:asciiTheme="minorHAnsi" w:hAnsiTheme="minorHAnsi"/>
              </w:rPr>
              <w:t>$</w:t>
            </w:r>
            <w:r w:rsidR="00CF1C92" w:rsidRPr="00532ECE">
              <w:rPr>
                <w:rFonts w:asciiTheme="minorHAnsi" w:hAnsiTheme="minorHAnsi"/>
                <w:lang w:val="fr-FR"/>
              </w:rPr>
              <w:t>28 912 613.24</w:t>
            </w:r>
          </w:p>
        </w:tc>
        <w:tc>
          <w:tcPr>
            <w:tcW w:w="3893" w:type="dxa"/>
            <w:tcBorders>
              <w:left w:val="single" w:sz="4" w:space="0" w:color="auto"/>
              <w:bottom w:val="single" w:sz="4" w:space="0" w:color="auto"/>
            </w:tcBorders>
          </w:tcPr>
          <w:p w14:paraId="2546F96D" w14:textId="77777777" w:rsidR="00384050" w:rsidRPr="00532ECE" w:rsidRDefault="00224F49" w:rsidP="00532ECE">
            <w:pPr>
              <w:pStyle w:val="BodyText2"/>
              <w:numPr>
                <w:ilvl w:val="0"/>
                <w:numId w:val="13"/>
              </w:numPr>
              <w:rPr>
                <w:rFonts w:asciiTheme="minorHAnsi" w:hAnsiTheme="minorHAnsi"/>
              </w:rPr>
            </w:pPr>
            <w:r w:rsidRPr="00532ECE">
              <w:rPr>
                <w:rFonts w:asciiTheme="minorHAnsi" w:hAnsiTheme="minorHAnsi"/>
                <w:bCs/>
              </w:rPr>
              <w:t>Level of consolidation of democratic processes</w:t>
            </w:r>
          </w:p>
          <w:p w14:paraId="2EDB87F7" w14:textId="77777777" w:rsidR="004B7384" w:rsidRPr="00532ECE" w:rsidRDefault="00384050" w:rsidP="00532ECE">
            <w:pPr>
              <w:pStyle w:val="BodyText2"/>
              <w:numPr>
                <w:ilvl w:val="0"/>
                <w:numId w:val="13"/>
              </w:numPr>
              <w:rPr>
                <w:rFonts w:asciiTheme="minorHAnsi" w:hAnsiTheme="minorHAnsi"/>
              </w:rPr>
            </w:pPr>
            <w:r w:rsidRPr="00532ECE">
              <w:rPr>
                <w:rFonts w:asciiTheme="minorHAnsi" w:hAnsiTheme="minorHAnsi"/>
                <w:bCs/>
              </w:rPr>
              <w:t xml:space="preserve">Level of consolidation of public management </w:t>
            </w:r>
            <w:r w:rsidR="00224F49" w:rsidRPr="00532ECE">
              <w:rPr>
                <w:rFonts w:asciiTheme="minorHAnsi" w:hAnsiTheme="minorHAnsi"/>
                <w:bCs/>
              </w:rPr>
              <w:t xml:space="preserve"> at national and local level</w:t>
            </w:r>
            <w:r w:rsidRPr="00532ECE">
              <w:rPr>
                <w:rFonts w:asciiTheme="minorHAnsi" w:hAnsiTheme="minorHAnsi"/>
                <w:bCs/>
              </w:rPr>
              <w:t>s</w:t>
            </w:r>
          </w:p>
          <w:p w14:paraId="36FBDF81" w14:textId="77777777" w:rsidR="003B037A" w:rsidRPr="00532ECE" w:rsidRDefault="004B7384" w:rsidP="00532ECE">
            <w:pPr>
              <w:pStyle w:val="BodyText2"/>
              <w:ind w:left="360"/>
              <w:rPr>
                <w:rFonts w:asciiTheme="minorHAnsi" w:hAnsiTheme="minorHAnsi"/>
              </w:rPr>
            </w:pPr>
            <w:r w:rsidRPr="00532ECE">
              <w:rPr>
                <w:rFonts w:asciiTheme="minorHAnsi" w:hAnsiTheme="minorHAnsi"/>
                <w:bCs/>
              </w:rPr>
              <w:t xml:space="preserve"> </w:t>
            </w:r>
          </w:p>
        </w:tc>
        <w:tc>
          <w:tcPr>
            <w:tcW w:w="5490" w:type="dxa"/>
            <w:tcBorders>
              <w:bottom w:val="single" w:sz="4" w:space="0" w:color="auto"/>
            </w:tcBorders>
            <w:shd w:val="clear" w:color="auto" w:fill="auto"/>
          </w:tcPr>
          <w:p w14:paraId="77BA2A5B" w14:textId="49768DF8" w:rsidR="003B037A" w:rsidRPr="00532ECE" w:rsidRDefault="00384050" w:rsidP="00DE0559">
            <w:pPr>
              <w:pStyle w:val="BodyText2"/>
              <w:numPr>
                <w:ilvl w:val="0"/>
                <w:numId w:val="14"/>
              </w:numPr>
              <w:jc w:val="both"/>
              <w:rPr>
                <w:rFonts w:asciiTheme="minorHAnsi" w:hAnsiTheme="minorHAnsi"/>
              </w:rPr>
            </w:pPr>
            <w:r w:rsidRPr="00532ECE">
              <w:rPr>
                <w:rFonts w:asciiTheme="minorHAnsi" w:hAnsiTheme="minorHAnsi"/>
              </w:rPr>
              <w:t xml:space="preserve">During the CPD period 3 elections were held and the capacity to manage electoral processes improved. In 2014 elections, the voters’ turnout was 86%, of which 52% </w:t>
            </w:r>
            <w:r w:rsidR="00A24D13">
              <w:rPr>
                <w:rFonts w:asciiTheme="minorHAnsi" w:hAnsiTheme="minorHAnsi"/>
              </w:rPr>
              <w:t xml:space="preserve">were </w:t>
            </w:r>
            <w:r w:rsidRPr="00532ECE">
              <w:rPr>
                <w:rFonts w:asciiTheme="minorHAnsi" w:hAnsiTheme="minorHAnsi"/>
              </w:rPr>
              <w:t>women, against 60% (50% women) in 2012 elections. Access to justice by the vulnerable population increased, with m</w:t>
            </w:r>
            <w:r w:rsidR="00A74D03" w:rsidRPr="00532ECE">
              <w:rPr>
                <w:rFonts w:asciiTheme="minorHAnsi" w:hAnsiTheme="minorHAnsi"/>
              </w:rPr>
              <w:t>ore than 5,806</w:t>
            </w:r>
            <w:r w:rsidRPr="00532ECE">
              <w:rPr>
                <w:rFonts w:asciiTheme="minorHAnsi" w:hAnsiTheme="minorHAnsi"/>
              </w:rPr>
              <w:t xml:space="preserve"> people benefiting from</w:t>
            </w:r>
            <w:r w:rsidR="00A74D03" w:rsidRPr="00532ECE">
              <w:rPr>
                <w:rFonts w:asciiTheme="minorHAnsi" w:hAnsiTheme="minorHAnsi"/>
              </w:rPr>
              <w:t xml:space="preserve"> legal aid services</w:t>
            </w:r>
            <w:r w:rsidR="00A24D13">
              <w:rPr>
                <w:rFonts w:asciiTheme="minorHAnsi" w:hAnsiTheme="minorHAnsi"/>
              </w:rPr>
              <w:t>, with</w:t>
            </w:r>
            <w:r w:rsidR="00A74D03" w:rsidRPr="00532ECE">
              <w:rPr>
                <w:rFonts w:asciiTheme="minorHAnsi" w:hAnsiTheme="minorHAnsi"/>
              </w:rPr>
              <w:t xml:space="preserve">22% </w:t>
            </w:r>
            <w:r w:rsidR="00A24D13" w:rsidRPr="00532ECE">
              <w:rPr>
                <w:rFonts w:asciiTheme="minorHAnsi" w:hAnsiTheme="minorHAnsi"/>
              </w:rPr>
              <w:t xml:space="preserve">being </w:t>
            </w:r>
            <w:r w:rsidR="00A74D03" w:rsidRPr="00532ECE">
              <w:rPr>
                <w:rFonts w:asciiTheme="minorHAnsi" w:hAnsiTheme="minorHAnsi"/>
              </w:rPr>
              <w:t>women</w:t>
            </w:r>
            <w:r w:rsidR="003B037A" w:rsidRPr="00532ECE">
              <w:rPr>
                <w:rFonts w:asciiTheme="minorHAnsi" w:hAnsiTheme="minorHAnsi"/>
              </w:rPr>
              <w:t>.</w:t>
            </w:r>
            <w:r w:rsidR="00A74D03" w:rsidRPr="00532ECE">
              <w:rPr>
                <w:rFonts w:asciiTheme="minorHAnsi" w:hAnsiTheme="minorHAnsi"/>
              </w:rPr>
              <w:t xml:space="preserve"> </w:t>
            </w:r>
            <w:r w:rsidRPr="00532ECE">
              <w:rPr>
                <w:rFonts w:asciiTheme="minorHAnsi" w:hAnsiTheme="minorHAnsi"/>
              </w:rPr>
              <w:t xml:space="preserve">CSOs </w:t>
            </w:r>
            <w:r w:rsidR="001749D7" w:rsidRPr="00532ECE">
              <w:rPr>
                <w:rFonts w:asciiTheme="minorHAnsi" w:hAnsiTheme="minorHAnsi"/>
              </w:rPr>
              <w:t xml:space="preserve">participation in national </w:t>
            </w:r>
            <w:r w:rsidR="00A24D13" w:rsidRPr="00532ECE">
              <w:rPr>
                <w:rFonts w:asciiTheme="minorHAnsi" w:hAnsiTheme="minorHAnsi"/>
              </w:rPr>
              <w:t>polic</w:t>
            </w:r>
            <w:r w:rsidR="00A24D13">
              <w:rPr>
                <w:rFonts w:asciiTheme="minorHAnsi" w:hAnsiTheme="minorHAnsi"/>
              </w:rPr>
              <w:t>y</w:t>
            </w:r>
            <w:r w:rsidR="00A24D13" w:rsidRPr="00532ECE">
              <w:rPr>
                <w:rFonts w:asciiTheme="minorHAnsi" w:hAnsiTheme="minorHAnsi"/>
              </w:rPr>
              <w:t xml:space="preserve"> </w:t>
            </w:r>
            <w:r w:rsidR="001749D7" w:rsidRPr="00532ECE">
              <w:rPr>
                <w:rFonts w:asciiTheme="minorHAnsi" w:hAnsiTheme="minorHAnsi"/>
              </w:rPr>
              <w:t>debate</w:t>
            </w:r>
            <w:r w:rsidR="00A24D13">
              <w:rPr>
                <w:rFonts w:asciiTheme="minorHAnsi" w:hAnsiTheme="minorHAnsi"/>
              </w:rPr>
              <w:t>s</w:t>
            </w:r>
            <w:r w:rsidR="001749D7" w:rsidRPr="00532ECE">
              <w:rPr>
                <w:rFonts w:asciiTheme="minorHAnsi" w:hAnsiTheme="minorHAnsi"/>
              </w:rPr>
              <w:t xml:space="preserve"> has significantly increased</w:t>
            </w:r>
            <w:r w:rsidRPr="00532ECE">
              <w:rPr>
                <w:rFonts w:asciiTheme="minorHAnsi" w:hAnsiTheme="minorHAnsi"/>
              </w:rPr>
              <w:t>.</w:t>
            </w:r>
            <w:r w:rsidR="00A24D13">
              <w:rPr>
                <w:rFonts w:asciiTheme="minorHAnsi" w:hAnsiTheme="minorHAnsi"/>
              </w:rPr>
              <w:t xml:space="preserve"> </w:t>
            </w:r>
          </w:p>
          <w:p w14:paraId="3BF7E4BD" w14:textId="529C103C" w:rsidR="00844505" w:rsidRPr="00532ECE" w:rsidRDefault="00384050" w:rsidP="00DE0559">
            <w:pPr>
              <w:pStyle w:val="BodyText2"/>
              <w:numPr>
                <w:ilvl w:val="0"/>
                <w:numId w:val="14"/>
              </w:numPr>
              <w:jc w:val="both"/>
              <w:rPr>
                <w:rFonts w:asciiTheme="minorHAnsi" w:hAnsiTheme="minorHAnsi"/>
              </w:rPr>
            </w:pPr>
            <w:r w:rsidRPr="00532ECE">
              <w:rPr>
                <w:rFonts w:asciiTheme="minorHAnsi" w:hAnsiTheme="minorHAnsi"/>
              </w:rPr>
              <w:t>The quality of public policies management improved both at central and local level, despite the negative impact caused by political instability. The basis for decentralization</w:t>
            </w:r>
            <w:r w:rsidR="00A24D13">
              <w:rPr>
                <w:rFonts w:asciiTheme="minorHAnsi" w:hAnsiTheme="minorHAnsi"/>
              </w:rPr>
              <w:t xml:space="preserve"> was</w:t>
            </w:r>
            <w:r w:rsidRPr="00532ECE">
              <w:rPr>
                <w:rFonts w:asciiTheme="minorHAnsi" w:hAnsiTheme="minorHAnsi"/>
              </w:rPr>
              <w:t xml:space="preserve"> created with the establishment of pre-municipalities. </w:t>
            </w:r>
          </w:p>
        </w:tc>
      </w:tr>
      <w:tr w:rsidR="00530FDE" w:rsidRPr="00532ECE" w14:paraId="1417EE71" w14:textId="77777777" w:rsidTr="00532ECE">
        <w:trPr>
          <w:trHeight w:val="2060"/>
        </w:trPr>
        <w:tc>
          <w:tcPr>
            <w:tcW w:w="14040" w:type="dxa"/>
            <w:gridSpan w:val="5"/>
          </w:tcPr>
          <w:p w14:paraId="47CA203F" w14:textId="77777777" w:rsidR="00B00E5C" w:rsidRPr="00532ECE" w:rsidRDefault="00B00E5C" w:rsidP="00532ECE">
            <w:pPr>
              <w:pStyle w:val="BodyText2"/>
              <w:jc w:val="both"/>
              <w:rPr>
                <w:rFonts w:asciiTheme="minorHAnsi" w:hAnsiTheme="minorHAnsi"/>
              </w:rPr>
            </w:pPr>
            <w:r w:rsidRPr="00532ECE">
              <w:rPr>
                <w:rFonts w:asciiTheme="minorHAnsi" w:hAnsiTheme="minorHAnsi"/>
                <w:u w:val="single"/>
              </w:rPr>
              <w:t>CP Outputs</w:t>
            </w:r>
            <w:r w:rsidR="00845340" w:rsidRPr="00532ECE">
              <w:rPr>
                <w:rFonts w:asciiTheme="minorHAnsi" w:hAnsiTheme="minorHAnsi"/>
              </w:rPr>
              <w:t>:</w:t>
            </w:r>
          </w:p>
          <w:p w14:paraId="3043DC7E" w14:textId="77777777" w:rsidR="00B00E5C" w:rsidRPr="00532ECE" w:rsidRDefault="003549BA" w:rsidP="00532ECE">
            <w:pPr>
              <w:widowControl/>
              <w:jc w:val="both"/>
              <w:rPr>
                <w:rFonts w:asciiTheme="minorHAnsi" w:hAnsiTheme="minorHAnsi"/>
                <w:bCs/>
                <w:sz w:val="20"/>
              </w:rPr>
            </w:pPr>
            <w:r w:rsidRPr="00532ECE">
              <w:rPr>
                <w:rFonts w:asciiTheme="minorHAnsi" w:hAnsiTheme="minorHAnsi"/>
                <w:sz w:val="20"/>
              </w:rPr>
              <w:t>T</w:t>
            </w:r>
            <w:r w:rsidR="00842737" w:rsidRPr="00532ECE">
              <w:rPr>
                <w:rFonts w:asciiTheme="minorHAnsi" w:hAnsiTheme="minorHAnsi"/>
                <w:sz w:val="20"/>
              </w:rPr>
              <w:t>he UNDP</w:t>
            </w:r>
            <w:r w:rsidR="00660EE9" w:rsidRPr="00532ECE">
              <w:rPr>
                <w:rFonts w:asciiTheme="minorHAnsi" w:hAnsiTheme="minorHAnsi"/>
                <w:sz w:val="20"/>
              </w:rPr>
              <w:t xml:space="preserve">’s </w:t>
            </w:r>
            <w:r w:rsidR="00842737" w:rsidRPr="00532ECE">
              <w:rPr>
                <w:rFonts w:asciiTheme="minorHAnsi" w:hAnsiTheme="minorHAnsi"/>
                <w:sz w:val="20"/>
              </w:rPr>
              <w:t xml:space="preserve">CP identified </w:t>
            </w:r>
            <w:r w:rsidR="004C2640" w:rsidRPr="00532ECE">
              <w:rPr>
                <w:rFonts w:asciiTheme="minorHAnsi" w:hAnsiTheme="minorHAnsi"/>
                <w:sz w:val="20"/>
              </w:rPr>
              <w:t>five</w:t>
            </w:r>
            <w:r w:rsidR="00920351" w:rsidRPr="00532ECE">
              <w:rPr>
                <w:rFonts w:asciiTheme="minorHAnsi" w:hAnsiTheme="minorHAnsi"/>
                <w:sz w:val="20"/>
              </w:rPr>
              <w:t xml:space="preserve"> major outputs</w:t>
            </w:r>
            <w:r w:rsidR="001010C5" w:rsidRPr="00532ECE">
              <w:rPr>
                <w:rFonts w:asciiTheme="minorHAnsi" w:hAnsiTheme="minorHAnsi"/>
                <w:sz w:val="20"/>
              </w:rPr>
              <w:t xml:space="preserve"> </w:t>
            </w:r>
            <w:r w:rsidR="00842737" w:rsidRPr="00532ECE">
              <w:rPr>
                <w:rFonts w:asciiTheme="minorHAnsi" w:hAnsiTheme="minorHAnsi"/>
                <w:sz w:val="20"/>
              </w:rPr>
              <w:t xml:space="preserve">to support the Government in achieving this outcome: </w:t>
            </w:r>
            <w:r w:rsidRPr="00532ECE">
              <w:rPr>
                <w:rFonts w:asciiTheme="minorHAnsi" w:hAnsiTheme="minorHAnsi"/>
                <w:sz w:val="20"/>
              </w:rPr>
              <w:t xml:space="preserve">(a) </w:t>
            </w:r>
            <w:r w:rsidR="00660EE9" w:rsidRPr="00532ECE">
              <w:rPr>
                <w:rFonts w:asciiTheme="minorHAnsi" w:hAnsiTheme="minorHAnsi"/>
                <w:sz w:val="20"/>
              </w:rPr>
              <w:t>Strengthened</w:t>
            </w:r>
            <w:r w:rsidRPr="00532ECE">
              <w:rPr>
                <w:rFonts w:asciiTheme="minorHAnsi" w:hAnsiTheme="minorHAnsi"/>
                <w:sz w:val="20"/>
              </w:rPr>
              <w:t xml:space="preserve"> capacity of judiciary system to respect human rights, </w:t>
            </w:r>
            <w:r w:rsidR="00660EE9" w:rsidRPr="00532ECE">
              <w:rPr>
                <w:rFonts w:asciiTheme="minorHAnsi" w:hAnsiTheme="minorHAnsi"/>
                <w:sz w:val="20"/>
              </w:rPr>
              <w:t xml:space="preserve">to </w:t>
            </w:r>
            <w:r w:rsidRPr="00532ECE">
              <w:rPr>
                <w:rFonts w:asciiTheme="minorHAnsi" w:hAnsiTheme="minorHAnsi"/>
                <w:sz w:val="20"/>
              </w:rPr>
              <w:t>improve quality of services and access to justice by the vulnerable population</w:t>
            </w:r>
            <w:r w:rsidR="004C2640" w:rsidRPr="00532ECE">
              <w:rPr>
                <w:rFonts w:asciiTheme="minorHAnsi" w:hAnsiTheme="minorHAnsi"/>
                <w:sz w:val="20"/>
              </w:rPr>
              <w:t>;</w:t>
            </w:r>
            <w:r w:rsidRPr="00532ECE">
              <w:rPr>
                <w:rFonts w:asciiTheme="minorHAnsi" w:hAnsiTheme="minorHAnsi"/>
                <w:sz w:val="20"/>
              </w:rPr>
              <w:t xml:space="preserve"> (b) </w:t>
            </w:r>
            <w:r w:rsidR="00660EE9" w:rsidRPr="00532ECE">
              <w:rPr>
                <w:rFonts w:asciiTheme="minorHAnsi" w:hAnsiTheme="minorHAnsi"/>
                <w:sz w:val="20"/>
              </w:rPr>
              <w:t>Strengthened c</w:t>
            </w:r>
            <w:r w:rsidRPr="00532ECE">
              <w:rPr>
                <w:rFonts w:asciiTheme="minorHAnsi" w:hAnsiTheme="minorHAnsi"/>
                <w:sz w:val="20"/>
              </w:rPr>
              <w:t xml:space="preserve">apacity of civil </w:t>
            </w:r>
            <w:r w:rsidR="00660EE9" w:rsidRPr="00532ECE">
              <w:rPr>
                <w:rFonts w:asciiTheme="minorHAnsi" w:hAnsiTheme="minorHAnsi"/>
                <w:sz w:val="20"/>
              </w:rPr>
              <w:t>servants</w:t>
            </w:r>
            <w:r w:rsidRPr="00532ECE">
              <w:rPr>
                <w:rFonts w:asciiTheme="minorHAnsi" w:hAnsiTheme="minorHAnsi"/>
                <w:sz w:val="20"/>
              </w:rPr>
              <w:t xml:space="preserve"> and public </w:t>
            </w:r>
            <w:r w:rsidR="00660EE9" w:rsidRPr="00532ECE">
              <w:rPr>
                <w:rFonts w:asciiTheme="minorHAnsi" w:hAnsiTheme="minorHAnsi"/>
                <w:sz w:val="20"/>
              </w:rPr>
              <w:t>administration</w:t>
            </w:r>
            <w:r w:rsidRPr="00532ECE">
              <w:rPr>
                <w:rFonts w:asciiTheme="minorHAnsi" w:hAnsiTheme="minorHAnsi"/>
                <w:sz w:val="20"/>
              </w:rPr>
              <w:t xml:space="preserve"> modernized for an effective and transparent public </w:t>
            </w:r>
            <w:r w:rsidR="00660EE9" w:rsidRPr="00532ECE">
              <w:rPr>
                <w:rFonts w:asciiTheme="minorHAnsi" w:hAnsiTheme="minorHAnsi"/>
                <w:sz w:val="20"/>
              </w:rPr>
              <w:t>administration</w:t>
            </w:r>
            <w:r w:rsidRPr="00532ECE">
              <w:rPr>
                <w:rFonts w:asciiTheme="minorHAnsi" w:hAnsiTheme="minorHAnsi"/>
                <w:sz w:val="20"/>
              </w:rPr>
              <w:t xml:space="preserve"> management; (c)</w:t>
            </w:r>
            <w:r w:rsidR="00660EE9" w:rsidRPr="00532ECE">
              <w:rPr>
                <w:rFonts w:asciiTheme="minorHAnsi" w:hAnsiTheme="minorHAnsi"/>
                <w:sz w:val="20"/>
              </w:rPr>
              <w:t xml:space="preserve"> Management of local administration improved and decentralization legislation approved and enacted</w:t>
            </w:r>
            <w:r w:rsidR="004C2640" w:rsidRPr="00532ECE">
              <w:rPr>
                <w:rFonts w:asciiTheme="minorHAnsi" w:hAnsiTheme="minorHAnsi"/>
                <w:sz w:val="20"/>
              </w:rPr>
              <w:t>;</w:t>
            </w:r>
            <w:r w:rsidR="00660EE9" w:rsidRPr="00532ECE">
              <w:rPr>
                <w:rFonts w:asciiTheme="minorHAnsi" w:hAnsiTheme="minorHAnsi"/>
                <w:sz w:val="20"/>
              </w:rPr>
              <w:t xml:space="preserve"> (d) Capacity of electoral systems, the ANP and civil society reinforced for the consolidation of democratic inst</w:t>
            </w:r>
            <w:r w:rsidR="004C2640" w:rsidRPr="00532ECE">
              <w:rPr>
                <w:rFonts w:asciiTheme="minorHAnsi" w:hAnsiTheme="minorHAnsi"/>
                <w:sz w:val="20"/>
              </w:rPr>
              <w:t>itutions; and (e) implementation of actions related to humanitarian actions against mines and assured for the security of citizens.</w:t>
            </w:r>
          </w:p>
          <w:p w14:paraId="366E8BD1" w14:textId="77777777" w:rsidR="00B00E5C" w:rsidRPr="00532ECE" w:rsidRDefault="00B00E5C" w:rsidP="00532ECE">
            <w:pPr>
              <w:pStyle w:val="BodyText2"/>
              <w:jc w:val="both"/>
              <w:rPr>
                <w:rFonts w:asciiTheme="minorHAnsi" w:hAnsiTheme="minorHAnsi"/>
                <w:highlight w:val="yellow"/>
              </w:rPr>
            </w:pPr>
          </w:p>
          <w:p w14:paraId="49F693B0" w14:textId="77777777" w:rsidR="00B00E5C" w:rsidRPr="00532ECE" w:rsidRDefault="00B00E5C" w:rsidP="00532ECE">
            <w:pPr>
              <w:pStyle w:val="BodyText2"/>
              <w:jc w:val="both"/>
              <w:rPr>
                <w:rFonts w:asciiTheme="minorHAnsi" w:hAnsiTheme="minorHAnsi"/>
              </w:rPr>
            </w:pPr>
            <w:r w:rsidRPr="00532ECE">
              <w:rPr>
                <w:rFonts w:asciiTheme="minorHAnsi" w:hAnsiTheme="minorHAnsi"/>
                <w:u w:val="single"/>
              </w:rPr>
              <w:t>Progress and Achievements</w:t>
            </w:r>
            <w:r w:rsidR="00845340" w:rsidRPr="00532ECE">
              <w:rPr>
                <w:rFonts w:asciiTheme="minorHAnsi" w:hAnsiTheme="minorHAnsi"/>
              </w:rPr>
              <w:t>:</w:t>
            </w:r>
          </w:p>
          <w:p w14:paraId="138C9AB6" w14:textId="025AFCF4" w:rsidR="00700521" w:rsidRPr="00532ECE" w:rsidRDefault="00AA79AE" w:rsidP="00A24D13">
            <w:pPr>
              <w:pStyle w:val="BodyText2"/>
              <w:jc w:val="both"/>
              <w:rPr>
                <w:rFonts w:asciiTheme="minorHAnsi" w:hAnsiTheme="minorHAnsi"/>
              </w:rPr>
            </w:pPr>
            <w:r w:rsidRPr="00532ECE">
              <w:rPr>
                <w:rFonts w:asciiTheme="minorHAnsi" w:hAnsiTheme="minorHAnsi"/>
              </w:rPr>
              <w:t>UNDP support</w:t>
            </w:r>
            <w:r w:rsidR="002649F1" w:rsidRPr="00532ECE">
              <w:rPr>
                <w:rFonts w:asciiTheme="minorHAnsi" w:hAnsiTheme="minorHAnsi"/>
              </w:rPr>
              <w:t>ed the development of the National Policy on Justice and respective Strategic Plan, as well as a Justice Sector Integrated Program aiming at guiding the interventions to improve the quality and access to justice</w:t>
            </w:r>
            <w:r w:rsidRPr="00532ECE">
              <w:rPr>
                <w:rFonts w:asciiTheme="minorHAnsi" w:hAnsiTheme="minorHAnsi"/>
              </w:rPr>
              <w:t xml:space="preserve">. As part of the policy and strategy implementation, </w:t>
            </w:r>
            <w:r w:rsidR="00660EE9" w:rsidRPr="00532ECE">
              <w:rPr>
                <w:rFonts w:asciiTheme="minorHAnsi" w:hAnsiTheme="minorHAnsi"/>
              </w:rPr>
              <w:t>5,806 person</w:t>
            </w:r>
            <w:r w:rsidRPr="00532ECE">
              <w:rPr>
                <w:rFonts w:asciiTheme="minorHAnsi" w:hAnsiTheme="minorHAnsi"/>
              </w:rPr>
              <w:t>s</w:t>
            </w:r>
            <w:r w:rsidR="00660EE9" w:rsidRPr="00532ECE">
              <w:rPr>
                <w:rFonts w:asciiTheme="minorHAnsi" w:hAnsiTheme="minorHAnsi"/>
              </w:rPr>
              <w:t xml:space="preserve"> benefited from legal aid services through the centers of access to justice created and operated with UNDP technical and financial support. T</w:t>
            </w:r>
            <w:r w:rsidR="008C79B5" w:rsidRPr="00532ECE">
              <w:rPr>
                <w:rFonts w:asciiTheme="minorHAnsi" w:hAnsiTheme="minorHAnsi"/>
              </w:rPr>
              <w:t xml:space="preserve">he quality of justice services improved with the training of new judges and justice officials, as well as by the provision of </w:t>
            </w:r>
            <w:r w:rsidR="00A24D13" w:rsidRPr="00532ECE">
              <w:rPr>
                <w:rFonts w:asciiTheme="minorHAnsi" w:hAnsiTheme="minorHAnsi"/>
              </w:rPr>
              <w:t>refresh</w:t>
            </w:r>
            <w:r w:rsidR="00A24D13">
              <w:rPr>
                <w:rFonts w:asciiTheme="minorHAnsi" w:hAnsiTheme="minorHAnsi"/>
              </w:rPr>
              <w:t>er</w:t>
            </w:r>
            <w:r w:rsidR="00A24D13" w:rsidRPr="00532ECE">
              <w:rPr>
                <w:rFonts w:asciiTheme="minorHAnsi" w:hAnsiTheme="minorHAnsi"/>
              </w:rPr>
              <w:t xml:space="preserve"> </w:t>
            </w:r>
            <w:r w:rsidR="008C79B5" w:rsidRPr="00532ECE">
              <w:rPr>
                <w:rFonts w:asciiTheme="minorHAnsi" w:hAnsiTheme="minorHAnsi"/>
              </w:rPr>
              <w:t xml:space="preserve">training for those already active. Two </w:t>
            </w:r>
            <w:r w:rsidR="00B32F8B" w:rsidRPr="00532ECE">
              <w:rPr>
                <w:rFonts w:asciiTheme="minorHAnsi" w:hAnsiTheme="minorHAnsi"/>
              </w:rPr>
              <w:t xml:space="preserve">District </w:t>
            </w:r>
            <w:r w:rsidR="008C79B5" w:rsidRPr="00532ECE">
              <w:rPr>
                <w:rFonts w:asciiTheme="minorHAnsi" w:hAnsiTheme="minorHAnsi"/>
              </w:rPr>
              <w:t xml:space="preserve">courts are </w:t>
            </w:r>
            <w:r w:rsidR="00B32F8B" w:rsidRPr="00532ECE">
              <w:rPr>
                <w:rFonts w:asciiTheme="minorHAnsi" w:hAnsiTheme="minorHAnsi"/>
              </w:rPr>
              <w:t>under construction</w:t>
            </w:r>
            <w:r w:rsidR="008C79B5" w:rsidRPr="00532ECE">
              <w:rPr>
                <w:rFonts w:asciiTheme="minorHAnsi" w:hAnsiTheme="minorHAnsi"/>
              </w:rPr>
              <w:t xml:space="preserve"> to expand access and quality of justice. </w:t>
            </w:r>
            <w:r w:rsidRPr="00532ECE">
              <w:rPr>
                <w:rFonts w:asciiTheme="minorHAnsi" w:hAnsiTheme="minorHAnsi"/>
              </w:rPr>
              <w:t>An Action Plan for public administration modernization was developed, but its full implementation was interrupted due to the coups and is now under review. However, a</w:t>
            </w:r>
            <w:r w:rsidR="008C79B5" w:rsidRPr="00532ECE">
              <w:rPr>
                <w:rFonts w:asciiTheme="minorHAnsi" w:hAnsiTheme="minorHAnsi"/>
              </w:rPr>
              <w:t xml:space="preserve"> data center for public administration human resources management was established, which includes the management of payroll that allows the payment of salaries through banks.  Three regions have in place Planning Offices that coordinate regional development plan</w:t>
            </w:r>
            <w:r w:rsidR="00A24D13">
              <w:rPr>
                <w:rFonts w:asciiTheme="minorHAnsi" w:hAnsiTheme="minorHAnsi"/>
              </w:rPr>
              <w:t>s</w:t>
            </w:r>
            <w:r w:rsidR="008C79B5" w:rsidRPr="00532ECE">
              <w:rPr>
                <w:rFonts w:asciiTheme="minorHAnsi" w:hAnsiTheme="minorHAnsi"/>
              </w:rPr>
              <w:t xml:space="preserve">. The legislation on decentralization has been produced, but </w:t>
            </w:r>
            <w:r w:rsidR="00A24D13">
              <w:rPr>
                <w:rFonts w:asciiTheme="minorHAnsi" w:hAnsiTheme="minorHAnsi"/>
              </w:rPr>
              <w:t>yet</w:t>
            </w:r>
            <w:r w:rsidR="00A24D13" w:rsidRPr="00532ECE">
              <w:rPr>
                <w:rFonts w:asciiTheme="minorHAnsi" w:hAnsiTheme="minorHAnsi"/>
              </w:rPr>
              <w:t xml:space="preserve"> </w:t>
            </w:r>
            <w:r w:rsidR="008C79B5" w:rsidRPr="00532ECE">
              <w:rPr>
                <w:rFonts w:asciiTheme="minorHAnsi" w:hAnsiTheme="minorHAnsi"/>
              </w:rPr>
              <w:t xml:space="preserve">to be approved </w:t>
            </w:r>
            <w:r w:rsidR="00A24D13">
              <w:rPr>
                <w:rFonts w:asciiTheme="minorHAnsi" w:hAnsiTheme="minorHAnsi"/>
              </w:rPr>
              <w:t>for</w:t>
            </w:r>
            <w:r w:rsidR="008C79B5" w:rsidRPr="00532ECE">
              <w:rPr>
                <w:rFonts w:asciiTheme="minorHAnsi" w:hAnsiTheme="minorHAnsi"/>
              </w:rPr>
              <w:t xml:space="preserve"> implement</w:t>
            </w:r>
            <w:r w:rsidR="00A24D13">
              <w:rPr>
                <w:rFonts w:asciiTheme="minorHAnsi" w:hAnsiTheme="minorHAnsi"/>
              </w:rPr>
              <w:t>ation</w:t>
            </w:r>
            <w:r w:rsidR="008C79B5" w:rsidRPr="00532ECE">
              <w:rPr>
                <w:rFonts w:asciiTheme="minorHAnsi" w:hAnsiTheme="minorHAnsi"/>
              </w:rPr>
              <w:t xml:space="preserve">. In the meantime, pre-municipalities have been established </w:t>
            </w:r>
            <w:r w:rsidR="00A24D13">
              <w:rPr>
                <w:rFonts w:asciiTheme="minorHAnsi" w:hAnsiTheme="minorHAnsi"/>
              </w:rPr>
              <w:t>in</w:t>
            </w:r>
            <w:r w:rsidR="00A24D13" w:rsidRPr="00532ECE">
              <w:rPr>
                <w:rFonts w:asciiTheme="minorHAnsi" w:hAnsiTheme="minorHAnsi"/>
              </w:rPr>
              <w:t xml:space="preserve"> </w:t>
            </w:r>
            <w:r w:rsidR="008C79B5" w:rsidRPr="00532ECE">
              <w:rPr>
                <w:rFonts w:asciiTheme="minorHAnsi" w:hAnsiTheme="minorHAnsi"/>
              </w:rPr>
              <w:t xml:space="preserve">preparation for municipal elections to be held once the legislation on decentralization is approved. </w:t>
            </w:r>
            <w:r w:rsidR="00B32F8B" w:rsidRPr="00532ECE">
              <w:rPr>
                <w:rFonts w:asciiTheme="minorHAnsi" w:hAnsiTheme="minorHAnsi"/>
              </w:rPr>
              <w:t xml:space="preserve">Technical and financial </w:t>
            </w:r>
            <w:r w:rsidR="00EE0E8E" w:rsidRPr="00532ECE">
              <w:rPr>
                <w:rFonts w:asciiTheme="minorHAnsi" w:hAnsiTheme="minorHAnsi"/>
              </w:rPr>
              <w:t>assistances</w:t>
            </w:r>
            <w:r w:rsidR="00B32F8B" w:rsidRPr="00532ECE">
              <w:rPr>
                <w:rFonts w:asciiTheme="minorHAnsi" w:hAnsiTheme="minorHAnsi"/>
              </w:rPr>
              <w:t xml:space="preserve"> was provided to ANP in the </w:t>
            </w:r>
            <w:r w:rsidR="00EE0E8E" w:rsidRPr="00532ECE">
              <w:rPr>
                <w:rFonts w:asciiTheme="minorHAnsi" w:hAnsiTheme="minorHAnsi"/>
              </w:rPr>
              <w:t xml:space="preserve">examination </w:t>
            </w:r>
            <w:r w:rsidR="00B32F8B" w:rsidRPr="00532ECE">
              <w:rPr>
                <w:rFonts w:asciiTheme="minorHAnsi" w:hAnsiTheme="minorHAnsi"/>
              </w:rPr>
              <w:t xml:space="preserve">and approval of laws on human rights, including the law against </w:t>
            </w:r>
            <w:r w:rsidR="00B32F8B" w:rsidRPr="00532ECE">
              <w:rPr>
                <w:rFonts w:asciiTheme="minorHAnsi" w:hAnsiTheme="minorHAnsi"/>
              </w:rPr>
              <w:lastRenderedPageBreak/>
              <w:t>Gender Based Violence and the law ag</w:t>
            </w:r>
            <w:r w:rsidR="00EE0E8E" w:rsidRPr="00532ECE">
              <w:rPr>
                <w:rFonts w:asciiTheme="minorHAnsi" w:hAnsiTheme="minorHAnsi"/>
              </w:rPr>
              <w:t>ainst</w:t>
            </w:r>
            <w:r w:rsidR="00B32F8B" w:rsidRPr="00532ECE">
              <w:rPr>
                <w:rFonts w:asciiTheme="minorHAnsi" w:hAnsiTheme="minorHAnsi"/>
              </w:rPr>
              <w:t xml:space="preserve"> Female Genital Mutilation, as well as for the ratification of international conventions o</w:t>
            </w:r>
            <w:r w:rsidR="00A24D13">
              <w:rPr>
                <w:rFonts w:asciiTheme="minorHAnsi" w:hAnsiTheme="minorHAnsi"/>
              </w:rPr>
              <w:t>n</w:t>
            </w:r>
            <w:r w:rsidR="00B32F8B" w:rsidRPr="00532ECE">
              <w:rPr>
                <w:rFonts w:asciiTheme="minorHAnsi" w:hAnsiTheme="minorHAnsi"/>
              </w:rPr>
              <w:t xml:space="preserve"> human rights. </w:t>
            </w:r>
            <w:r w:rsidR="00163EC2" w:rsidRPr="00532ECE">
              <w:rPr>
                <w:rFonts w:asciiTheme="minorHAnsi" w:hAnsiTheme="minorHAnsi"/>
              </w:rPr>
              <w:t xml:space="preserve">The National Elections Commission was strengthened and successfully organized 3 elections during the cycle and the last one in 2014 </w:t>
            </w:r>
            <w:r w:rsidR="00A24D13" w:rsidRPr="00532ECE">
              <w:rPr>
                <w:rFonts w:asciiTheme="minorHAnsi" w:hAnsiTheme="minorHAnsi"/>
              </w:rPr>
              <w:t>w</w:t>
            </w:r>
            <w:r w:rsidR="00A24D13">
              <w:rPr>
                <w:rFonts w:asciiTheme="minorHAnsi" w:hAnsiTheme="minorHAnsi"/>
              </w:rPr>
              <w:t>as</w:t>
            </w:r>
            <w:r w:rsidR="00A24D13" w:rsidRPr="00532ECE">
              <w:rPr>
                <w:rFonts w:asciiTheme="minorHAnsi" w:hAnsiTheme="minorHAnsi"/>
              </w:rPr>
              <w:t xml:space="preserve"> </w:t>
            </w:r>
            <w:r w:rsidR="00163EC2" w:rsidRPr="00532ECE">
              <w:rPr>
                <w:rFonts w:asciiTheme="minorHAnsi" w:hAnsiTheme="minorHAnsi"/>
              </w:rPr>
              <w:t>considered the</w:t>
            </w:r>
            <w:r w:rsidR="009904BE" w:rsidRPr="00532ECE">
              <w:rPr>
                <w:rFonts w:asciiTheme="minorHAnsi" w:hAnsiTheme="minorHAnsi"/>
              </w:rPr>
              <w:t xml:space="preserve"> </w:t>
            </w:r>
            <w:r w:rsidR="00163EC2" w:rsidRPr="00532ECE">
              <w:rPr>
                <w:rFonts w:asciiTheme="minorHAnsi" w:hAnsiTheme="minorHAnsi"/>
              </w:rPr>
              <w:t>best ever organized</w:t>
            </w:r>
            <w:r w:rsidR="00A24D13">
              <w:rPr>
                <w:rFonts w:asciiTheme="minorHAnsi" w:hAnsiTheme="minorHAnsi"/>
              </w:rPr>
              <w:t xml:space="preserve"> election</w:t>
            </w:r>
            <w:r w:rsidR="00163EC2" w:rsidRPr="00532ECE">
              <w:rPr>
                <w:rFonts w:asciiTheme="minorHAnsi" w:hAnsiTheme="minorHAnsi"/>
              </w:rPr>
              <w:t xml:space="preserve"> as </w:t>
            </w:r>
            <w:r w:rsidR="00A24D13">
              <w:rPr>
                <w:rFonts w:asciiTheme="minorHAnsi" w:hAnsiTheme="minorHAnsi"/>
              </w:rPr>
              <w:t>a</w:t>
            </w:r>
            <w:r w:rsidR="00A24D13" w:rsidRPr="00532ECE">
              <w:rPr>
                <w:rFonts w:asciiTheme="minorHAnsi" w:hAnsiTheme="minorHAnsi"/>
              </w:rPr>
              <w:t xml:space="preserve"> </w:t>
            </w:r>
            <w:r w:rsidR="00163EC2" w:rsidRPr="00532ECE">
              <w:rPr>
                <w:rFonts w:asciiTheme="minorHAnsi" w:hAnsiTheme="minorHAnsi"/>
              </w:rPr>
              <w:t xml:space="preserve">result of UNDP </w:t>
            </w:r>
            <w:r w:rsidR="007B6A0C" w:rsidRPr="00532ECE">
              <w:rPr>
                <w:rFonts w:asciiTheme="minorHAnsi" w:hAnsiTheme="minorHAnsi"/>
              </w:rPr>
              <w:t>capacity development and technical assistance</w:t>
            </w:r>
            <w:r w:rsidR="00163EC2" w:rsidRPr="00532ECE">
              <w:rPr>
                <w:rFonts w:asciiTheme="minorHAnsi" w:hAnsiTheme="minorHAnsi"/>
              </w:rPr>
              <w:t>.</w:t>
            </w:r>
            <w:r w:rsidR="004C2640" w:rsidRPr="00532ECE">
              <w:rPr>
                <w:rFonts w:asciiTheme="minorHAnsi" w:hAnsiTheme="minorHAnsi"/>
              </w:rPr>
              <w:t xml:space="preserve"> </w:t>
            </w:r>
            <w:r w:rsidR="004C2640" w:rsidRPr="00532ECE">
              <w:rPr>
                <w:rFonts w:asciiTheme="minorHAnsi" w:hAnsiTheme="minorHAnsi"/>
                <w:color w:val="222222"/>
                <w:lang w:val="en"/>
              </w:rPr>
              <w:t>A strategic and operational plan for the period 2009 to 2011 was implemented and allowed the destruction of more than 700 mines and 90,000 UXO, clearing nearly 3,150,000 m2 of mined land. Awareness campaigns on the risks associated with mines covered 37 500 persons of which 29%</w:t>
            </w:r>
            <w:r w:rsidR="00A24D13">
              <w:rPr>
                <w:rFonts w:asciiTheme="minorHAnsi" w:hAnsiTheme="minorHAnsi"/>
                <w:color w:val="222222"/>
                <w:lang w:val="en"/>
              </w:rPr>
              <w:t xml:space="preserve"> were</w:t>
            </w:r>
            <w:r w:rsidR="004C2640" w:rsidRPr="00532ECE">
              <w:rPr>
                <w:rFonts w:asciiTheme="minorHAnsi" w:hAnsiTheme="minorHAnsi"/>
                <w:color w:val="222222"/>
                <w:lang w:val="en"/>
              </w:rPr>
              <w:t xml:space="preserve"> women and 38%</w:t>
            </w:r>
            <w:r w:rsidR="00A24D13">
              <w:rPr>
                <w:rFonts w:asciiTheme="minorHAnsi" w:hAnsiTheme="minorHAnsi"/>
                <w:color w:val="222222"/>
                <w:lang w:val="en"/>
              </w:rPr>
              <w:t xml:space="preserve"> being</w:t>
            </w:r>
            <w:r w:rsidR="004C2640" w:rsidRPr="00532ECE">
              <w:rPr>
                <w:rFonts w:asciiTheme="minorHAnsi" w:hAnsiTheme="minorHAnsi"/>
                <w:color w:val="222222"/>
                <w:lang w:val="en"/>
              </w:rPr>
              <w:t xml:space="preserve"> children. Strengthening </w:t>
            </w:r>
            <w:r w:rsidR="00A24D13">
              <w:rPr>
                <w:rFonts w:asciiTheme="minorHAnsi" w:hAnsiTheme="minorHAnsi"/>
                <w:color w:val="222222"/>
                <w:lang w:val="en"/>
              </w:rPr>
              <w:t xml:space="preserve">the </w:t>
            </w:r>
            <w:r w:rsidR="004C2640" w:rsidRPr="00532ECE">
              <w:rPr>
                <w:rFonts w:asciiTheme="minorHAnsi" w:hAnsiTheme="minorHAnsi"/>
                <w:color w:val="222222"/>
                <w:lang w:val="en"/>
              </w:rPr>
              <w:t xml:space="preserve">management capacity and coordination of the Anti -Mines Coordination Centre and the mobilization of resources for mine action from national and international NGOs have enabled Guinea -Bissau to meet its obligations under Article 5 of </w:t>
            </w:r>
            <w:r w:rsidR="00A24D13">
              <w:rPr>
                <w:rFonts w:asciiTheme="minorHAnsi" w:hAnsiTheme="minorHAnsi"/>
                <w:color w:val="222222"/>
                <w:lang w:val="en"/>
              </w:rPr>
              <w:t xml:space="preserve">the </w:t>
            </w:r>
            <w:r w:rsidR="004C2640" w:rsidRPr="00532ECE">
              <w:rPr>
                <w:rFonts w:asciiTheme="minorHAnsi" w:hAnsiTheme="minorHAnsi"/>
                <w:color w:val="222222"/>
                <w:lang w:val="en"/>
              </w:rPr>
              <w:t>Ottawa Convention, becoming the 10th country o</w:t>
            </w:r>
            <w:r w:rsidR="00A24D13">
              <w:rPr>
                <w:rFonts w:asciiTheme="minorHAnsi" w:hAnsiTheme="minorHAnsi"/>
                <w:color w:val="222222"/>
                <w:lang w:val="en"/>
              </w:rPr>
              <w:t>n</w:t>
            </w:r>
            <w:r w:rsidR="004C2640" w:rsidRPr="00532ECE">
              <w:rPr>
                <w:rFonts w:asciiTheme="minorHAnsi" w:hAnsiTheme="minorHAnsi"/>
                <w:color w:val="222222"/>
                <w:lang w:val="en"/>
              </w:rPr>
              <w:t xml:space="preserve"> the African continent and the 20th of the 54 countries in the world affected by the presence of landmines that have completed clearance operations in December 2011.</w:t>
            </w:r>
          </w:p>
        </w:tc>
      </w:tr>
      <w:tr w:rsidR="003B037A" w:rsidRPr="00532ECE" w14:paraId="76031769" w14:textId="77777777" w:rsidTr="00CF1C92">
        <w:tc>
          <w:tcPr>
            <w:tcW w:w="3060" w:type="dxa"/>
            <w:shd w:val="clear" w:color="auto" w:fill="95B3D7" w:themeFill="accent1" w:themeFillTint="99"/>
          </w:tcPr>
          <w:p w14:paraId="752332F9" w14:textId="77777777" w:rsidR="003B037A" w:rsidRPr="00532ECE" w:rsidRDefault="00E22340" w:rsidP="00532ECE">
            <w:pPr>
              <w:pStyle w:val="BodyText2"/>
              <w:rPr>
                <w:rFonts w:asciiTheme="minorHAnsi" w:hAnsiTheme="minorHAnsi"/>
                <w:b/>
              </w:rPr>
            </w:pPr>
            <w:r w:rsidRPr="00532ECE">
              <w:rPr>
                <w:rFonts w:asciiTheme="minorHAnsi" w:hAnsiTheme="minorHAnsi"/>
                <w:b/>
              </w:rPr>
              <w:lastRenderedPageBreak/>
              <w:t xml:space="preserve">2. </w:t>
            </w:r>
            <w:r w:rsidR="004E4B0E" w:rsidRPr="00532ECE">
              <w:rPr>
                <w:rFonts w:asciiTheme="minorHAnsi" w:hAnsiTheme="minorHAnsi"/>
                <w:b/>
              </w:rPr>
              <w:t>Outcome 34</w:t>
            </w:r>
            <w:r w:rsidR="004E4B0E" w:rsidRPr="00532ECE">
              <w:rPr>
                <w:rFonts w:asciiTheme="minorHAnsi" w:hAnsiTheme="minorHAnsi"/>
              </w:rPr>
              <w:t>: Effective Operationalization of D</w:t>
            </w:r>
            <w:r w:rsidR="003F413D" w:rsidRPr="00532ECE">
              <w:rPr>
                <w:rFonts w:asciiTheme="minorHAnsi" w:hAnsiTheme="minorHAnsi"/>
              </w:rPr>
              <w:t>E</w:t>
            </w:r>
            <w:r w:rsidR="004E4B0E" w:rsidRPr="00532ECE">
              <w:rPr>
                <w:rFonts w:asciiTheme="minorHAnsi" w:hAnsiTheme="minorHAnsi"/>
              </w:rPr>
              <w:t>NARP (Poverty Reduction Strategy)</w:t>
            </w:r>
          </w:p>
        </w:tc>
        <w:tc>
          <w:tcPr>
            <w:tcW w:w="1597" w:type="dxa"/>
            <w:gridSpan w:val="2"/>
            <w:shd w:val="clear" w:color="auto" w:fill="auto"/>
          </w:tcPr>
          <w:p w14:paraId="62677710" w14:textId="77777777" w:rsidR="003B037A" w:rsidRPr="00532ECE" w:rsidRDefault="00FE58F4" w:rsidP="00532ECE">
            <w:pPr>
              <w:pStyle w:val="BodyText2"/>
              <w:rPr>
                <w:rFonts w:asciiTheme="minorHAnsi" w:hAnsiTheme="minorHAnsi"/>
              </w:rPr>
            </w:pPr>
            <w:r w:rsidRPr="00532ECE">
              <w:rPr>
                <w:rFonts w:asciiTheme="minorHAnsi" w:hAnsiTheme="minorHAnsi"/>
                <w:lang w:val="fr-CI"/>
              </w:rPr>
              <w:t>$7 835 612.52</w:t>
            </w:r>
          </w:p>
        </w:tc>
        <w:tc>
          <w:tcPr>
            <w:tcW w:w="3893" w:type="dxa"/>
            <w:tcBorders>
              <w:left w:val="single" w:sz="4" w:space="0" w:color="auto"/>
            </w:tcBorders>
          </w:tcPr>
          <w:p w14:paraId="364F7D5A" w14:textId="77777777" w:rsidR="00C9621F" w:rsidRPr="00532ECE" w:rsidRDefault="00C9621F" w:rsidP="00532ECE">
            <w:pPr>
              <w:pStyle w:val="BodyText2"/>
              <w:numPr>
                <w:ilvl w:val="0"/>
                <w:numId w:val="15"/>
              </w:numPr>
              <w:rPr>
                <w:rFonts w:asciiTheme="minorHAnsi" w:hAnsiTheme="minorHAnsi"/>
                <w:i/>
              </w:rPr>
            </w:pPr>
            <w:r w:rsidRPr="00532ECE">
              <w:rPr>
                <w:rFonts w:asciiTheme="minorHAnsi" w:hAnsiTheme="minorHAnsi"/>
                <w:bCs/>
              </w:rPr>
              <w:t>DEN</w:t>
            </w:r>
            <w:r w:rsidR="003F413D" w:rsidRPr="00532ECE">
              <w:rPr>
                <w:rFonts w:asciiTheme="minorHAnsi" w:hAnsiTheme="minorHAnsi"/>
                <w:bCs/>
              </w:rPr>
              <w:t>A</w:t>
            </w:r>
            <w:r w:rsidRPr="00532ECE">
              <w:rPr>
                <w:rFonts w:asciiTheme="minorHAnsi" w:hAnsiTheme="minorHAnsi"/>
                <w:bCs/>
              </w:rPr>
              <w:t>RP Operationalization Instruments available</w:t>
            </w:r>
            <w:r w:rsidRPr="00532ECE">
              <w:rPr>
                <w:rFonts w:asciiTheme="minorHAnsi" w:hAnsiTheme="minorHAnsi"/>
                <w:i/>
              </w:rPr>
              <w:t xml:space="preserve"> </w:t>
            </w:r>
          </w:p>
          <w:p w14:paraId="2288A5B0" w14:textId="77777777" w:rsidR="00224F49" w:rsidRPr="00532ECE" w:rsidRDefault="00224F49" w:rsidP="00532ECE">
            <w:pPr>
              <w:pStyle w:val="BodyText2"/>
              <w:numPr>
                <w:ilvl w:val="0"/>
                <w:numId w:val="15"/>
              </w:numPr>
              <w:rPr>
                <w:rFonts w:asciiTheme="minorHAnsi" w:hAnsiTheme="minorHAnsi"/>
                <w:bCs/>
              </w:rPr>
            </w:pPr>
            <w:r w:rsidRPr="00532ECE">
              <w:rPr>
                <w:rFonts w:asciiTheme="minorHAnsi" w:hAnsiTheme="minorHAnsi"/>
                <w:bCs/>
              </w:rPr>
              <w:t>Level of MDGs achievement</w:t>
            </w:r>
          </w:p>
          <w:p w14:paraId="6F49090E" w14:textId="77777777" w:rsidR="00690CDD" w:rsidRPr="00532ECE" w:rsidRDefault="00690CDD" w:rsidP="00532ECE">
            <w:pPr>
              <w:pStyle w:val="BodyText2"/>
              <w:ind w:left="360"/>
              <w:rPr>
                <w:rFonts w:asciiTheme="minorHAnsi" w:hAnsiTheme="minorHAnsi"/>
                <w:i/>
              </w:rPr>
            </w:pPr>
          </w:p>
        </w:tc>
        <w:tc>
          <w:tcPr>
            <w:tcW w:w="5490" w:type="dxa"/>
            <w:shd w:val="clear" w:color="auto" w:fill="auto"/>
          </w:tcPr>
          <w:p w14:paraId="5FED6029" w14:textId="77777777" w:rsidR="000B68CB" w:rsidRPr="00532ECE" w:rsidRDefault="000B68CB" w:rsidP="00532ECE">
            <w:pPr>
              <w:pStyle w:val="BodyText2"/>
              <w:numPr>
                <w:ilvl w:val="0"/>
                <w:numId w:val="16"/>
              </w:numPr>
              <w:jc w:val="both"/>
              <w:rPr>
                <w:rFonts w:asciiTheme="minorHAnsi" w:hAnsiTheme="minorHAnsi"/>
              </w:rPr>
            </w:pPr>
            <w:r w:rsidRPr="00532ECE">
              <w:rPr>
                <w:rFonts w:asciiTheme="minorHAnsi" w:hAnsiTheme="minorHAnsi"/>
              </w:rPr>
              <w:t>D</w:t>
            </w:r>
            <w:r w:rsidR="003F413D" w:rsidRPr="00532ECE">
              <w:rPr>
                <w:rFonts w:asciiTheme="minorHAnsi" w:hAnsiTheme="minorHAnsi"/>
              </w:rPr>
              <w:t>E</w:t>
            </w:r>
            <w:r w:rsidRPr="00532ECE">
              <w:rPr>
                <w:rFonts w:asciiTheme="minorHAnsi" w:hAnsiTheme="minorHAnsi"/>
              </w:rPr>
              <w:t>N</w:t>
            </w:r>
            <w:r w:rsidR="003F413D" w:rsidRPr="00532ECE">
              <w:rPr>
                <w:rFonts w:asciiTheme="minorHAnsi" w:hAnsiTheme="minorHAnsi"/>
              </w:rPr>
              <w:t>A</w:t>
            </w:r>
            <w:r w:rsidRPr="00532ECE">
              <w:rPr>
                <w:rFonts w:asciiTheme="minorHAnsi" w:hAnsiTheme="minorHAnsi"/>
              </w:rPr>
              <w:t>RP has been operationalized through the annual preparation of Public Investment Plans (PIP) and respective monitoring</w:t>
            </w:r>
            <w:r w:rsidR="00532ECE">
              <w:rPr>
                <w:rFonts w:asciiTheme="minorHAnsi" w:hAnsiTheme="minorHAnsi"/>
              </w:rPr>
              <w:t xml:space="preserve"> activities</w:t>
            </w:r>
            <w:r w:rsidRPr="00532ECE">
              <w:rPr>
                <w:rFonts w:asciiTheme="minorHAnsi" w:hAnsiTheme="minorHAnsi"/>
              </w:rPr>
              <w:t xml:space="preserve">. </w:t>
            </w:r>
          </w:p>
          <w:p w14:paraId="308EEB53" w14:textId="77A6CFAA" w:rsidR="008E0BB1" w:rsidRPr="00532ECE" w:rsidRDefault="00224F49" w:rsidP="00532ECE">
            <w:pPr>
              <w:pStyle w:val="BodyText2"/>
              <w:numPr>
                <w:ilvl w:val="0"/>
                <w:numId w:val="16"/>
              </w:numPr>
              <w:jc w:val="both"/>
              <w:rPr>
                <w:rFonts w:asciiTheme="minorHAnsi" w:hAnsiTheme="minorHAnsi"/>
              </w:rPr>
            </w:pPr>
            <w:r w:rsidRPr="00532ECE">
              <w:rPr>
                <w:rFonts w:asciiTheme="minorHAnsi" w:hAnsiTheme="minorHAnsi"/>
              </w:rPr>
              <w:t>The country did not meet the MDGs, but progress ha</w:t>
            </w:r>
            <w:r w:rsidR="00A24D13">
              <w:rPr>
                <w:rFonts w:asciiTheme="minorHAnsi" w:hAnsiTheme="minorHAnsi"/>
              </w:rPr>
              <w:t>s</w:t>
            </w:r>
            <w:r w:rsidRPr="00532ECE">
              <w:rPr>
                <w:rFonts w:asciiTheme="minorHAnsi" w:hAnsiTheme="minorHAnsi"/>
              </w:rPr>
              <w:t xml:space="preserve"> been witnessed in some areas. During the CPD period, poverty increased from 64</w:t>
            </w:r>
            <w:r w:rsidR="00532ECE" w:rsidRPr="00532ECE">
              <w:rPr>
                <w:rFonts w:asciiTheme="minorHAnsi" w:hAnsiTheme="minorHAnsi"/>
              </w:rPr>
              <w:t>, 7</w:t>
            </w:r>
            <w:r w:rsidRPr="00532ECE">
              <w:rPr>
                <w:rFonts w:asciiTheme="minorHAnsi" w:hAnsiTheme="minorHAnsi"/>
              </w:rPr>
              <w:t>% in 2002 to 69</w:t>
            </w:r>
            <w:r w:rsidR="00532ECE" w:rsidRPr="00532ECE">
              <w:rPr>
                <w:rFonts w:asciiTheme="minorHAnsi" w:hAnsiTheme="minorHAnsi"/>
              </w:rPr>
              <w:t>, 3</w:t>
            </w:r>
            <w:r w:rsidRPr="00532ECE">
              <w:rPr>
                <w:rFonts w:asciiTheme="minorHAnsi" w:hAnsiTheme="minorHAnsi"/>
              </w:rPr>
              <w:t>%.</w:t>
            </w:r>
          </w:p>
          <w:p w14:paraId="75E68E3D" w14:textId="77777777" w:rsidR="003B037A" w:rsidRPr="00532ECE" w:rsidRDefault="003B037A" w:rsidP="00532ECE">
            <w:pPr>
              <w:pStyle w:val="BodyText2"/>
              <w:ind w:left="360"/>
              <w:jc w:val="both"/>
              <w:rPr>
                <w:rFonts w:asciiTheme="minorHAnsi" w:hAnsiTheme="minorHAnsi"/>
              </w:rPr>
            </w:pPr>
          </w:p>
          <w:p w14:paraId="28EBB81E" w14:textId="77777777" w:rsidR="003B037A" w:rsidRPr="00532ECE" w:rsidRDefault="003B037A" w:rsidP="00532ECE">
            <w:pPr>
              <w:pStyle w:val="BodyText2"/>
              <w:ind w:left="360"/>
              <w:jc w:val="both"/>
              <w:rPr>
                <w:rFonts w:asciiTheme="minorHAnsi" w:hAnsiTheme="minorHAnsi"/>
                <w:i/>
              </w:rPr>
            </w:pPr>
          </w:p>
        </w:tc>
      </w:tr>
      <w:tr w:rsidR="00700521" w:rsidRPr="00532ECE" w14:paraId="499FBE87" w14:textId="77777777" w:rsidTr="00CF1C92">
        <w:tc>
          <w:tcPr>
            <w:tcW w:w="14040" w:type="dxa"/>
            <w:gridSpan w:val="5"/>
          </w:tcPr>
          <w:p w14:paraId="6FA6000B" w14:textId="77777777" w:rsidR="008B06DD" w:rsidRPr="00532ECE" w:rsidRDefault="008B06DD" w:rsidP="00532ECE">
            <w:pPr>
              <w:pStyle w:val="BodyText2"/>
              <w:jc w:val="both"/>
              <w:rPr>
                <w:rFonts w:asciiTheme="minorHAnsi" w:hAnsiTheme="minorHAnsi"/>
              </w:rPr>
            </w:pPr>
            <w:r w:rsidRPr="00532ECE">
              <w:rPr>
                <w:rFonts w:asciiTheme="minorHAnsi" w:hAnsiTheme="minorHAnsi"/>
                <w:u w:val="single"/>
              </w:rPr>
              <w:t>CP Outputs</w:t>
            </w:r>
            <w:r w:rsidR="00845340" w:rsidRPr="00532ECE">
              <w:rPr>
                <w:rFonts w:asciiTheme="minorHAnsi" w:hAnsiTheme="minorHAnsi"/>
              </w:rPr>
              <w:t>:</w:t>
            </w:r>
          </w:p>
          <w:p w14:paraId="4E5C8B39" w14:textId="77777777" w:rsidR="008E0BB1" w:rsidRPr="00532ECE" w:rsidRDefault="008E0BB1" w:rsidP="00532ECE">
            <w:pPr>
              <w:pStyle w:val="BodyText2"/>
              <w:jc w:val="both"/>
              <w:rPr>
                <w:rFonts w:asciiTheme="minorHAnsi" w:hAnsiTheme="minorHAnsi"/>
              </w:rPr>
            </w:pPr>
          </w:p>
          <w:p w14:paraId="4F55F2D5" w14:textId="77777777" w:rsidR="008E0BB1" w:rsidRPr="00532ECE" w:rsidRDefault="008E0BB1" w:rsidP="00532ECE">
            <w:pPr>
              <w:pStyle w:val="BodyText2"/>
              <w:jc w:val="both"/>
              <w:rPr>
                <w:rFonts w:asciiTheme="minorHAnsi" w:hAnsiTheme="minorHAnsi"/>
              </w:rPr>
            </w:pPr>
            <w:r w:rsidRPr="00532ECE">
              <w:rPr>
                <w:rFonts w:asciiTheme="minorHAnsi" w:hAnsiTheme="minorHAnsi"/>
              </w:rPr>
              <w:t xml:space="preserve">The UNDP’s CP identified </w:t>
            </w:r>
            <w:r w:rsidR="003F413D" w:rsidRPr="00532ECE">
              <w:rPr>
                <w:rFonts w:asciiTheme="minorHAnsi" w:hAnsiTheme="minorHAnsi"/>
              </w:rPr>
              <w:t>two</w:t>
            </w:r>
            <w:r w:rsidRPr="00532ECE">
              <w:rPr>
                <w:rFonts w:asciiTheme="minorHAnsi" w:hAnsiTheme="minorHAnsi"/>
              </w:rPr>
              <w:t xml:space="preserve"> major outputs to support the Government in achieving this outcome: (a) </w:t>
            </w:r>
            <w:r w:rsidR="003F413D" w:rsidRPr="00532ECE">
              <w:rPr>
                <w:rFonts w:asciiTheme="minorHAnsi" w:hAnsiTheme="minorHAnsi"/>
              </w:rPr>
              <w:t>Strengthened</w:t>
            </w:r>
            <w:r w:rsidRPr="00532ECE">
              <w:rPr>
                <w:rFonts w:asciiTheme="minorHAnsi" w:hAnsiTheme="minorHAnsi"/>
              </w:rPr>
              <w:t xml:space="preserve"> national capacity to monitor and evaluate the National Strategy for Poverty Reduction (DENARP)</w:t>
            </w:r>
            <w:r w:rsidR="003F413D" w:rsidRPr="00532ECE">
              <w:rPr>
                <w:rFonts w:asciiTheme="minorHAnsi" w:hAnsiTheme="minorHAnsi"/>
              </w:rPr>
              <w:t xml:space="preserve">; (b) Provision of quality and sustainable micro-finance services for the poor </w:t>
            </w:r>
            <w:r w:rsidR="00532ECE">
              <w:rPr>
                <w:rFonts w:asciiTheme="minorHAnsi" w:hAnsiTheme="minorHAnsi"/>
              </w:rPr>
              <w:t xml:space="preserve">is </w:t>
            </w:r>
            <w:r w:rsidR="003F413D" w:rsidRPr="00532ECE">
              <w:rPr>
                <w:rFonts w:asciiTheme="minorHAnsi" w:hAnsiTheme="minorHAnsi"/>
              </w:rPr>
              <w:t>assured.</w:t>
            </w:r>
          </w:p>
          <w:p w14:paraId="2F51A926" w14:textId="77777777" w:rsidR="00690CDD" w:rsidRPr="00532ECE" w:rsidRDefault="00690CDD" w:rsidP="00532ECE">
            <w:pPr>
              <w:pStyle w:val="BodyText2"/>
              <w:jc w:val="both"/>
              <w:rPr>
                <w:rFonts w:asciiTheme="minorHAnsi" w:hAnsiTheme="minorHAnsi"/>
              </w:rPr>
            </w:pPr>
          </w:p>
          <w:p w14:paraId="6AD2F37D" w14:textId="77777777" w:rsidR="00700521" w:rsidRPr="00532ECE" w:rsidRDefault="008B06DD" w:rsidP="00532ECE">
            <w:pPr>
              <w:pStyle w:val="BodyText2"/>
              <w:jc w:val="both"/>
              <w:rPr>
                <w:rFonts w:asciiTheme="minorHAnsi" w:hAnsiTheme="minorHAnsi"/>
              </w:rPr>
            </w:pPr>
            <w:r w:rsidRPr="00532ECE">
              <w:rPr>
                <w:rFonts w:asciiTheme="minorHAnsi" w:hAnsiTheme="minorHAnsi"/>
                <w:u w:val="single"/>
              </w:rPr>
              <w:t>Progress and Achievements</w:t>
            </w:r>
            <w:r w:rsidR="00845340" w:rsidRPr="00532ECE">
              <w:rPr>
                <w:rFonts w:asciiTheme="minorHAnsi" w:hAnsiTheme="minorHAnsi"/>
              </w:rPr>
              <w:t>:</w:t>
            </w:r>
          </w:p>
          <w:p w14:paraId="39D3F6B3" w14:textId="77777777" w:rsidR="007D5E80" w:rsidRPr="00532ECE" w:rsidRDefault="007D5E80" w:rsidP="00532ECE">
            <w:pPr>
              <w:pStyle w:val="BodyText2"/>
              <w:jc w:val="both"/>
              <w:rPr>
                <w:rFonts w:asciiTheme="minorHAnsi" w:hAnsiTheme="minorHAnsi"/>
                <w:bCs/>
              </w:rPr>
            </w:pPr>
          </w:p>
          <w:p w14:paraId="13AC0746" w14:textId="06D762D3" w:rsidR="00690CDD" w:rsidRPr="00532ECE" w:rsidRDefault="007D5E80" w:rsidP="00B979DD">
            <w:pPr>
              <w:pStyle w:val="BodyText2"/>
              <w:jc w:val="both"/>
              <w:rPr>
                <w:rFonts w:asciiTheme="minorHAnsi" w:hAnsiTheme="minorHAnsi"/>
              </w:rPr>
            </w:pPr>
            <w:r w:rsidRPr="00532ECE">
              <w:rPr>
                <w:rFonts w:asciiTheme="minorHAnsi" w:hAnsiTheme="minorHAnsi"/>
                <w:bCs/>
              </w:rPr>
              <w:t xml:space="preserve">The Ministry of Economy and Planning prepares on a yearly basis the Public Investment Plan (PIP) which is the tool for DENARP implementation and </w:t>
            </w:r>
            <w:r w:rsidR="00DE0559" w:rsidRPr="00532ECE">
              <w:rPr>
                <w:rFonts w:asciiTheme="minorHAnsi" w:hAnsiTheme="minorHAnsi"/>
                <w:bCs/>
              </w:rPr>
              <w:t>monitor</w:t>
            </w:r>
            <w:r w:rsidR="00DE0559">
              <w:rPr>
                <w:rFonts w:asciiTheme="minorHAnsi" w:hAnsiTheme="minorHAnsi"/>
                <w:bCs/>
              </w:rPr>
              <w:t>ing</w:t>
            </w:r>
            <w:r w:rsidR="00DE0559" w:rsidRPr="00532ECE">
              <w:rPr>
                <w:rFonts w:asciiTheme="minorHAnsi" w:hAnsiTheme="minorHAnsi"/>
                <w:bCs/>
              </w:rPr>
              <w:t xml:space="preserve">. </w:t>
            </w:r>
            <w:r w:rsidR="00B979DD" w:rsidRPr="00532ECE">
              <w:rPr>
                <w:rFonts w:asciiTheme="minorHAnsi" w:hAnsiTheme="minorHAnsi"/>
                <w:bCs/>
              </w:rPr>
              <w:t>Th</w:t>
            </w:r>
            <w:r w:rsidR="00B979DD">
              <w:rPr>
                <w:rFonts w:asciiTheme="minorHAnsi" w:hAnsiTheme="minorHAnsi"/>
                <w:bCs/>
              </w:rPr>
              <w:t>e</w:t>
            </w:r>
            <w:r w:rsidR="00B979DD" w:rsidRPr="00532ECE">
              <w:rPr>
                <w:rFonts w:asciiTheme="minorHAnsi" w:hAnsiTheme="minorHAnsi"/>
                <w:bCs/>
              </w:rPr>
              <w:t xml:space="preserve"> </w:t>
            </w:r>
            <w:r w:rsidRPr="00532ECE">
              <w:rPr>
                <w:rFonts w:asciiTheme="minorHAnsi" w:hAnsiTheme="minorHAnsi"/>
                <w:bCs/>
              </w:rPr>
              <w:t xml:space="preserve">plans are prepared with financial and technical support provided by UNDP, which has placed an expert (Chief technical </w:t>
            </w:r>
            <w:r w:rsidR="00DE0559" w:rsidRPr="00532ECE">
              <w:rPr>
                <w:rFonts w:asciiTheme="minorHAnsi" w:hAnsiTheme="minorHAnsi"/>
                <w:bCs/>
              </w:rPr>
              <w:t>Adviser)</w:t>
            </w:r>
            <w:r w:rsidRPr="00532ECE">
              <w:rPr>
                <w:rFonts w:asciiTheme="minorHAnsi" w:hAnsiTheme="minorHAnsi"/>
                <w:bCs/>
              </w:rPr>
              <w:t xml:space="preserve"> in the Ministry. The PIPs have been demonstrating quality improvement as </w:t>
            </w:r>
            <w:r w:rsidR="00B979DD">
              <w:rPr>
                <w:rFonts w:asciiTheme="minorHAnsi" w:hAnsiTheme="minorHAnsi"/>
                <w:bCs/>
              </w:rPr>
              <w:t xml:space="preserve">a </w:t>
            </w:r>
            <w:r w:rsidRPr="00532ECE">
              <w:rPr>
                <w:rFonts w:asciiTheme="minorHAnsi" w:hAnsiTheme="minorHAnsi"/>
                <w:bCs/>
              </w:rPr>
              <w:t>result of the increased capacity of the Ministry of Economy and other key ministry personnel capacity to apply results based management, following</w:t>
            </w:r>
            <w:r w:rsidR="00B979DD">
              <w:rPr>
                <w:rFonts w:asciiTheme="minorHAnsi" w:hAnsiTheme="minorHAnsi"/>
                <w:bCs/>
              </w:rPr>
              <w:t xml:space="preserve"> a</w:t>
            </w:r>
            <w:r w:rsidRPr="00532ECE">
              <w:rPr>
                <w:rFonts w:asciiTheme="minorHAnsi" w:hAnsiTheme="minorHAnsi"/>
                <w:bCs/>
              </w:rPr>
              <w:t xml:space="preserve"> series of trainings offered by UNDP. </w:t>
            </w:r>
            <w:r w:rsidR="00753A28" w:rsidRPr="00532ECE">
              <w:rPr>
                <w:rFonts w:asciiTheme="minorHAnsi" w:hAnsiTheme="minorHAnsi"/>
                <w:bCs/>
              </w:rPr>
              <w:t xml:space="preserve">The national institute of statistics was able to produce the </w:t>
            </w:r>
            <w:r w:rsidR="00753A28" w:rsidRPr="00532ECE">
              <w:rPr>
                <w:rFonts w:asciiTheme="minorHAnsi" w:hAnsiTheme="minorHAnsi"/>
              </w:rPr>
              <w:t xml:space="preserve">Quick Social Basics Indicators with UNDP technical and financial </w:t>
            </w:r>
            <w:r w:rsidR="00532ECE">
              <w:rPr>
                <w:rFonts w:asciiTheme="minorHAnsi" w:hAnsiTheme="minorHAnsi"/>
              </w:rPr>
              <w:t>support</w:t>
            </w:r>
            <w:r w:rsidR="00B975A8" w:rsidRPr="00532ECE">
              <w:rPr>
                <w:rFonts w:asciiTheme="minorHAnsi" w:hAnsiTheme="minorHAnsi"/>
              </w:rPr>
              <w:t xml:space="preserve">, and the MICS </w:t>
            </w:r>
            <w:r w:rsidR="00532ECE">
              <w:rPr>
                <w:rFonts w:asciiTheme="minorHAnsi" w:hAnsiTheme="minorHAnsi"/>
              </w:rPr>
              <w:t xml:space="preserve">with </w:t>
            </w:r>
            <w:r w:rsidR="00B975A8" w:rsidRPr="00532ECE">
              <w:rPr>
                <w:rFonts w:asciiTheme="minorHAnsi" w:hAnsiTheme="minorHAnsi"/>
              </w:rPr>
              <w:t>UNICEF and UNDP</w:t>
            </w:r>
            <w:r w:rsidR="00532ECE">
              <w:rPr>
                <w:rFonts w:asciiTheme="minorHAnsi" w:hAnsiTheme="minorHAnsi"/>
              </w:rPr>
              <w:t xml:space="preserve"> joint support</w:t>
            </w:r>
            <w:r w:rsidR="00B975A8" w:rsidRPr="00532ECE">
              <w:rPr>
                <w:rFonts w:asciiTheme="minorHAnsi" w:hAnsiTheme="minorHAnsi"/>
              </w:rPr>
              <w:t xml:space="preserve">. The surveys produced important data for the MDGs monitoring. UNDP supported the development of microfinance policy and strategy in the country, built the capacity of microfinance services providers and provided funding for investment. </w:t>
            </w:r>
            <w:r w:rsidR="00B979DD">
              <w:rPr>
                <w:rFonts w:asciiTheme="minorHAnsi" w:hAnsiTheme="minorHAnsi"/>
              </w:rPr>
              <w:t>UNDP further</w:t>
            </w:r>
            <w:r w:rsidR="00B975A8" w:rsidRPr="00532ECE">
              <w:rPr>
                <w:rFonts w:asciiTheme="minorHAnsi" w:hAnsiTheme="minorHAnsi"/>
              </w:rPr>
              <w:t xml:space="preserve"> developed and initiated the implementation of a </w:t>
            </w:r>
            <w:r w:rsidR="00532ECE" w:rsidRPr="00532ECE">
              <w:rPr>
                <w:rFonts w:asciiTheme="minorHAnsi" w:hAnsiTheme="minorHAnsi"/>
              </w:rPr>
              <w:t>Labor</w:t>
            </w:r>
            <w:r w:rsidR="00B975A8" w:rsidRPr="00532ECE">
              <w:rPr>
                <w:rFonts w:asciiTheme="minorHAnsi" w:hAnsiTheme="minorHAnsi"/>
              </w:rPr>
              <w:t xml:space="preserve"> Intensive Employment Promotion </w:t>
            </w:r>
            <w:r w:rsidR="00B979DD">
              <w:rPr>
                <w:rFonts w:asciiTheme="minorHAnsi" w:hAnsiTheme="minorHAnsi"/>
              </w:rPr>
              <w:t xml:space="preserve">Program </w:t>
            </w:r>
            <w:r w:rsidR="00B975A8" w:rsidRPr="00532ECE">
              <w:rPr>
                <w:rFonts w:asciiTheme="minorHAnsi" w:hAnsiTheme="minorHAnsi"/>
              </w:rPr>
              <w:t>based on infrastructures rehabilitation. These two initiatives, contributed to the creation of employment, especially for youth and women</w:t>
            </w:r>
            <w:r w:rsidR="00174A5F" w:rsidRPr="00532ECE">
              <w:rPr>
                <w:rFonts w:asciiTheme="minorHAnsi" w:hAnsiTheme="minorHAnsi"/>
              </w:rPr>
              <w:t>.</w:t>
            </w:r>
          </w:p>
        </w:tc>
      </w:tr>
    </w:tbl>
    <w:p w14:paraId="105D206E" w14:textId="77777777" w:rsidR="00D9192E" w:rsidRPr="00532ECE" w:rsidRDefault="00D9192E" w:rsidP="00532ECE">
      <w:pPr>
        <w:rPr>
          <w:rFonts w:asciiTheme="minorHAnsi" w:hAnsiTheme="minorHAnsi"/>
          <w:sz w:val="20"/>
        </w:rPr>
      </w:pPr>
      <w:r w:rsidRPr="00532ECE">
        <w:rPr>
          <w:rFonts w:asciiTheme="minorHAnsi" w:hAnsiTheme="minorHAnsi"/>
          <w:sz w:val="20"/>
        </w:rPr>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037A" w:rsidRPr="00532ECE" w14:paraId="62902A19" w14:textId="77777777" w:rsidTr="00021F32">
        <w:tc>
          <w:tcPr>
            <w:tcW w:w="3060" w:type="dxa"/>
            <w:shd w:val="clear" w:color="auto" w:fill="95B3D7" w:themeFill="accent1" w:themeFillTint="99"/>
          </w:tcPr>
          <w:p w14:paraId="5FB1D834" w14:textId="77777777" w:rsidR="003B037A" w:rsidRPr="00532ECE" w:rsidRDefault="00DC4D86" w:rsidP="00532ECE">
            <w:pPr>
              <w:pStyle w:val="BodyText2"/>
              <w:rPr>
                <w:rFonts w:asciiTheme="minorHAnsi" w:hAnsiTheme="minorHAnsi"/>
                <w:b/>
              </w:rPr>
            </w:pPr>
            <w:r w:rsidRPr="00532ECE">
              <w:rPr>
                <w:rFonts w:asciiTheme="minorHAnsi" w:hAnsiTheme="minorHAnsi"/>
              </w:rPr>
              <w:lastRenderedPageBreak/>
              <w:t>3</w:t>
            </w:r>
            <w:r w:rsidR="003B037A" w:rsidRPr="00532ECE">
              <w:rPr>
                <w:rFonts w:asciiTheme="minorHAnsi" w:hAnsiTheme="minorHAnsi"/>
              </w:rPr>
              <w:t>.</w:t>
            </w:r>
            <w:r w:rsidR="00E22340" w:rsidRPr="00532ECE">
              <w:rPr>
                <w:rFonts w:asciiTheme="minorHAnsi" w:hAnsiTheme="minorHAnsi"/>
                <w:b/>
              </w:rPr>
              <w:t xml:space="preserve"> Outcome 35</w:t>
            </w:r>
            <w:r w:rsidR="00E22340" w:rsidRPr="00532ECE">
              <w:rPr>
                <w:rFonts w:asciiTheme="minorHAnsi" w:hAnsiTheme="minorHAnsi"/>
              </w:rPr>
              <w:t>: Production system and resources management norms adopted</w:t>
            </w:r>
          </w:p>
        </w:tc>
        <w:tc>
          <w:tcPr>
            <w:tcW w:w="1530" w:type="dxa"/>
            <w:shd w:val="clear" w:color="auto" w:fill="auto"/>
          </w:tcPr>
          <w:p w14:paraId="44C01E3A" w14:textId="77777777" w:rsidR="003B037A" w:rsidRPr="00532ECE" w:rsidRDefault="003B037A" w:rsidP="00532ECE">
            <w:pPr>
              <w:pStyle w:val="BodyText2"/>
              <w:rPr>
                <w:rFonts w:asciiTheme="minorHAnsi" w:hAnsiTheme="minorHAnsi"/>
              </w:rPr>
            </w:pPr>
            <w:r w:rsidRPr="00532ECE">
              <w:rPr>
                <w:rFonts w:asciiTheme="minorHAnsi" w:hAnsiTheme="minorHAnsi"/>
              </w:rPr>
              <w:t>$</w:t>
            </w:r>
            <w:r w:rsidR="00CF1C92" w:rsidRPr="00532ECE">
              <w:rPr>
                <w:rFonts w:asciiTheme="minorHAnsi" w:hAnsiTheme="minorHAnsi"/>
                <w:lang w:val="fr-CI"/>
              </w:rPr>
              <w:t>5 100 306.61</w:t>
            </w:r>
          </w:p>
        </w:tc>
        <w:tc>
          <w:tcPr>
            <w:tcW w:w="3960" w:type="dxa"/>
            <w:tcBorders>
              <w:left w:val="single" w:sz="4" w:space="0" w:color="auto"/>
            </w:tcBorders>
          </w:tcPr>
          <w:p w14:paraId="19548106" w14:textId="77777777" w:rsidR="00D7614A" w:rsidRPr="00532ECE" w:rsidRDefault="00D7614A" w:rsidP="00532ECE">
            <w:pPr>
              <w:pStyle w:val="BodyText2"/>
              <w:numPr>
                <w:ilvl w:val="0"/>
                <w:numId w:val="23"/>
              </w:numPr>
              <w:rPr>
                <w:rFonts w:asciiTheme="minorHAnsi" w:hAnsiTheme="minorHAnsi"/>
              </w:rPr>
            </w:pPr>
            <w:r w:rsidRPr="00532ECE">
              <w:rPr>
                <w:rFonts w:asciiTheme="minorHAnsi" w:hAnsiTheme="minorHAnsi"/>
              </w:rPr>
              <w:t xml:space="preserve">Level of populations production improvement </w:t>
            </w:r>
          </w:p>
          <w:p w14:paraId="59E67083" w14:textId="77777777" w:rsidR="005F1967" w:rsidRPr="00532ECE" w:rsidRDefault="00D7614A" w:rsidP="00532ECE">
            <w:pPr>
              <w:pStyle w:val="BodyText2"/>
              <w:numPr>
                <w:ilvl w:val="0"/>
                <w:numId w:val="23"/>
              </w:numPr>
              <w:rPr>
                <w:rFonts w:asciiTheme="minorHAnsi" w:hAnsiTheme="minorHAnsi"/>
              </w:rPr>
            </w:pPr>
            <w:r w:rsidRPr="00532ECE">
              <w:rPr>
                <w:rFonts w:asciiTheme="minorHAnsi" w:hAnsiTheme="minorHAnsi"/>
              </w:rPr>
              <w:t>Level of population’s knowledge of natural resources management norms</w:t>
            </w:r>
            <w:r w:rsidR="004C2640" w:rsidRPr="00532ECE">
              <w:rPr>
                <w:rFonts w:asciiTheme="minorHAnsi" w:hAnsiTheme="minorHAnsi"/>
              </w:rPr>
              <w:t>.</w:t>
            </w:r>
          </w:p>
          <w:p w14:paraId="7877274E" w14:textId="77777777" w:rsidR="00D7614A" w:rsidRPr="00532ECE" w:rsidRDefault="00D7614A" w:rsidP="00532ECE">
            <w:pPr>
              <w:pStyle w:val="BodyText2"/>
              <w:numPr>
                <w:ilvl w:val="0"/>
                <w:numId w:val="23"/>
              </w:numPr>
              <w:rPr>
                <w:rFonts w:asciiTheme="minorHAnsi" w:hAnsiTheme="minorHAnsi"/>
              </w:rPr>
            </w:pPr>
            <w:r w:rsidRPr="00532ECE">
              <w:rPr>
                <w:rFonts w:asciiTheme="minorHAnsi" w:hAnsiTheme="minorHAnsi"/>
              </w:rPr>
              <w:t>Level of consolidation and extension of protected areas</w:t>
            </w:r>
          </w:p>
        </w:tc>
        <w:tc>
          <w:tcPr>
            <w:tcW w:w="5490" w:type="dxa"/>
            <w:shd w:val="clear" w:color="auto" w:fill="auto"/>
          </w:tcPr>
          <w:p w14:paraId="0E2BD3C0" w14:textId="1FCEDB27" w:rsidR="00D7614A" w:rsidRPr="00532ECE" w:rsidRDefault="00D7614A" w:rsidP="00532ECE">
            <w:pPr>
              <w:pStyle w:val="ListParagraph"/>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222222"/>
                <w:sz w:val="20"/>
                <w:lang w:val="en"/>
              </w:rPr>
            </w:pPr>
            <w:r w:rsidRPr="00532ECE">
              <w:rPr>
                <w:rFonts w:asciiTheme="minorHAnsi" w:hAnsiTheme="minorHAnsi" w:cs="Courier New"/>
                <w:color w:val="222222"/>
                <w:sz w:val="20"/>
                <w:lang w:val="en"/>
              </w:rPr>
              <w:t>The populations, especially those in climate change impact</w:t>
            </w:r>
            <w:r w:rsidR="00DE0559">
              <w:rPr>
                <w:rFonts w:asciiTheme="minorHAnsi" w:hAnsiTheme="minorHAnsi" w:cs="Courier New"/>
                <w:color w:val="222222"/>
                <w:sz w:val="20"/>
                <w:lang w:val="en"/>
              </w:rPr>
              <w:t>-p</w:t>
            </w:r>
            <w:r w:rsidRPr="00532ECE">
              <w:rPr>
                <w:rFonts w:asciiTheme="minorHAnsi" w:hAnsiTheme="minorHAnsi" w:cs="Courier New"/>
                <w:color w:val="222222"/>
                <w:sz w:val="20"/>
                <w:lang w:val="en"/>
              </w:rPr>
              <w:t>rone areas, use production technique</w:t>
            </w:r>
            <w:r w:rsidR="00B979DD">
              <w:rPr>
                <w:rFonts w:asciiTheme="minorHAnsi" w:hAnsiTheme="minorHAnsi" w:cs="Courier New"/>
                <w:color w:val="222222"/>
                <w:sz w:val="20"/>
                <w:lang w:val="en"/>
              </w:rPr>
              <w:t>s</w:t>
            </w:r>
            <w:r w:rsidRPr="00532ECE">
              <w:rPr>
                <w:rFonts w:asciiTheme="minorHAnsi" w:hAnsiTheme="minorHAnsi" w:cs="Courier New"/>
                <w:color w:val="222222"/>
                <w:sz w:val="20"/>
                <w:lang w:val="en"/>
              </w:rPr>
              <w:t xml:space="preserve"> and methods </w:t>
            </w:r>
            <w:r w:rsidR="00A45C3F">
              <w:rPr>
                <w:rFonts w:asciiTheme="minorHAnsi" w:hAnsiTheme="minorHAnsi" w:cs="Courier New"/>
                <w:color w:val="222222"/>
                <w:sz w:val="20"/>
                <w:lang w:val="en"/>
              </w:rPr>
              <w:t>that are environmentally friendly</w:t>
            </w:r>
            <w:r w:rsidR="00693829" w:rsidRPr="00532ECE">
              <w:rPr>
                <w:rFonts w:asciiTheme="minorHAnsi" w:hAnsiTheme="minorHAnsi" w:cs="Courier New"/>
                <w:color w:val="222222"/>
                <w:sz w:val="20"/>
                <w:lang w:val="en"/>
              </w:rPr>
              <w:t xml:space="preserve">. This contributed to make them more resilient to climate change impacts. </w:t>
            </w:r>
          </w:p>
          <w:p w14:paraId="42671C54" w14:textId="77777777" w:rsidR="00D7614A" w:rsidRPr="00532ECE" w:rsidRDefault="00D7614A" w:rsidP="00532ECE">
            <w:pPr>
              <w:pStyle w:val="BodyText2"/>
              <w:numPr>
                <w:ilvl w:val="0"/>
                <w:numId w:val="24"/>
              </w:numPr>
              <w:jc w:val="both"/>
              <w:rPr>
                <w:rFonts w:asciiTheme="minorHAnsi" w:hAnsiTheme="minorHAnsi"/>
              </w:rPr>
            </w:pPr>
            <w:r w:rsidRPr="00532ECE">
              <w:rPr>
                <w:rFonts w:asciiTheme="minorHAnsi" w:hAnsiTheme="minorHAnsi"/>
                <w:color w:val="222222"/>
                <w:lang w:val="en"/>
              </w:rPr>
              <w:t>People have a better understanding of water management techniques and the fight against desertification</w:t>
            </w:r>
            <w:r w:rsidR="00B979DD">
              <w:rPr>
                <w:rFonts w:asciiTheme="minorHAnsi" w:hAnsiTheme="minorHAnsi"/>
                <w:color w:val="222222"/>
                <w:lang w:val="en"/>
              </w:rPr>
              <w:t>.</w:t>
            </w:r>
          </w:p>
          <w:p w14:paraId="08B6A979" w14:textId="77777777" w:rsidR="009D393C" w:rsidRPr="00532ECE" w:rsidRDefault="00021F32" w:rsidP="00532ECE">
            <w:pPr>
              <w:pStyle w:val="BodyText2"/>
              <w:numPr>
                <w:ilvl w:val="0"/>
                <w:numId w:val="24"/>
              </w:numPr>
              <w:jc w:val="both"/>
              <w:rPr>
                <w:rFonts w:asciiTheme="minorHAnsi" w:hAnsiTheme="minorHAnsi"/>
              </w:rPr>
            </w:pPr>
            <w:r w:rsidRPr="00532ECE">
              <w:rPr>
                <w:rFonts w:asciiTheme="minorHAnsi" w:hAnsiTheme="minorHAnsi"/>
              </w:rPr>
              <w:t xml:space="preserve">The national protected areas cover 545,617 ha of land, which represent 15% of national territory. </w:t>
            </w:r>
          </w:p>
        </w:tc>
      </w:tr>
      <w:tr w:rsidR="00DC4D86" w:rsidRPr="00532ECE" w14:paraId="112060B2" w14:textId="77777777" w:rsidTr="00021F32">
        <w:tc>
          <w:tcPr>
            <w:tcW w:w="14040" w:type="dxa"/>
            <w:gridSpan w:val="4"/>
          </w:tcPr>
          <w:p w14:paraId="4FABE230" w14:textId="77777777" w:rsidR="00DC4D86" w:rsidRPr="00532ECE" w:rsidRDefault="00DC4D86" w:rsidP="00532ECE">
            <w:pPr>
              <w:pStyle w:val="BodyText2"/>
              <w:rPr>
                <w:rFonts w:asciiTheme="minorHAnsi" w:hAnsiTheme="minorHAnsi"/>
                <w:b/>
              </w:rPr>
            </w:pPr>
            <w:r w:rsidRPr="00532ECE">
              <w:rPr>
                <w:rFonts w:asciiTheme="minorHAnsi" w:hAnsiTheme="minorHAnsi"/>
                <w:b/>
              </w:rPr>
              <w:t>UNDP Contribution:</w:t>
            </w:r>
          </w:p>
          <w:p w14:paraId="101134DD" w14:textId="77777777" w:rsidR="00D9192E" w:rsidRPr="00532ECE" w:rsidRDefault="00D9192E" w:rsidP="00532ECE">
            <w:pPr>
              <w:pStyle w:val="BodyText2"/>
              <w:rPr>
                <w:rFonts w:asciiTheme="minorHAnsi" w:hAnsiTheme="minorHAnsi"/>
                <w:b/>
              </w:rPr>
            </w:pPr>
          </w:p>
          <w:p w14:paraId="7F25CB90" w14:textId="77777777" w:rsidR="008B06DD" w:rsidRPr="00532ECE" w:rsidRDefault="008B06DD" w:rsidP="00532ECE">
            <w:pPr>
              <w:pStyle w:val="BodyText2"/>
              <w:rPr>
                <w:rFonts w:asciiTheme="minorHAnsi" w:hAnsiTheme="minorHAnsi"/>
                <w:u w:val="single"/>
              </w:rPr>
            </w:pPr>
            <w:r w:rsidRPr="00532ECE">
              <w:rPr>
                <w:rFonts w:asciiTheme="minorHAnsi" w:hAnsiTheme="minorHAnsi"/>
                <w:u w:val="single"/>
              </w:rPr>
              <w:t>CP Outputs</w:t>
            </w:r>
            <w:r w:rsidR="009D393C" w:rsidRPr="00532ECE">
              <w:rPr>
                <w:rFonts w:asciiTheme="minorHAnsi" w:hAnsiTheme="minorHAnsi"/>
                <w:u w:val="single"/>
              </w:rPr>
              <w:t>;</w:t>
            </w:r>
          </w:p>
          <w:p w14:paraId="67FF45E0" w14:textId="77777777" w:rsidR="009D393C" w:rsidRPr="00532ECE" w:rsidRDefault="009D393C" w:rsidP="00532ECE">
            <w:pPr>
              <w:pStyle w:val="BodyText2"/>
              <w:rPr>
                <w:rFonts w:asciiTheme="minorHAnsi" w:hAnsiTheme="minorHAnsi"/>
                <w:u w:val="single"/>
              </w:rPr>
            </w:pPr>
          </w:p>
          <w:p w14:paraId="4728983D" w14:textId="77777777" w:rsidR="00693829" w:rsidRPr="00532ECE" w:rsidRDefault="009D393C" w:rsidP="00532ECE">
            <w:pPr>
              <w:pStyle w:val="HTMLPreformatted"/>
              <w:widowControl/>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inorHAnsi" w:hAnsiTheme="minorHAnsi"/>
              </w:rPr>
            </w:pPr>
            <w:r w:rsidRPr="00532ECE">
              <w:rPr>
                <w:rFonts w:asciiTheme="minorHAnsi" w:hAnsiTheme="minorHAnsi"/>
                <w:u w:val="single"/>
              </w:rPr>
              <w:t xml:space="preserve">For this outcome, the current CPD </w:t>
            </w:r>
            <w:r w:rsidR="002B179C">
              <w:rPr>
                <w:rFonts w:asciiTheme="minorHAnsi" w:hAnsiTheme="minorHAnsi"/>
                <w:u w:val="single"/>
              </w:rPr>
              <w:t>covered</w:t>
            </w:r>
            <w:r w:rsidRPr="00532ECE">
              <w:rPr>
                <w:rFonts w:asciiTheme="minorHAnsi" w:hAnsiTheme="minorHAnsi"/>
                <w:u w:val="single"/>
              </w:rPr>
              <w:t xml:space="preserve"> </w:t>
            </w:r>
            <w:r w:rsidR="00693829" w:rsidRPr="00532ECE">
              <w:rPr>
                <w:rFonts w:asciiTheme="minorHAnsi" w:hAnsiTheme="minorHAnsi"/>
                <w:u w:val="single"/>
              </w:rPr>
              <w:t xml:space="preserve">two outputs: (a) </w:t>
            </w:r>
            <w:r w:rsidR="00693829" w:rsidRPr="00532ECE">
              <w:rPr>
                <w:rFonts w:asciiTheme="minorHAnsi" w:hAnsiTheme="minorHAnsi" w:cs="Courier New"/>
                <w:color w:val="222222"/>
                <w:lang w:val="en"/>
              </w:rPr>
              <w:t>Capacities of populations and community-based organizations (</w:t>
            </w:r>
            <w:r w:rsidR="006265CB" w:rsidRPr="00532ECE">
              <w:rPr>
                <w:rFonts w:asciiTheme="minorHAnsi" w:hAnsiTheme="minorHAnsi" w:cs="Courier New"/>
                <w:color w:val="222222"/>
                <w:lang w:val="en"/>
              </w:rPr>
              <w:t>CBOs)</w:t>
            </w:r>
            <w:r w:rsidR="00693829" w:rsidRPr="00532ECE">
              <w:rPr>
                <w:rFonts w:asciiTheme="minorHAnsi" w:hAnsiTheme="minorHAnsi" w:cs="Courier New"/>
                <w:color w:val="222222"/>
                <w:lang w:val="en"/>
              </w:rPr>
              <w:t xml:space="preserve"> to adopt more productive systems in the agriculture, husbandry and artisanal fishery sectors strengthened; </w:t>
            </w:r>
            <w:r w:rsidR="006265CB" w:rsidRPr="00532ECE">
              <w:rPr>
                <w:rFonts w:asciiTheme="minorHAnsi" w:hAnsiTheme="minorHAnsi" w:cs="Courier New"/>
                <w:color w:val="222222"/>
                <w:lang w:val="en"/>
              </w:rPr>
              <w:t>and (</w:t>
            </w:r>
            <w:r w:rsidR="00693829" w:rsidRPr="00532ECE">
              <w:rPr>
                <w:rFonts w:asciiTheme="minorHAnsi" w:hAnsiTheme="minorHAnsi" w:cs="Courier New"/>
                <w:color w:val="222222"/>
                <w:lang w:val="en"/>
              </w:rPr>
              <w:t>b</w:t>
            </w:r>
            <w:r w:rsidR="006265CB" w:rsidRPr="00532ECE">
              <w:rPr>
                <w:rFonts w:asciiTheme="minorHAnsi" w:hAnsiTheme="minorHAnsi" w:cs="Courier New"/>
                <w:color w:val="222222"/>
                <w:lang w:val="en"/>
              </w:rPr>
              <w:t xml:space="preserve">) </w:t>
            </w:r>
            <w:r w:rsidR="006265CB" w:rsidRPr="00532ECE">
              <w:rPr>
                <w:rFonts w:asciiTheme="minorHAnsi" w:hAnsiTheme="minorHAnsi"/>
                <w:color w:val="222222"/>
              </w:rPr>
              <w:t>National</w:t>
            </w:r>
            <w:r w:rsidR="00693829" w:rsidRPr="00532ECE">
              <w:rPr>
                <w:rFonts w:asciiTheme="minorHAnsi" w:hAnsiTheme="minorHAnsi"/>
                <w:color w:val="222222"/>
              </w:rPr>
              <w:t xml:space="preserve"> capacities for surveillance and prevention of degradation of the environment and natural resources developed. </w:t>
            </w:r>
          </w:p>
          <w:p w14:paraId="7B652B48" w14:textId="77777777" w:rsidR="009D393C" w:rsidRPr="00532ECE" w:rsidRDefault="009D393C" w:rsidP="00532ECE">
            <w:pPr>
              <w:pStyle w:val="BodyText2"/>
              <w:rPr>
                <w:rFonts w:asciiTheme="minorHAnsi" w:hAnsiTheme="minorHAnsi"/>
                <w:u w:val="single"/>
              </w:rPr>
            </w:pPr>
          </w:p>
          <w:p w14:paraId="733A622A" w14:textId="77777777" w:rsidR="00DC4D86" w:rsidRPr="00532ECE" w:rsidRDefault="008B06DD" w:rsidP="00532ECE">
            <w:pPr>
              <w:pStyle w:val="BodyText2"/>
              <w:rPr>
                <w:rFonts w:asciiTheme="minorHAnsi" w:hAnsiTheme="minorHAnsi"/>
                <w:u w:val="single"/>
              </w:rPr>
            </w:pPr>
            <w:r w:rsidRPr="00532ECE">
              <w:rPr>
                <w:rFonts w:asciiTheme="minorHAnsi" w:hAnsiTheme="minorHAnsi"/>
                <w:u w:val="single"/>
              </w:rPr>
              <w:t>Progress and Achievements</w:t>
            </w:r>
          </w:p>
          <w:p w14:paraId="21D4CC96" w14:textId="77777777" w:rsidR="00693829" w:rsidRPr="00532ECE" w:rsidRDefault="00693829" w:rsidP="00532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22222"/>
                <w:sz w:val="20"/>
              </w:rPr>
            </w:pPr>
          </w:p>
          <w:p w14:paraId="7BB95C8C" w14:textId="41E985AE" w:rsidR="00D7614A" w:rsidRPr="00532ECE" w:rsidRDefault="00693829" w:rsidP="00B97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u w:val="single"/>
              </w:rPr>
            </w:pPr>
            <w:r w:rsidRPr="00532ECE">
              <w:rPr>
                <w:rFonts w:asciiTheme="minorHAnsi" w:hAnsiTheme="minorHAnsi" w:cs="Courier New"/>
                <w:color w:val="222222"/>
                <w:sz w:val="20"/>
                <w:lang w:val="en"/>
              </w:rPr>
              <w:t xml:space="preserve">UNDP introduced production </w:t>
            </w:r>
            <w:r w:rsidR="00E02882" w:rsidRPr="00532ECE">
              <w:rPr>
                <w:rFonts w:asciiTheme="minorHAnsi" w:hAnsiTheme="minorHAnsi" w:cs="Courier New"/>
                <w:color w:val="222222"/>
                <w:sz w:val="20"/>
                <w:lang w:val="en"/>
              </w:rPr>
              <w:t>techniques</w:t>
            </w:r>
            <w:r w:rsidRPr="00532ECE">
              <w:rPr>
                <w:rFonts w:asciiTheme="minorHAnsi" w:hAnsiTheme="minorHAnsi" w:cs="Courier New"/>
                <w:color w:val="222222"/>
                <w:sz w:val="20"/>
                <w:lang w:val="en"/>
              </w:rPr>
              <w:t xml:space="preserve"> that are adapted to climate change impacts and trained local</w:t>
            </w:r>
            <w:r w:rsidR="00E02882" w:rsidRPr="00532ECE">
              <w:rPr>
                <w:rFonts w:asciiTheme="minorHAnsi" w:hAnsiTheme="minorHAnsi" w:cs="Courier New"/>
                <w:color w:val="222222"/>
                <w:sz w:val="20"/>
                <w:lang w:val="en"/>
              </w:rPr>
              <w:t xml:space="preserve"> </w:t>
            </w:r>
            <w:r w:rsidRPr="00532ECE">
              <w:rPr>
                <w:rFonts w:asciiTheme="minorHAnsi" w:hAnsiTheme="minorHAnsi" w:cs="Courier New"/>
                <w:color w:val="222222"/>
                <w:sz w:val="20"/>
                <w:lang w:val="en"/>
              </w:rPr>
              <w:t xml:space="preserve">communities in their use, thus contributing to </w:t>
            </w:r>
            <w:r w:rsidR="00E02882" w:rsidRPr="00532ECE">
              <w:rPr>
                <w:rFonts w:asciiTheme="minorHAnsi" w:hAnsiTheme="minorHAnsi" w:cs="Courier New"/>
                <w:color w:val="222222"/>
                <w:sz w:val="20"/>
                <w:lang w:val="en"/>
              </w:rPr>
              <w:t>resilience</w:t>
            </w:r>
            <w:r w:rsidRPr="00532ECE">
              <w:rPr>
                <w:rFonts w:asciiTheme="minorHAnsi" w:hAnsiTheme="minorHAnsi" w:cs="Courier New"/>
                <w:color w:val="222222"/>
                <w:sz w:val="20"/>
                <w:lang w:val="en"/>
              </w:rPr>
              <w:t xml:space="preserve"> and increased production and productivity.</w:t>
            </w:r>
            <w:r w:rsidR="00E02882" w:rsidRPr="00532ECE">
              <w:rPr>
                <w:rFonts w:asciiTheme="minorHAnsi" w:hAnsiTheme="minorHAnsi" w:cs="Courier New"/>
                <w:color w:val="222222"/>
                <w:sz w:val="20"/>
                <w:lang w:val="en"/>
              </w:rPr>
              <w:t xml:space="preserve"> For example, </w:t>
            </w:r>
            <w:r w:rsidR="00E02882" w:rsidRPr="00532ECE">
              <w:rPr>
                <w:rFonts w:asciiTheme="minorHAnsi" w:hAnsiTheme="minorHAnsi"/>
                <w:sz w:val="20"/>
              </w:rPr>
              <w:t xml:space="preserve">productivity has increased in </w:t>
            </w:r>
            <w:r w:rsidR="00313E9A" w:rsidRPr="00532ECE">
              <w:rPr>
                <w:rFonts w:asciiTheme="minorHAnsi" w:hAnsiTheme="minorHAnsi"/>
                <w:sz w:val="20"/>
              </w:rPr>
              <w:t xml:space="preserve">UNDP </w:t>
            </w:r>
            <w:r w:rsidR="00E02882" w:rsidRPr="00532ECE">
              <w:rPr>
                <w:rFonts w:asciiTheme="minorHAnsi" w:hAnsiTheme="minorHAnsi"/>
                <w:sz w:val="20"/>
              </w:rPr>
              <w:t>targeted areas and specific crops: from 1500kg to 2000 kg of Rice per ha; from 800kg to 1500 kg of Peanuts per ha; from 700 kg to 1250 kg of Sorghum per ha; and from 700 kg to -1500 kg of Corn per ha. UNDP implemented program of access to sustainable energy, benefiting 15</w:t>
            </w:r>
            <w:r w:rsidR="00B979DD">
              <w:rPr>
                <w:rFonts w:asciiTheme="minorHAnsi" w:hAnsiTheme="minorHAnsi"/>
                <w:sz w:val="20"/>
              </w:rPr>
              <w:t>,</w:t>
            </w:r>
            <w:r w:rsidR="00E02882" w:rsidRPr="00532ECE">
              <w:rPr>
                <w:rFonts w:asciiTheme="minorHAnsi" w:hAnsiTheme="minorHAnsi"/>
                <w:sz w:val="20"/>
              </w:rPr>
              <w:t xml:space="preserve">943 persons (51% women), </w:t>
            </w:r>
            <w:r w:rsidR="00B979DD" w:rsidRPr="00532ECE">
              <w:rPr>
                <w:rFonts w:asciiTheme="minorHAnsi" w:hAnsiTheme="minorHAnsi"/>
                <w:sz w:val="20"/>
              </w:rPr>
              <w:t>contribut</w:t>
            </w:r>
            <w:r w:rsidR="00B979DD">
              <w:rPr>
                <w:rFonts w:asciiTheme="minorHAnsi" w:hAnsiTheme="minorHAnsi"/>
                <w:sz w:val="20"/>
              </w:rPr>
              <w:t>ed</w:t>
            </w:r>
            <w:r w:rsidR="00B979DD" w:rsidRPr="00532ECE">
              <w:rPr>
                <w:rFonts w:asciiTheme="minorHAnsi" w:hAnsiTheme="minorHAnsi"/>
                <w:sz w:val="20"/>
              </w:rPr>
              <w:t xml:space="preserve"> </w:t>
            </w:r>
            <w:r w:rsidR="00E02882" w:rsidRPr="00532ECE">
              <w:rPr>
                <w:rFonts w:asciiTheme="minorHAnsi" w:hAnsiTheme="minorHAnsi"/>
                <w:sz w:val="20"/>
              </w:rPr>
              <w:t xml:space="preserve">to environment preservation. UNDP supported the revision of the mining law and the law on oil to reflect environment protection needs </w:t>
            </w:r>
            <w:r w:rsidR="00B979DD">
              <w:rPr>
                <w:rFonts w:asciiTheme="minorHAnsi" w:hAnsiTheme="minorHAnsi"/>
                <w:sz w:val="20"/>
              </w:rPr>
              <w:t>awaiting</w:t>
            </w:r>
            <w:r w:rsidR="00E02882" w:rsidRPr="00532ECE">
              <w:rPr>
                <w:rFonts w:asciiTheme="minorHAnsi" w:hAnsiTheme="minorHAnsi"/>
                <w:sz w:val="20"/>
              </w:rPr>
              <w:t xml:space="preserve"> Parliament</w:t>
            </w:r>
            <w:r w:rsidR="00B979DD">
              <w:rPr>
                <w:rFonts w:asciiTheme="minorHAnsi" w:hAnsiTheme="minorHAnsi"/>
                <w:sz w:val="20"/>
              </w:rPr>
              <w:t>ary</w:t>
            </w:r>
            <w:r w:rsidR="00E02882" w:rsidRPr="00532ECE">
              <w:rPr>
                <w:rFonts w:asciiTheme="minorHAnsi" w:hAnsiTheme="minorHAnsi"/>
                <w:sz w:val="20"/>
              </w:rPr>
              <w:t xml:space="preserve"> approval.</w:t>
            </w:r>
            <w:r w:rsidR="00313E9A" w:rsidRPr="00532ECE">
              <w:rPr>
                <w:rFonts w:asciiTheme="minorHAnsi" w:hAnsiTheme="minorHAnsi"/>
                <w:color w:val="222222"/>
                <w:sz w:val="20"/>
                <w:lang w:val="en"/>
              </w:rPr>
              <w:t xml:space="preserve"> UNDP also provided financial and technical assistance for the formulation of the national action plan on sustainable land management. UNDP supported the </w:t>
            </w:r>
            <w:r w:rsidR="00E02882" w:rsidRPr="00532ECE">
              <w:rPr>
                <w:rFonts w:asciiTheme="minorHAnsi" w:hAnsiTheme="minorHAnsi"/>
                <w:color w:val="222222"/>
                <w:sz w:val="20"/>
                <w:lang w:val="en"/>
              </w:rPr>
              <w:t xml:space="preserve">studies </w:t>
            </w:r>
            <w:r w:rsidR="00313E9A" w:rsidRPr="00532ECE">
              <w:rPr>
                <w:rFonts w:asciiTheme="minorHAnsi" w:hAnsiTheme="minorHAnsi"/>
                <w:color w:val="222222"/>
                <w:sz w:val="20"/>
                <w:lang w:val="en"/>
              </w:rPr>
              <w:t xml:space="preserve">for the selection of potential areas for establishment of protected areas and subsequently trained government officials and local community in natural resources management in the protected areas. </w:t>
            </w:r>
          </w:p>
        </w:tc>
      </w:tr>
      <w:tr w:rsidR="009E7526" w:rsidRPr="00532ECE" w14:paraId="78296304" w14:textId="77777777" w:rsidTr="00021F32">
        <w:tc>
          <w:tcPr>
            <w:tcW w:w="14040" w:type="dxa"/>
            <w:gridSpan w:val="4"/>
          </w:tcPr>
          <w:p w14:paraId="222A4DA1" w14:textId="77777777" w:rsidR="009E7526" w:rsidRPr="00532ECE" w:rsidRDefault="009E7526" w:rsidP="00532ECE">
            <w:pPr>
              <w:rPr>
                <w:rFonts w:asciiTheme="minorHAnsi" w:hAnsiTheme="minorHAnsi"/>
                <w:sz w:val="20"/>
                <w:u w:val="single"/>
              </w:rPr>
            </w:pPr>
            <w:r w:rsidRPr="00532ECE">
              <w:rPr>
                <w:rFonts w:asciiTheme="minorHAnsi" w:hAnsiTheme="minorHAnsi"/>
                <w:sz w:val="20"/>
                <w:u w:val="single"/>
              </w:rPr>
              <w:t>Summary of evaluation</w:t>
            </w:r>
            <w:r w:rsidR="00674B1A" w:rsidRPr="00532ECE">
              <w:rPr>
                <w:rFonts w:asciiTheme="minorHAnsi" w:hAnsiTheme="minorHAnsi"/>
                <w:sz w:val="20"/>
                <w:u w:val="single"/>
              </w:rPr>
              <w:t xml:space="preserve"> finding</w:t>
            </w:r>
            <w:r w:rsidRPr="00532ECE">
              <w:rPr>
                <w:rFonts w:asciiTheme="minorHAnsi" w:hAnsiTheme="minorHAnsi"/>
                <w:sz w:val="20"/>
                <w:u w:val="single"/>
              </w:rPr>
              <w:t>s (</w:t>
            </w:r>
            <w:r w:rsidR="008F0A97" w:rsidRPr="00532ECE">
              <w:rPr>
                <w:rFonts w:asciiTheme="minorHAnsi" w:hAnsiTheme="minorHAnsi"/>
                <w:sz w:val="20"/>
                <w:u w:val="single"/>
              </w:rPr>
              <w:t xml:space="preserve">e.g. from outcome and project evaluations, UNDAF </w:t>
            </w:r>
            <w:r w:rsidRPr="00532ECE">
              <w:rPr>
                <w:rFonts w:asciiTheme="minorHAnsi" w:hAnsiTheme="minorHAnsi"/>
                <w:sz w:val="20"/>
                <w:u w:val="single"/>
              </w:rPr>
              <w:t xml:space="preserve">reviews, </w:t>
            </w:r>
            <w:r w:rsidR="008F0A97" w:rsidRPr="00532ECE">
              <w:rPr>
                <w:rFonts w:asciiTheme="minorHAnsi" w:hAnsiTheme="minorHAnsi"/>
                <w:sz w:val="20"/>
                <w:u w:val="single"/>
              </w:rPr>
              <w:t xml:space="preserve">and other </w:t>
            </w:r>
            <w:r w:rsidRPr="00532ECE">
              <w:rPr>
                <w:rFonts w:asciiTheme="minorHAnsi" w:hAnsiTheme="minorHAnsi"/>
                <w:sz w:val="20"/>
                <w:u w:val="single"/>
              </w:rPr>
              <w:t>assessments)</w:t>
            </w:r>
          </w:p>
          <w:p w14:paraId="4BF0DF79" w14:textId="77777777" w:rsidR="00674B1A" w:rsidRPr="00532ECE" w:rsidRDefault="00674B1A" w:rsidP="00532ECE">
            <w:pPr>
              <w:jc w:val="both"/>
              <w:rPr>
                <w:rFonts w:asciiTheme="minorHAnsi" w:hAnsiTheme="minorHAnsi"/>
                <w:sz w:val="20"/>
              </w:rPr>
            </w:pPr>
          </w:p>
          <w:p w14:paraId="72B9F175" w14:textId="77777777" w:rsidR="009E7526" w:rsidRPr="002B179C" w:rsidRDefault="002B179C" w:rsidP="00532ECE">
            <w:pPr>
              <w:jc w:val="both"/>
              <w:rPr>
                <w:rFonts w:asciiTheme="minorHAnsi" w:hAnsiTheme="minorHAnsi"/>
                <w:b/>
                <w:sz w:val="20"/>
              </w:rPr>
            </w:pPr>
            <w:r w:rsidRPr="002B179C">
              <w:rPr>
                <w:rFonts w:asciiTheme="minorHAnsi" w:hAnsiTheme="minorHAnsi"/>
                <w:b/>
                <w:sz w:val="20"/>
                <w:u w:val="single"/>
              </w:rPr>
              <w:t>Summary findings</w:t>
            </w:r>
            <w:r w:rsidR="005F6261" w:rsidRPr="002B179C">
              <w:rPr>
                <w:rFonts w:asciiTheme="minorHAnsi" w:hAnsiTheme="minorHAnsi"/>
                <w:b/>
                <w:sz w:val="20"/>
              </w:rPr>
              <w:t>:</w:t>
            </w:r>
          </w:p>
          <w:p w14:paraId="627100CD" w14:textId="77777777" w:rsidR="006F1062" w:rsidRDefault="006F1062" w:rsidP="00532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222222"/>
                <w:sz w:val="20"/>
              </w:rPr>
            </w:pPr>
          </w:p>
          <w:p w14:paraId="24389682" w14:textId="36BA4D56" w:rsidR="006F1062" w:rsidRPr="006F1062" w:rsidRDefault="0003744B" w:rsidP="006F1062">
            <w:pPr>
              <w:pStyle w:val="ListParagraph"/>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rPr>
            </w:pPr>
            <w:r w:rsidRPr="006F1062">
              <w:rPr>
                <w:rFonts w:asciiTheme="minorHAnsi" w:hAnsiTheme="minorHAnsi" w:cs="Courier New"/>
                <w:color w:val="222222"/>
                <w:sz w:val="20"/>
              </w:rPr>
              <w:t>The findings of UNDAF Outcome evaluation</w:t>
            </w:r>
            <w:r w:rsidR="00B979DD">
              <w:rPr>
                <w:rFonts w:asciiTheme="minorHAnsi" w:hAnsiTheme="minorHAnsi" w:cs="Courier New"/>
                <w:color w:val="222222"/>
                <w:sz w:val="20"/>
              </w:rPr>
              <w:t>s</w:t>
            </w:r>
            <w:r w:rsidRPr="006F1062">
              <w:rPr>
                <w:rFonts w:asciiTheme="minorHAnsi" w:hAnsiTheme="minorHAnsi" w:cs="Courier New"/>
                <w:color w:val="222222"/>
                <w:sz w:val="20"/>
              </w:rPr>
              <w:t xml:space="preserve"> concluded that despite the difficult context in which the </w:t>
            </w:r>
            <w:r w:rsidR="008A6A28" w:rsidRPr="006F1062">
              <w:rPr>
                <w:rFonts w:asciiTheme="minorHAnsi" w:hAnsiTheme="minorHAnsi" w:cs="Courier New"/>
                <w:color w:val="222222"/>
                <w:sz w:val="20"/>
              </w:rPr>
              <w:t xml:space="preserve">CPD was implemented, it achieved important results that contributed </w:t>
            </w:r>
            <w:r w:rsidR="006F1062" w:rsidRPr="006F1062">
              <w:rPr>
                <w:rFonts w:asciiTheme="minorHAnsi" w:hAnsiTheme="minorHAnsi" w:cs="Courier New"/>
                <w:color w:val="222222"/>
                <w:sz w:val="20"/>
              </w:rPr>
              <w:t xml:space="preserve">to </w:t>
            </w:r>
            <w:r w:rsidR="008A6A28" w:rsidRPr="006F1062">
              <w:rPr>
                <w:rFonts w:asciiTheme="minorHAnsi" w:hAnsiTheme="minorHAnsi" w:cs="Courier New"/>
                <w:color w:val="222222"/>
                <w:sz w:val="20"/>
              </w:rPr>
              <w:t xml:space="preserve">the Outcomes. </w:t>
            </w:r>
          </w:p>
          <w:p w14:paraId="29F2D17E" w14:textId="77777777" w:rsidR="006F1062" w:rsidRPr="006F1062" w:rsidRDefault="008A6A28" w:rsidP="006F1062">
            <w:pPr>
              <w:pStyle w:val="ListParagraph"/>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rPr>
            </w:pPr>
            <w:r w:rsidRPr="006F1062">
              <w:rPr>
                <w:rFonts w:asciiTheme="minorHAnsi" w:hAnsiTheme="minorHAnsi" w:cs="Courier New"/>
                <w:color w:val="222222"/>
                <w:sz w:val="20"/>
              </w:rPr>
              <w:t xml:space="preserve">Major achievements were noted in the area of development policies and strategies formulation in the </w:t>
            </w:r>
            <w:r w:rsidR="006F1062">
              <w:rPr>
                <w:rFonts w:asciiTheme="minorHAnsi" w:hAnsiTheme="minorHAnsi" w:cs="Courier New"/>
                <w:color w:val="222222"/>
                <w:sz w:val="20"/>
              </w:rPr>
              <w:t>sectors</w:t>
            </w:r>
            <w:r w:rsidRPr="006F1062">
              <w:rPr>
                <w:rFonts w:asciiTheme="minorHAnsi" w:hAnsiTheme="minorHAnsi" w:cs="Courier New"/>
                <w:color w:val="222222"/>
                <w:sz w:val="20"/>
              </w:rPr>
              <w:t xml:space="preserve"> of justice, pubic administration and natural resources management and climate change. </w:t>
            </w:r>
          </w:p>
          <w:p w14:paraId="635BA790" w14:textId="77777777" w:rsidR="006F1062" w:rsidRPr="006F1062" w:rsidRDefault="00CB4698" w:rsidP="006F1062">
            <w:pPr>
              <w:pStyle w:val="ListParagraph"/>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rPr>
            </w:pPr>
            <w:r w:rsidRPr="006F1062">
              <w:rPr>
                <w:rFonts w:asciiTheme="minorHAnsi" w:hAnsiTheme="minorHAnsi" w:cs="Courier New"/>
                <w:color w:val="222222"/>
                <w:sz w:val="20"/>
              </w:rPr>
              <w:t xml:space="preserve">The DENARP I and II is the main strategic planning instrument produced during this period with UNDP support. </w:t>
            </w:r>
          </w:p>
          <w:p w14:paraId="4E382284" w14:textId="77777777" w:rsidR="006F1062" w:rsidRPr="006F1062" w:rsidRDefault="008A6A28" w:rsidP="006F1062">
            <w:pPr>
              <w:pStyle w:val="ListParagraph"/>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rPr>
            </w:pPr>
            <w:r w:rsidRPr="006F1062">
              <w:rPr>
                <w:rFonts w:asciiTheme="minorHAnsi" w:hAnsiTheme="minorHAnsi" w:cs="Courier New"/>
                <w:color w:val="222222"/>
                <w:sz w:val="20"/>
              </w:rPr>
              <w:lastRenderedPageBreak/>
              <w:t>The CPD also provided important contribution in capacity development for policies and strategies implementation, as well as for</w:t>
            </w:r>
            <w:r w:rsidR="00B979DD">
              <w:rPr>
                <w:rFonts w:asciiTheme="minorHAnsi" w:hAnsiTheme="minorHAnsi" w:cs="Courier New"/>
                <w:color w:val="222222"/>
                <w:sz w:val="20"/>
              </w:rPr>
              <w:t xml:space="preserve"> the</w:t>
            </w:r>
            <w:r w:rsidRPr="006F1062">
              <w:rPr>
                <w:rFonts w:asciiTheme="minorHAnsi" w:hAnsiTheme="minorHAnsi" w:cs="Courier New"/>
                <w:color w:val="222222"/>
                <w:sz w:val="20"/>
              </w:rPr>
              <w:t xml:space="preserve"> use of innovative techniques and methods, especially in areas related to environment and climate change. </w:t>
            </w:r>
          </w:p>
          <w:p w14:paraId="5A910EAC" w14:textId="77777777" w:rsidR="006F1062" w:rsidRPr="006F1062" w:rsidRDefault="008A6A28" w:rsidP="006F1062">
            <w:pPr>
              <w:pStyle w:val="ListParagraph"/>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rPr>
            </w:pPr>
            <w:r w:rsidRPr="006F1062">
              <w:rPr>
                <w:rFonts w:asciiTheme="minorHAnsi" w:hAnsiTheme="minorHAnsi" w:cs="Courier New"/>
                <w:color w:val="222222"/>
                <w:sz w:val="20"/>
              </w:rPr>
              <w:t>Another major achievement is in the area of access to justice and human rights protection where UNDP interventions under this CPD enabled access to justice by the vulnerable and poor population</w:t>
            </w:r>
            <w:r w:rsidR="00CB4698" w:rsidRPr="006F1062">
              <w:rPr>
                <w:rFonts w:asciiTheme="minorHAnsi" w:hAnsiTheme="minorHAnsi" w:cs="Courier New"/>
                <w:color w:val="222222"/>
                <w:sz w:val="20"/>
              </w:rPr>
              <w:t xml:space="preserve"> and increased awareness about basic human rights through ratification and dissemination of related international conventions and supporting the formulation and approval of human rights protection laws. </w:t>
            </w:r>
          </w:p>
          <w:p w14:paraId="09ECCBD5" w14:textId="77777777" w:rsidR="006F1062" w:rsidRPr="006F1062" w:rsidRDefault="008A6A28" w:rsidP="006F1062">
            <w:pPr>
              <w:pStyle w:val="ListParagraph"/>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rPr>
            </w:pPr>
            <w:r w:rsidRPr="006F1062">
              <w:rPr>
                <w:rFonts w:asciiTheme="minorHAnsi" w:hAnsiTheme="minorHAnsi" w:cs="Courier New"/>
                <w:color w:val="222222"/>
                <w:sz w:val="20"/>
              </w:rPr>
              <w:t xml:space="preserve">The strengthening of Elections Management Bodies was also highlighted as they were able to successfully organize 3 elections during the CPD period. </w:t>
            </w:r>
          </w:p>
          <w:p w14:paraId="5C545AB5" w14:textId="77777777" w:rsidR="006F1062" w:rsidRPr="006F1062" w:rsidRDefault="00CB4698" w:rsidP="006F1062">
            <w:pPr>
              <w:pStyle w:val="ListParagraph"/>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rPr>
            </w:pPr>
            <w:r w:rsidRPr="006F1062">
              <w:rPr>
                <w:rFonts w:asciiTheme="minorHAnsi" w:hAnsiTheme="minorHAnsi" w:cs="Courier New"/>
                <w:color w:val="222222"/>
                <w:sz w:val="20"/>
              </w:rPr>
              <w:t>The declaration of Guinea-Bissau as the 10</w:t>
            </w:r>
            <w:r w:rsidRPr="006F1062">
              <w:rPr>
                <w:rFonts w:asciiTheme="minorHAnsi" w:hAnsiTheme="minorHAnsi" w:cs="Courier New"/>
                <w:color w:val="222222"/>
                <w:sz w:val="20"/>
                <w:vertAlign w:val="superscript"/>
              </w:rPr>
              <w:t>th</w:t>
            </w:r>
            <w:r w:rsidRPr="006F1062">
              <w:rPr>
                <w:rFonts w:asciiTheme="minorHAnsi" w:hAnsiTheme="minorHAnsi" w:cs="Courier New"/>
                <w:color w:val="222222"/>
                <w:sz w:val="20"/>
              </w:rPr>
              <w:t xml:space="preserve"> African country free from mine actions (Ottawa convention article 5) is another achievement highlighted in the evaluation, despite the fact that the country still faces accidents related with UXOs. </w:t>
            </w:r>
          </w:p>
          <w:p w14:paraId="2B28B1AA" w14:textId="77777777" w:rsidR="006F1062" w:rsidRPr="006F1062" w:rsidRDefault="00CB4698" w:rsidP="006F1062">
            <w:pPr>
              <w:pStyle w:val="ListParagraph"/>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rPr>
            </w:pPr>
            <w:r w:rsidRPr="006F1062">
              <w:rPr>
                <w:rFonts w:asciiTheme="minorHAnsi" w:hAnsiTheme="minorHAnsi" w:cs="Courier New"/>
                <w:color w:val="222222"/>
                <w:sz w:val="20"/>
              </w:rPr>
              <w:t xml:space="preserve">The existence and recognition of Biodiversity Protected areas and their efficient management with active participation of local communities is another important achievement to be highlighted. </w:t>
            </w:r>
          </w:p>
          <w:p w14:paraId="53348D6A" w14:textId="77777777" w:rsidR="0003744B" w:rsidRPr="006F1062" w:rsidRDefault="0003744B" w:rsidP="006F1062">
            <w:pPr>
              <w:pStyle w:val="ListParagraph"/>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rPr>
            </w:pPr>
            <w:r w:rsidRPr="006F1062">
              <w:rPr>
                <w:rFonts w:asciiTheme="minorHAnsi" w:hAnsiTheme="minorHAnsi" w:cs="Courier New"/>
                <w:color w:val="222222"/>
                <w:sz w:val="20"/>
                <w:lang w:val="en"/>
              </w:rPr>
              <w:t xml:space="preserve">The </w:t>
            </w:r>
            <w:r w:rsidR="00CB4698" w:rsidRPr="006F1062">
              <w:rPr>
                <w:rFonts w:asciiTheme="minorHAnsi" w:hAnsiTheme="minorHAnsi" w:cs="Courier New"/>
                <w:color w:val="222222"/>
                <w:sz w:val="20"/>
                <w:lang w:val="en"/>
              </w:rPr>
              <w:t xml:space="preserve">surveys that allowed </w:t>
            </w:r>
            <w:r w:rsidRPr="006F1062">
              <w:rPr>
                <w:rFonts w:asciiTheme="minorHAnsi" w:hAnsiTheme="minorHAnsi" w:cs="Courier New"/>
                <w:color w:val="222222"/>
                <w:sz w:val="20"/>
                <w:lang w:val="en"/>
              </w:rPr>
              <w:t xml:space="preserve">collection of </w:t>
            </w:r>
            <w:r w:rsidR="00CB4698" w:rsidRPr="006F1062">
              <w:rPr>
                <w:rFonts w:asciiTheme="minorHAnsi" w:hAnsiTheme="minorHAnsi" w:cs="Courier New"/>
                <w:color w:val="222222"/>
                <w:sz w:val="20"/>
                <w:lang w:val="en"/>
              </w:rPr>
              <w:t>s</w:t>
            </w:r>
            <w:r w:rsidRPr="006F1062">
              <w:rPr>
                <w:rFonts w:asciiTheme="minorHAnsi" w:hAnsiTheme="minorHAnsi" w:cs="Courier New"/>
                <w:color w:val="222222"/>
                <w:sz w:val="20"/>
                <w:lang w:val="en"/>
              </w:rPr>
              <w:t>tatistics (MICS</w:t>
            </w:r>
            <w:r w:rsidR="00CB4698" w:rsidRPr="006F1062">
              <w:rPr>
                <w:rFonts w:asciiTheme="minorHAnsi" w:hAnsiTheme="minorHAnsi" w:cs="Courier New"/>
                <w:color w:val="222222"/>
                <w:sz w:val="20"/>
                <w:lang w:val="en"/>
              </w:rPr>
              <w:t>,</w:t>
            </w:r>
            <w:r w:rsidRPr="006F1062">
              <w:rPr>
                <w:rFonts w:asciiTheme="minorHAnsi" w:hAnsiTheme="minorHAnsi" w:cs="Courier New"/>
                <w:color w:val="222222"/>
                <w:sz w:val="20"/>
                <w:lang w:val="en"/>
              </w:rPr>
              <w:t xml:space="preserve"> IV </w:t>
            </w:r>
            <w:r w:rsidR="00CB4698" w:rsidRPr="006F1062">
              <w:rPr>
                <w:rFonts w:asciiTheme="minorHAnsi" w:hAnsiTheme="minorHAnsi" w:cs="Courier New"/>
                <w:color w:val="222222"/>
                <w:sz w:val="20"/>
                <w:lang w:val="en"/>
              </w:rPr>
              <w:t xml:space="preserve">Quick Basic Social Indicators) </w:t>
            </w:r>
            <w:r w:rsidRPr="006F1062">
              <w:rPr>
                <w:rFonts w:asciiTheme="minorHAnsi" w:hAnsiTheme="minorHAnsi" w:cs="Courier New"/>
                <w:color w:val="222222"/>
                <w:sz w:val="20"/>
                <w:lang w:val="en"/>
              </w:rPr>
              <w:t>have enabled the country to have reliable socio-economic data for development planning and direction of policy choices</w:t>
            </w:r>
            <w:r w:rsidR="00CB4698" w:rsidRPr="006F1062">
              <w:rPr>
                <w:rFonts w:asciiTheme="minorHAnsi" w:hAnsiTheme="minorHAnsi" w:cs="Courier New"/>
                <w:color w:val="222222"/>
                <w:sz w:val="20"/>
                <w:lang w:val="en"/>
              </w:rPr>
              <w:t>.</w:t>
            </w:r>
          </w:p>
          <w:p w14:paraId="2222005D" w14:textId="77777777" w:rsidR="0003744B" w:rsidRPr="00532ECE" w:rsidRDefault="0003744B" w:rsidP="00532ECE">
            <w:pPr>
              <w:jc w:val="both"/>
              <w:rPr>
                <w:rFonts w:asciiTheme="minorHAnsi" w:hAnsiTheme="minorHAnsi"/>
                <w:sz w:val="20"/>
              </w:rPr>
            </w:pPr>
          </w:p>
          <w:p w14:paraId="0D74B5FF" w14:textId="77777777" w:rsidR="009E7526" w:rsidRPr="00532ECE" w:rsidRDefault="009E7526" w:rsidP="00532ECE">
            <w:pPr>
              <w:pStyle w:val="BodyText2"/>
              <w:rPr>
                <w:rFonts w:asciiTheme="minorHAnsi" w:hAnsiTheme="minorHAnsi"/>
              </w:rPr>
            </w:pPr>
            <w:r w:rsidRPr="00532ECE">
              <w:rPr>
                <w:rFonts w:asciiTheme="minorHAnsi" w:hAnsiTheme="minorHAnsi"/>
                <w:u w:val="single"/>
              </w:rPr>
              <w:t>Major Lessons Learnt</w:t>
            </w:r>
            <w:r w:rsidR="005F6261" w:rsidRPr="00532ECE">
              <w:rPr>
                <w:rFonts w:asciiTheme="minorHAnsi" w:hAnsiTheme="minorHAnsi"/>
              </w:rPr>
              <w:t>:</w:t>
            </w:r>
          </w:p>
          <w:p w14:paraId="5176B2AE" w14:textId="77777777" w:rsidR="00CB4698" w:rsidRPr="00532ECE" w:rsidRDefault="00986397" w:rsidP="00532ECE">
            <w:pPr>
              <w:pStyle w:val="BodyText2"/>
              <w:numPr>
                <w:ilvl w:val="0"/>
                <w:numId w:val="33"/>
              </w:numPr>
              <w:rPr>
                <w:rFonts w:asciiTheme="minorHAnsi" w:hAnsiTheme="minorHAnsi"/>
              </w:rPr>
            </w:pPr>
            <w:r w:rsidRPr="00532ECE">
              <w:rPr>
                <w:rFonts w:asciiTheme="minorHAnsi" w:hAnsiTheme="minorHAnsi"/>
                <w:color w:val="222222"/>
                <w:lang w:val="en"/>
              </w:rPr>
              <w:t>The results obtained during CPD implementation have been affected by the political and institutional instability, weak institutional capacity and limited absorption capacity by the national partners;</w:t>
            </w:r>
          </w:p>
          <w:p w14:paraId="51B19C25" w14:textId="77777777" w:rsidR="00986397" w:rsidRPr="00532ECE" w:rsidRDefault="00986397" w:rsidP="00532ECE">
            <w:pPr>
              <w:pStyle w:val="BodyText2"/>
              <w:numPr>
                <w:ilvl w:val="0"/>
                <w:numId w:val="33"/>
              </w:numPr>
              <w:rPr>
                <w:rFonts w:asciiTheme="minorHAnsi" w:hAnsiTheme="minorHAnsi"/>
              </w:rPr>
            </w:pPr>
            <w:r w:rsidRPr="00532ECE">
              <w:rPr>
                <w:rFonts w:asciiTheme="minorHAnsi" w:hAnsiTheme="minorHAnsi"/>
                <w:color w:val="222222"/>
                <w:lang w:val="en"/>
              </w:rPr>
              <w:t>Prioritization and focus is important for efficient achievement of results. For instance, the governance sector includes many areas of intervention that are not clearly prioritized. This made it difficult to choose priorities and allocate resources to the most important areas;</w:t>
            </w:r>
          </w:p>
          <w:p w14:paraId="25C0169A" w14:textId="03B7C707" w:rsidR="00986397" w:rsidRPr="00532ECE" w:rsidRDefault="00B979DD" w:rsidP="00532ECE">
            <w:pPr>
              <w:pStyle w:val="BodyText2"/>
              <w:numPr>
                <w:ilvl w:val="0"/>
                <w:numId w:val="33"/>
              </w:numPr>
              <w:rPr>
                <w:rFonts w:asciiTheme="minorHAnsi" w:hAnsiTheme="minorHAnsi"/>
              </w:rPr>
            </w:pPr>
            <w:r>
              <w:rPr>
                <w:rFonts w:asciiTheme="minorHAnsi" w:hAnsiTheme="minorHAnsi"/>
                <w:color w:val="222222"/>
              </w:rPr>
              <w:t>Lack of complete</w:t>
            </w:r>
            <w:r w:rsidR="00986397" w:rsidRPr="00532ECE">
              <w:rPr>
                <w:rFonts w:asciiTheme="minorHAnsi" w:hAnsiTheme="minorHAnsi"/>
                <w:color w:val="222222"/>
              </w:rPr>
              <w:t xml:space="preserve"> compliance with </w:t>
            </w:r>
            <w:r w:rsidR="00986397" w:rsidRPr="00532ECE">
              <w:rPr>
                <w:rFonts w:asciiTheme="minorHAnsi" w:hAnsiTheme="minorHAnsi"/>
                <w:color w:val="222222"/>
                <w:lang w:val="en"/>
              </w:rPr>
              <w:t xml:space="preserve">Paris Declaration and Accra Agenda for Action on </w:t>
            </w:r>
            <w:r>
              <w:rPr>
                <w:rFonts w:asciiTheme="minorHAnsi" w:hAnsiTheme="minorHAnsi"/>
                <w:color w:val="222222"/>
                <w:lang w:val="en"/>
              </w:rPr>
              <w:t>A</w:t>
            </w:r>
            <w:r w:rsidRPr="00532ECE">
              <w:rPr>
                <w:rFonts w:asciiTheme="minorHAnsi" w:hAnsiTheme="minorHAnsi"/>
                <w:color w:val="222222"/>
                <w:lang w:val="en"/>
              </w:rPr>
              <w:t xml:space="preserve">id </w:t>
            </w:r>
            <w:r w:rsidR="00986397" w:rsidRPr="00532ECE">
              <w:rPr>
                <w:rFonts w:asciiTheme="minorHAnsi" w:hAnsiTheme="minorHAnsi"/>
                <w:color w:val="222222"/>
                <w:lang w:val="en"/>
              </w:rPr>
              <w:t xml:space="preserve">Effectiveness limited national partners ownership </w:t>
            </w:r>
            <w:r w:rsidR="006F1062">
              <w:rPr>
                <w:rFonts w:asciiTheme="minorHAnsi" w:hAnsiTheme="minorHAnsi"/>
                <w:color w:val="222222"/>
                <w:lang w:val="en"/>
              </w:rPr>
              <w:t>for</w:t>
            </w:r>
            <w:r w:rsidR="00986397" w:rsidRPr="00532ECE">
              <w:rPr>
                <w:rFonts w:asciiTheme="minorHAnsi" w:hAnsiTheme="minorHAnsi"/>
                <w:color w:val="222222"/>
                <w:lang w:val="en"/>
              </w:rPr>
              <w:t xml:space="preserve"> planning, </w:t>
            </w:r>
            <w:r w:rsidRPr="00532ECE">
              <w:rPr>
                <w:rFonts w:asciiTheme="minorHAnsi" w:hAnsiTheme="minorHAnsi"/>
                <w:color w:val="222222"/>
                <w:lang w:val="en"/>
              </w:rPr>
              <w:t>implement</w:t>
            </w:r>
            <w:r>
              <w:rPr>
                <w:rFonts w:asciiTheme="minorHAnsi" w:hAnsiTheme="minorHAnsi"/>
                <w:color w:val="222222"/>
                <w:lang w:val="en"/>
              </w:rPr>
              <w:t>ation</w:t>
            </w:r>
            <w:r w:rsidRPr="00532ECE">
              <w:rPr>
                <w:rFonts w:asciiTheme="minorHAnsi" w:hAnsiTheme="minorHAnsi"/>
                <w:color w:val="222222"/>
                <w:lang w:val="en"/>
              </w:rPr>
              <w:t xml:space="preserve"> </w:t>
            </w:r>
            <w:r w:rsidR="00986397" w:rsidRPr="00532ECE">
              <w:rPr>
                <w:rFonts w:asciiTheme="minorHAnsi" w:hAnsiTheme="minorHAnsi"/>
                <w:color w:val="222222"/>
                <w:lang w:val="en"/>
              </w:rPr>
              <w:t>and monitoring</w:t>
            </w:r>
            <w:r>
              <w:rPr>
                <w:rFonts w:asciiTheme="minorHAnsi" w:hAnsiTheme="minorHAnsi"/>
                <w:color w:val="222222"/>
                <w:lang w:val="en"/>
              </w:rPr>
              <w:t>,</w:t>
            </w:r>
            <w:r w:rsidR="00986397" w:rsidRPr="00532ECE">
              <w:rPr>
                <w:rFonts w:asciiTheme="minorHAnsi" w:hAnsiTheme="minorHAnsi"/>
                <w:color w:val="222222"/>
                <w:lang w:val="en"/>
              </w:rPr>
              <w:t xml:space="preserve"> evaluation of projects </w:t>
            </w:r>
            <w:r>
              <w:rPr>
                <w:rFonts w:asciiTheme="minorHAnsi" w:hAnsiTheme="minorHAnsi"/>
                <w:color w:val="222222"/>
                <w:lang w:val="en"/>
              </w:rPr>
              <w:t>and</w:t>
            </w:r>
            <w:r w:rsidR="00986397" w:rsidRPr="00532ECE">
              <w:rPr>
                <w:rFonts w:asciiTheme="minorHAnsi" w:hAnsiTheme="minorHAnsi"/>
                <w:color w:val="222222"/>
                <w:lang w:val="en"/>
              </w:rPr>
              <w:t xml:space="preserve"> programs;</w:t>
            </w:r>
          </w:p>
          <w:p w14:paraId="552FDFA5" w14:textId="0D15C13B" w:rsidR="00986397" w:rsidRPr="00532ECE" w:rsidRDefault="00986397" w:rsidP="00532ECE">
            <w:pPr>
              <w:pStyle w:val="BodyText2"/>
              <w:numPr>
                <w:ilvl w:val="0"/>
                <w:numId w:val="33"/>
              </w:numPr>
              <w:rPr>
                <w:rFonts w:asciiTheme="minorHAnsi" w:hAnsiTheme="minorHAnsi"/>
              </w:rPr>
            </w:pPr>
            <w:r w:rsidRPr="00532ECE">
              <w:rPr>
                <w:rFonts w:asciiTheme="minorHAnsi" w:hAnsiTheme="minorHAnsi"/>
                <w:color w:val="222222"/>
                <w:lang w:val="en"/>
              </w:rPr>
              <w:t xml:space="preserve">Lack of a sound and trusted mechanism </w:t>
            </w:r>
            <w:r w:rsidR="00B979DD">
              <w:rPr>
                <w:rFonts w:asciiTheme="minorHAnsi" w:hAnsiTheme="minorHAnsi"/>
                <w:color w:val="222222"/>
                <w:lang w:val="en"/>
              </w:rPr>
              <w:t>for</w:t>
            </w:r>
            <w:r w:rsidR="00B979DD" w:rsidRPr="00532ECE">
              <w:rPr>
                <w:rFonts w:asciiTheme="minorHAnsi" w:hAnsiTheme="minorHAnsi"/>
                <w:color w:val="222222"/>
                <w:lang w:val="en"/>
              </w:rPr>
              <w:t xml:space="preserve"> </w:t>
            </w:r>
            <w:r w:rsidRPr="00532ECE">
              <w:rPr>
                <w:rFonts w:asciiTheme="minorHAnsi" w:hAnsiTheme="minorHAnsi"/>
                <w:color w:val="222222"/>
                <w:lang w:val="en"/>
              </w:rPr>
              <w:t>aid coordination limited the capacity of resource mobilization and to efficiently</w:t>
            </w:r>
            <w:r w:rsidR="00252ED0" w:rsidRPr="00532ECE">
              <w:rPr>
                <w:rFonts w:asciiTheme="minorHAnsi" w:hAnsiTheme="minorHAnsi"/>
                <w:color w:val="222222"/>
                <w:lang w:val="en"/>
              </w:rPr>
              <w:t xml:space="preserve"> manage aid;</w:t>
            </w:r>
          </w:p>
          <w:p w14:paraId="28A3A4A5" w14:textId="16A2B3E7" w:rsidR="00252ED0" w:rsidRPr="00532ECE" w:rsidRDefault="00252ED0" w:rsidP="00532ECE">
            <w:pPr>
              <w:pStyle w:val="BodyText2"/>
              <w:numPr>
                <w:ilvl w:val="0"/>
                <w:numId w:val="33"/>
              </w:numPr>
              <w:rPr>
                <w:rFonts w:asciiTheme="minorHAnsi" w:hAnsiTheme="minorHAnsi"/>
              </w:rPr>
            </w:pPr>
            <w:r w:rsidRPr="00532ECE">
              <w:rPr>
                <w:rFonts w:asciiTheme="minorHAnsi" w:hAnsiTheme="minorHAnsi"/>
                <w:color w:val="222222"/>
                <w:lang w:val="en"/>
              </w:rPr>
              <w:t xml:space="preserve">Lack of mastering transformational change and strategic leadership concepts by the </w:t>
            </w:r>
            <w:r w:rsidR="006F1062">
              <w:rPr>
                <w:rFonts w:asciiTheme="minorHAnsi" w:hAnsiTheme="minorHAnsi"/>
                <w:color w:val="222222"/>
                <w:lang w:val="en"/>
              </w:rPr>
              <w:t>authorities</w:t>
            </w:r>
            <w:r w:rsidRPr="00532ECE">
              <w:rPr>
                <w:rFonts w:asciiTheme="minorHAnsi" w:hAnsiTheme="minorHAnsi"/>
                <w:color w:val="222222"/>
                <w:lang w:val="en"/>
              </w:rPr>
              <w:t xml:space="preserve"> and decision makers limits the achievement of more important development results; </w:t>
            </w:r>
          </w:p>
          <w:p w14:paraId="28F01068" w14:textId="77777777" w:rsidR="00252ED0" w:rsidRPr="00532ECE" w:rsidRDefault="00252ED0" w:rsidP="00532ECE">
            <w:pPr>
              <w:pStyle w:val="BodyText2"/>
              <w:numPr>
                <w:ilvl w:val="0"/>
                <w:numId w:val="33"/>
              </w:numPr>
              <w:rPr>
                <w:rFonts w:asciiTheme="minorHAnsi" w:hAnsiTheme="minorHAnsi"/>
              </w:rPr>
            </w:pPr>
            <w:r w:rsidRPr="00532ECE">
              <w:rPr>
                <w:rFonts w:asciiTheme="minorHAnsi" w:hAnsiTheme="minorHAnsi"/>
                <w:color w:val="222222"/>
                <w:lang w:val="en"/>
              </w:rPr>
              <w:t xml:space="preserve">Strengthening the capacity of local communities, particularly rural women in decision making at the grassroots level, catalyzed their commitment to the implementation of local projects and demonstrated immediate results. </w:t>
            </w:r>
          </w:p>
          <w:p w14:paraId="1CB21DAE" w14:textId="77777777" w:rsidR="00CB4698" w:rsidRPr="00532ECE" w:rsidRDefault="00CB4698" w:rsidP="00532ECE">
            <w:pPr>
              <w:pStyle w:val="BodyText2"/>
              <w:rPr>
                <w:rFonts w:asciiTheme="minorHAnsi" w:hAnsiTheme="minorHAnsi"/>
              </w:rPr>
            </w:pPr>
          </w:p>
        </w:tc>
      </w:tr>
    </w:tbl>
    <w:p w14:paraId="66C8833E" w14:textId="77777777" w:rsidR="004B3911" w:rsidRPr="00532ECE" w:rsidRDefault="004B3911" w:rsidP="00532ECE">
      <w:pPr>
        <w:pStyle w:val="BodyText2"/>
        <w:rPr>
          <w:rFonts w:asciiTheme="minorHAnsi" w:hAnsiTheme="minorHAnsi"/>
        </w:rPr>
      </w:pPr>
    </w:p>
    <w:p w14:paraId="355FC5DA" w14:textId="77777777" w:rsidR="00E37E7A" w:rsidRPr="00532ECE" w:rsidRDefault="00EA7740" w:rsidP="00532ECE">
      <w:pPr>
        <w:pStyle w:val="BodyText2"/>
        <w:jc w:val="center"/>
        <w:rPr>
          <w:rFonts w:asciiTheme="minorHAnsi" w:hAnsiTheme="minorHAnsi"/>
        </w:rPr>
      </w:pPr>
      <w:r w:rsidRPr="00532ECE">
        <w:rPr>
          <w:rFonts w:asciiTheme="minorHAnsi" w:hAnsiTheme="minorHAnsi"/>
        </w:rPr>
        <w:t xml:space="preserve">III. </w:t>
      </w:r>
      <w:r w:rsidR="00673710" w:rsidRPr="00532ECE">
        <w:rPr>
          <w:rFonts w:asciiTheme="minorHAnsi" w:hAnsiTheme="minorHAnsi"/>
        </w:rPr>
        <w:t xml:space="preserve">Country Programme </w:t>
      </w:r>
      <w:r w:rsidR="00E37E7A" w:rsidRPr="00532ECE">
        <w:rPr>
          <w:rFonts w:asciiTheme="minorHAnsi" w:hAnsiTheme="minorHAnsi"/>
        </w:rPr>
        <w:t>Resources</w:t>
      </w:r>
    </w:p>
    <w:tbl>
      <w:tblPr>
        <w:tblStyle w:val="TableGrid"/>
        <w:tblW w:w="0" w:type="auto"/>
        <w:tblLook w:val="04A0" w:firstRow="1" w:lastRow="0" w:firstColumn="1" w:lastColumn="0" w:noHBand="0" w:noVBand="1"/>
      </w:tblPr>
      <w:tblGrid>
        <w:gridCol w:w="6117"/>
        <w:gridCol w:w="1866"/>
        <w:gridCol w:w="2039"/>
        <w:gridCol w:w="1949"/>
        <w:gridCol w:w="1979"/>
      </w:tblGrid>
      <w:tr w:rsidR="0015409F" w:rsidRPr="00532ECE" w14:paraId="29F47849" w14:textId="77777777" w:rsidTr="00C10243">
        <w:tc>
          <w:tcPr>
            <w:tcW w:w="6117" w:type="dxa"/>
            <w:shd w:val="clear" w:color="auto" w:fill="000000" w:themeFill="text1"/>
          </w:tcPr>
          <w:p w14:paraId="36361E5A" w14:textId="77777777" w:rsidR="0015409F" w:rsidRPr="00532ECE" w:rsidRDefault="0015409F" w:rsidP="00532ECE">
            <w:pPr>
              <w:pStyle w:val="BodyText2"/>
              <w:jc w:val="center"/>
              <w:rPr>
                <w:rFonts w:asciiTheme="minorHAnsi" w:hAnsiTheme="minorHAnsi"/>
                <w:b/>
                <w:color w:val="FFFFFF" w:themeColor="background1"/>
              </w:rPr>
            </w:pPr>
            <w:r w:rsidRPr="00532ECE">
              <w:rPr>
                <w:rFonts w:asciiTheme="minorHAnsi" w:hAnsiTheme="minorHAnsi"/>
                <w:b/>
                <w:color w:val="FFFFFF" w:themeColor="background1"/>
              </w:rPr>
              <w:t>Focus Area</w:t>
            </w:r>
          </w:p>
        </w:tc>
        <w:tc>
          <w:tcPr>
            <w:tcW w:w="5854" w:type="dxa"/>
            <w:gridSpan w:val="3"/>
            <w:shd w:val="clear" w:color="auto" w:fill="000000" w:themeFill="text1"/>
          </w:tcPr>
          <w:p w14:paraId="55373A96" w14:textId="77777777" w:rsidR="0015409F" w:rsidRPr="00532ECE" w:rsidRDefault="000D6DE5" w:rsidP="00532ECE">
            <w:pPr>
              <w:pStyle w:val="BodyText2"/>
              <w:jc w:val="center"/>
              <w:rPr>
                <w:rFonts w:asciiTheme="minorHAnsi" w:hAnsiTheme="minorHAnsi"/>
                <w:b/>
                <w:color w:val="FFFFFF" w:themeColor="background1"/>
              </w:rPr>
            </w:pPr>
            <w:r w:rsidRPr="00532ECE">
              <w:rPr>
                <w:rFonts w:asciiTheme="minorHAnsi" w:hAnsiTheme="minorHAnsi"/>
                <w:b/>
                <w:color w:val="FFFFFF" w:themeColor="background1"/>
              </w:rPr>
              <w:t xml:space="preserve">Programme </w:t>
            </w:r>
            <w:r w:rsidR="0015409F" w:rsidRPr="00532ECE">
              <w:rPr>
                <w:rFonts w:asciiTheme="minorHAnsi" w:hAnsiTheme="minorHAnsi"/>
                <w:b/>
                <w:color w:val="FFFFFF" w:themeColor="background1"/>
              </w:rPr>
              <w:t>Expenditure ($)</w:t>
            </w:r>
          </w:p>
        </w:tc>
        <w:tc>
          <w:tcPr>
            <w:tcW w:w="1979" w:type="dxa"/>
            <w:shd w:val="clear" w:color="auto" w:fill="000000" w:themeFill="text1"/>
          </w:tcPr>
          <w:p w14:paraId="42CF68CE" w14:textId="77777777" w:rsidR="0015409F" w:rsidRPr="00532ECE" w:rsidRDefault="0015409F" w:rsidP="00532ECE">
            <w:pPr>
              <w:pStyle w:val="BodyText2"/>
              <w:jc w:val="center"/>
              <w:rPr>
                <w:rFonts w:asciiTheme="minorHAnsi" w:hAnsiTheme="minorHAnsi"/>
                <w:b/>
                <w:color w:val="FFFFFF" w:themeColor="background1"/>
              </w:rPr>
            </w:pPr>
            <w:r w:rsidRPr="00532ECE">
              <w:rPr>
                <w:rFonts w:asciiTheme="minorHAnsi" w:hAnsiTheme="minorHAnsi"/>
                <w:b/>
                <w:color w:val="FFFFFF" w:themeColor="background1"/>
              </w:rPr>
              <w:t>% of Total</w:t>
            </w:r>
          </w:p>
        </w:tc>
      </w:tr>
      <w:tr w:rsidR="000D6DE5" w:rsidRPr="00532ECE" w14:paraId="4A0D17FE" w14:textId="77777777" w:rsidTr="00C10243">
        <w:tc>
          <w:tcPr>
            <w:tcW w:w="6117" w:type="dxa"/>
          </w:tcPr>
          <w:p w14:paraId="22B74D02" w14:textId="77777777" w:rsidR="000D6DE5" w:rsidRPr="00532ECE" w:rsidRDefault="000D6DE5" w:rsidP="00532ECE">
            <w:pPr>
              <w:pStyle w:val="BodyText2"/>
              <w:rPr>
                <w:rFonts w:asciiTheme="minorHAnsi" w:hAnsiTheme="minorHAnsi"/>
              </w:rPr>
            </w:pPr>
          </w:p>
        </w:tc>
        <w:tc>
          <w:tcPr>
            <w:tcW w:w="1866" w:type="dxa"/>
          </w:tcPr>
          <w:p w14:paraId="6D11F9F3" w14:textId="77777777" w:rsidR="000D6DE5" w:rsidRPr="00532ECE" w:rsidRDefault="000D6DE5" w:rsidP="00532ECE">
            <w:pPr>
              <w:pStyle w:val="BodyText2"/>
              <w:jc w:val="center"/>
              <w:rPr>
                <w:rFonts w:asciiTheme="minorHAnsi" w:hAnsiTheme="minorHAnsi"/>
              </w:rPr>
            </w:pPr>
            <w:r w:rsidRPr="00532ECE">
              <w:rPr>
                <w:rFonts w:asciiTheme="minorHAnsi" w:hAnsiTheme="minorHAnsi"/>
              </w:rPr>
              <w:t>Regular (TRAC)</w:t>
            </w:r>
          </w:p>
        </w:tc>
        <w:tc>
          <w:tcPr>
            <w:tcW w:w="2039" w:type="dxa"/>
          </w:tcPr>
          <w:p w14:paraId="65AED044" w14:textId="77777777" w:rsidR="000D6DE5" w:rsidRPr="00532ECE" w:rsidRDefault="000D6DE5" w:rsidP="00532ECE">
            <w:pPr>
              <w:pStyle w:val="BodyText2"/>
              <w:jc w:val="center"/>
              <w:rPr>
                <w:rFonts w:asciiTheme="minorHAnsi" w:hAnsiTheme="minorHAnsi"/>
              </w:rPr>
            </w:pPr>
            <w:r w:rsidRPr="00532ECE">
              <w:rPr>
                <w:rFonts w:asciiTheme="minorHAnsi" w:hAnsiTheme="minorHAnsi"/>
              </w:rPr>
              <w:t>Other</w:t>
            </w:r>
          </w:p>
        </w:tc>
        <w:tc>
          <w:tcPr>
            <w:tcW w:w="1949" w:type="dxa"/>
          </w:tcPr>
          <w:p w14:paraId="7E78BD9B" w14:textId="77777777" w:rsidR="000D6DE5" w:rsidRPr="00532ECE" w:rsidRDefault="000D6DE5" w:rsidP="00532ECE">
            <w:pPr>
              <w:pStyle w:val="BodyText2"/>
              <w:jc w:val="center"/>
              <w:rPr>
                <w:rFonts w:asciiTheme="minorHAnsi" w:hAnsiTheme="minorHAnsi"/>
              </w:rPr>
            </w:pPr>
            <w:r w:rsidRPr="00532ECE">
              <w:rPr>
                <w:rFonts w:asciiTheme="minorHAnsi" w:hAnsiTheme="minorHAnsi"/>
              </w:rPr>
              <w:t>Total</w:t>
            </w:r>
          </w:p>
        </w:tc>
        <w:tc>
          <w:tcPr>
            <w:tcW w:w="1979" w:type="dxa"/>
          </w:tcPr>
          <w:p w14:paraId="790EDBA4" w14:textId="77777777" w:rsidR="000D6DE5" w:rsidRPr="00532ECE" w:rsidRDefault="000D6DE5" w:rsidP="00532ECE">
            <w:pPr>
              <w:pStyle w:val="BodyText2"/>
              <w:jc w:val="center"/>
              <w:rPr>
                <w:rFonts w:asciiTheme="minorHAnsi" w:hAnsiTheme="minorHAnsi"/>
              </w:rPr>
            </w:pPr>
          </w:p>
        </w:tc>
      </w:tr>
      <w:tr w:rsidR="00C10243" w:rsidRPr="00532ECE" w14:paraId="1A51F700" w14:textId="77777777" w:rsidTr="00C10243">
        <w:tc>
          <w:tcPr>
            <w:tcW w:w="6117" w:type="dxa"/>
          </w:tcPr>
          <w:p w14:paraId="735E3706" w14:textId="77777777" w:rsidR="00C10243" w:rsidRPr="00532ECE" w:rsidRDefault="00C10243" w:rsidP="00532ECE">
            <w:pPr>
              <w:pStyle w:val="BodyText2"/>
              <w:rPr>
                <w:rFonts w:asciiTheme="minorHAnsi" w:hAnsiTheme="minorHAnsi"/>
              </w:rPr>
            </w:pPr>
            <w:r w:rsidRPr="00532ECE">
              <w:rPr>
                <w:rFonts w:asciiTheme="minorHAnsi" w:hAnsiTheme="minorHAnsi"/>
              </w:rPr>
              <w:t>Poverty and MDGs</w:t>
            </w:r>
          </w:p>
        </w:tc>
        <w:tc>
          <w:tcPr>
            <w:tcW w:w="1866" w:type="dxa"/>
          </w:tcPr>
          <w:p w14:paraId="0071D386"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4,287,910,02</w:t>
            </w:r>
          </w:p>
        </w:tc>
        <w:tc>
          <w:tcPr>
            <w:tcW w:w="2039" w:type="dxa"/>
          </w:tcPr>
          <w:p w14:paraId="29CC765A"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7,532,172,25</w:t>
            </w:r>
          </w:p>
        </w:tc>
        <w:tc>
          <w:tcPr>
            <w:tcW w:w="1949" w:type="dxa"/>
          </w:tcPr>
          <w:p w14:paraId="23E516CB"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11,820,082.27</w:t>
            </w:r>
          </w:p>
        </w:tc>
        <w:tc>
          <w:tcPr>
            <w:tcW w:w="1979" w:type="dxa"/>
          </w:tcPr>
          <w:p w14:paraId="26A81C49"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27.39</w:t>
            </w:r>
          </w:p>
        </w:tc>
      </w:tr>
      <w:tr w:rsidR="00C10243" w:rsidRPr="00532ECE" w14:paraId="78551070" w14:textId="77777777" w:rsidTr="00C10243">
        <w:tc>
          <w:tcPr>
            <w:tcW w:w="6117" w:type="dxa"/>
          </w:tcPr>
          <w:p w14:paraId="557D67FE" w14:textId="77777777" w:rsidR="00C10243" w:rsidRPr="00532ECE" w:rsidRDefault="00C10243" w:rsidP="00532ECE">
            <w:pPr>
              <w:pStyle w:val="BodyText2"/>
              <w:rPr>
                <w:rFonts w:asciiTheme="minorHAnsi" w:hAnsiTheme="minorHAnsi"/>
              </w:rPr>
            </w:pPr>
            <w:r w:rsidRPr="00532ECE">
              <w:rPr>
                <w:rFonts w:asciiTheme="minorHAnsi" w:hAnsiTheme="minorHAnsi"/>
              </w:rPr>
              <w:t>Democratic Governance</w:t>
            </w:r>
          </w:p>
        </w:tc>
        <w:tc>
          <w:tcPr>
            <w:tcW w:w="1866" w:type="dxa"/>
          </w:tcPr>
          <w:p w14:paraId="470B6B2E"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7,464,529,21</w:t>
            </w:r>
          </w:p>
        </w:tc>
        <w:tc>
          <w:tcPr>
            <w:tcW w:w="2039" w:type="dxa"/>
          </w:tcPr>
          <w:p w14:paraId="1C1B9516"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15,892,574,15</w:t>
            </w:r>
          </w:p>
        </w:tc>
        <w:tc>
          <w:tcPr>
            <w:tcW w:w="1949" w:type="dxa"/>
          </w:tcPr>
          <w:p w14:paraId="69332A82"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23,357,103.36</w:t>
            </w:r>
          </w:p>
        </w:tc>
        <w:tc>
          <w:tcPr>
            <w:tcW w:w="1979" w:type="dxa"/>
          </w:tcPr>
          <w:p w14:paraId="6AF29BEF"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54.12</w:t>
            </w:r>
          </w:p>
        </w:tc>
      </w:tr>
      <w:tr w:rsidR="00C10243" w:rsidRPr="00532ECE" w14:paraId="1F432348" w14:textId="77777777" w:rsidTr="00C10243">
        <w:tc>
          <w:tcPr>
            <w:tcW w:w="6117" w:type="dxa"/>
          </w:tcPr>
          <w:p w14:paraId="72649930" w14:textId="77777777" w:rsidR="00C10243" w:rsidRPr="00532ECE" w:rsidRDefault="00C10243" w:rsidP="00532ECE">
            <w:pPr>
              <w:pStyle w:val="BodyText2"/>
              <w:rPr>
                <w:rFonts w:asciiTheme="minorHAnsi" w:hAnsiTheme="minorHAnsi"/>
              </w:rPr>
            </w:pPr>
            <w:r w:rsidRPr="00532ECE">
              <w:rPr>
                <w:rFonts w:asciiTheme="minorHAnsi" w:hAnsiTheme="minorHAnsi"/>
              </w:rPr>
              <w:t>Crisis Prevention and Recovery</w:t>
            </w:r>
          </w:p>
        </w:tc>
        <w:tc>
          <w:tcPr>
            <w:tcW w:w="1866" w:type="dxa"/>
          </w:tcPr>
          <w:p w14:paraId="1855B40F"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471,828,78</w:t>
            </w:r>
          </w:p>
        </w:tc>
        <w:tc>
          <w:tcPr>
            <w:tcW w:w="2039" w:type="dxa"/>
          </w:tcPr>
          <w:p w14:paraId="2AE97366"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4,073,364,08</w:t>
            </w:r>
          </w:p>
        </w:tc>
        <w:tc>
          <w:tcPr>
            <w:tcW w:w="1949" w:type="dxa"/>
          </w:tcPr>
          <w:p w14:paraId="58FCE2A0"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4,545,192.86</w:t>
            </w:r>
          </w:p>
        </w:tc>
        <w:tc>
          <w:tcPr>
            <w:tcW w:w="1979" w:type="dxa"/>
          </w:tcPr>
          <w:p w14:paraId="788EF468"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10.53</w:t>
            </w:r>
          </w:p>
        </w:tc>
      </w:tr>
      <w:tr w:rsidR="00C10243" w:rsidRPr="00532ECE" w14:paraId="2175A376" w14:textId="77777777" w:rsidTr="00C10243">
        <w:tc>
          <w:tcPr>
            <w:tcW w:w="6117" w:type="dxa"/>
          </w:tcPr>
          <w:p w14:paraId="6DAD5167" w14:textId="77777777" w:rsidR="00C10243" w:rsidRPr="00532ECE" w:rsidRDefault="00C10243" w:rsidP="00532ECE">
            <w:pPr>
              <w:pStyle w:val="BodyText2"/>
              <w:rPr>
                <w:rFonts w:asciiTheme="minorHAnsi" w:hAnsiTheme="minorHAnsi"/>
              </w:rPr>
            </w:pPr>
            <w:r w:rsidRPr="00532ECE">
              <w:rPr>
                <w:rFonts w:asciiTheme="minorHAnsi" w:hAnsiTheme="minorHAnsi"/>
              </w:rPr>
              <w:t>Environment and Sustainable Development</w:t>
            </w:r>
          </w:p>
        </w:tc>
        <w:tc>
          <w:tcPr>
            <w:tcW w:w="1866" w:type="dxa"/>
          </w:tcPr>
          <w:p w14:paraId="2D18CADD"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1,737,319,73</w:t>
            </w:r>
          </w:p>
        </w:tc>
        <w:tc>
          <w:tcPr>
            <w:tcW w:w="2039" w:type="dxa"/>
          </w:tcPr>
          <w:p w14:paraId="2B2B503C"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1,696,705,72</w:t>
            </w:r>
          </w:p>
        </w:tc>
        <w:tc>
          <w:tcPr>
            <w:tcW w:w="1949" w:type="dxa"/>
          </w:tcPr>
          <w:p w14:paraId="37B1E05E"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3,434,025.45</w:t>
            </w:r>
          </w:p>
        </w:tc>
        <w:tc>
          <w:tcPr>
            <w:tcW w:w="1979" w:type="dxa"/>
          </w:tcPr>
          <w:p w14:paraId="3DF9566F"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 xml:space="preserve">   7.96</w:t>
            </w:r>
          </w:p>
        </w:tc>
      </w:tr>
      <w:tr w:rsidR="00C10243" w:rsidRPr="00532ECE" w14:paraId="19D6E78D" w14:textId="77777777" w:rsidTr="00C10243">
        <w:tc>
          <w:tcPr>
            <w:tcW w:w="6117" w:type="dxa"/>
            <w:shd w:val="clear" w:color="auto" w:fill="00B0F0"/>
          </w:tcPr>
          <w:p w14:paraId="390CB61E"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Total</w:t>
            </w:r>
          </w:p>
        </w:tc>
        <w:tc>
          <w:tcPr>
            <w:tcW w:w="1866" w:type="dxa"/>
            <w:shd w:val="clear" w:color="auto" w:fill="00B0F0"/>
          </w:tcPr>
          <w:p w14:paraId="37B364FB" w14:textId="77777777" w:rsidR="00C10243" w:rsidRPr="00532ECE" w:rsidRDefault="00C10243" w:rsidP="00532ECE">
            <w:pPr>
              <w:pStyle w:val="BodyText2"/>
              <w:jc w:val="center"/>
              <w:rPr>
                <w:rFonts w:asciiTheme="minorHAnsi" w:hAnsiTheme="minorHAnsi"/>
                <w:b/>
              </w:rPr>
            </w:pPr>
            <w:r w:rsidRPr="00532ECE">
              <w:rPr>
                <w:rFonts w:asciiTheme="minorHAnsi" w:hAnsiTheme="minorHAnsi"/>
                <w:b/>
              </w:rPr>
              <w:t>13,961,587.74</w:t>
            </w:r>
          </w:p>
        </w:tc>
        <w:tc>
          <w:tcPr>
            <w:tcW w:w="2039" w:type="dxa"/>
            <w:shd w:val="clear" w:color="auto" w:fill="00B0F0"/>
          </w:tcPr>
          <w:p w14:paraId="7835C0FB" w14:textId="77777777" w:rsidR="00C10243" w:rsidRPr="00532ECE" w:rsidRDefault="00C10243" w:rsidP="00532ECE">
            <w:pPr>
              <w:pStyle w:val="BodyText2"/>
              <w:jc w:val="center"/>
              <w:rPr>
                <w:rFonts w:asciiTheme="minorHAnsi" w:hAnsiTheme="minorHAnsi"/>
                <w:b/>
              </w:rPr>
            </w:pPr>
            <w:r w:rsidRPr="00532ECE">
              <w:rPr>
                <w:rFonts w:asciiTheme="minorHAnsi" w:hAnsiTheme="minorHAnsi"/>
                <w:b/>
              </w:rPr>
              <w:t>29,194,816.20</w:t>
            </w:r>
          </w:p>
        </w:tc>
        <w:tc>
          <w:tcPr>
            <w:tcW w:w="1949" w:type="dxa"/>
            <w:shd w:val="clear" w:color="auto" w:fill="00B0F0"/>
          </w:tcPr>
          <w:p w14:paraId="4139482E" w14:textId="77777777" w:rsidR="00C10243" w:rsidRPr="00532ECE" w:rsidRDefault="00C10243" w:rsidP="00532ECE">
            <w:pPr>
              <w:pStyle w:val="BodyText2"/>
              <w:jc w:val="center"/>
              <w:rPr>
                <w:rFonts w:asciiTheme="minorHAnsi" w:hAnsiTheme="minorHAnsi"/>
                <w:b/>
              </w:rPr>
            </w:pPr>
            <w:r w:rsidRPr="00532ECE">
              <w:rPr>
                <w:rFonts w:asciiTheme="minorHAnsi" w:hAnsiTheme="minorHAnsi"/>
                <w:b/>
              </w:rPr>
              <w:t>43,156,403.94</w:t>
            </w:r>
          </w:p>
        </w:tc>
        <w:tc>
          <w:tcPr>
            <w:tcW w:w="1979" w:type="dxa"/>
            <w:shd w:val="clear" w:color="auto" w:fill="00B0F0"/>
          </w:tcPr>
          <w:p w14:paraId="4D92F53C" w14:textId="77777777" w:rsidR="00C10243" w:rsidRPr="00532ECE" w:rsidRDefault="00C10243" w:rsidP="00532ECE">
            <w:pPr>
              <w:pStyle w:val="BodyText2"/>
              <w:jc w:val="center"/>
              <w:rPr>
                <w:rFonts w:asciiTheme="minorHAnsi" w:hAnsiTheme="minorHAnsi"/>
              </w:rPr>
            </w:pPr>
            <w:r w:rsidRPr="00532ECE">
              <w:rPr>
                <w:rFonts w:asciiTheme="minorHAnsi" w:hAnsiTheme="minorHAnsi"/>
              </w:rPr>
              <w:t>100%</w:t>
            </w:r>
          </w:p>
        </w:tc>
      </w:tr>
    </w:tbl>
    <w:p w14:paraId="647DBD26" w14:textId="77777777" w:rsidR="00635929" w:rsidRPr="00532ECE" w:rsidRDefault="006A7B5A" w:rsidP="00532ECE">
      <w:pPr>
        <w:pStyle w:val="BodyText2"/>
        <w:rPr>
          <w:rFonts w:asciiTheme="minorHAnsi" w:hAnsiTheme="minorHAnsi"/>
        </w:rPr>
      </w:pPr>
      <w:r w:rsidRPr="00C20DB8">
        <w:rPr>
          <w:rFonts w:asciiTheme="minorHAnsi" w:hAnsiTheme="minorHAnsi"/>
          <w:b/>
          <w:sz w:val="18"/>
          <w:szCs w:val="18"/>
          <w:u w:val="single"/>
        </w:rPr>
        <w:t>Data source:</w:t>
      </w:r>
      <w:r w:rsidRPr="00C20DB8">
        <w:rPr>
          <w:rFonts w:asciiTheme="minorHAnsi" w:hAnsiTheme="minorHAnsi"/>
          <w:sz w:val="18"/>
          <w:szCs w:val="18"/>
        </w:rPr>
        <w:t xml:space="preserve"> ROAR 2012-2013 and Executive Snapshot (Fund Project Detail Report) 2014 and 2015. Expenditure for 2015 estimated at 85% delivery by-year-end</w:t>
      </w:r>
      <w:r>
        <w:rPr>
          <w:rFonts w:asciiTheme="minorHAnsi" w:hAnsiTheme="minorHAnsi"/>
        </w:rPr>
        <w:t>.</w:t>
      </w:r>
    </w:p>
    <w:tbl>
      <w:tblPr>
        <w:tblStyle w:val="TableGrid"/>
        <w:tblW w:w="0" w:type="auto"/>
        <w:tblLook w:val="04A0" w:firstRow="1" w:lastRow="0" w:firstColumn="1" w:lastColumn="0" w:noHBand="0" w:noVBand="1"/>
      </w:tblPr>
      <w:tblGrid>
        <w:gridCol w:w="13950"/>
      </w:tblGrid>
      <w:tr w:rsidR="002547CF" w:rsidRPr="00532ECE" w14:paraId="734A2722" w14:textId="77777777" w:rsidTr="00B64ACA">
        <w:tc>
          <w:tcPr>
            <w:tcW w:w="14176" w:type="dxa"/>
          </w:tcPr>
          <w:p w14:paraId="46CE4C19" w14:textId="77777777" w:rsidR="002547CF" w:rsidRPr="00532ECE" w:rsidRDefault="002547CF" w:rsidP="00532ECE">
            <w:pPr>
              <w:pStyle w:val="BodyText2"/>
              <w:rPr>
                <w:rFonts w:asciiTheme="minorHAnsi" w:hAnsiTheme="minorHAnsi"/>
                <w:b/>
              </w:rPr>
            </w:pPr>
            <w:r w:rsidRPr="00532ECE">
              <w:rPr>
                <w:rFonts w:asciiTheme="minorHAnsi" w:hAnsiTheme="minorHAnsi"/>
                <w:b/>
              </w:rPr>
              <w:lastRenderedPageBreak/>
              <w:t xml:space="preserve">Data sources:  (please indicate the main sources from which data were obtained for this report.) </w:t>
            </w:r>
          </w:p>
        </w:tc>
      </w:tr>
      <w:tr w:rsidR="00B64ACA" w:rsidRPr="00532ECE" w14:paraId="0065432E" w14:textId="77777777" w:rsidTr="00B64ACA">
        <w:tc>
          <w:tcPr>
            <w:tcW w:w="14176" w:type="dxa"/>
          </w:tcPr>
          <w:p w14:paraId="7ECC2B33" w14:textId="77777777" w:rsidR="00C10243" w:rsidRPr="00532ECE" w:rsidRDefault="00C10243" w:rsidP="00532ECE">
            <w:pPr>
              <w:pStyle w:val="BodyText2"/>
              <w:numPr>
                <w:ilvl w:val="0"/>
                <w:numId w:val="34"/>
              </w:numPr>
              <w:rPr>
                <w:rFonts w:asciiTheme="minorHAnsi" w:hAnsiTheme="minorHAnsi"/>
                <w:bCs/>
                <w:lang w:val="fr-FR"/>
              </w:rPr>
            </w:pPr>
            <w:r w:rsidRPr="00532ECE">
              <w:rPr>
                <w:rFonts w:asciiTheme="minorHAnsi" w:hAnsiTheme="minorHAnsi"/>
                <w:bCs/>
                <w:lang w:val="fr-FR"/>
              </w:rPr>
              <w:t>CPD Outcomes Evaluation Report</w:t>
            </w:r>
          </w:p>
          <w:p w14:paraId="79A23A6F" w14:textId="77777777" w:rsidR="00C10243" w:rsidRPr="00532ECE" w:rsidRDefault="00C10243" w:rsidP="00532ECE">
            <w:pPr>
              <w:pStyle w:val="BodyText2"/>
              <w:numPr>
                <w:ilvl w:val="0"/>
                <w:numId w:val="34"/>
              </w:numPr>
              <w:rPr>
                <w:rFonts w:asciiTheme="minorHAnsi" w:hAnsiTheme="minorHAnsi"/>
                <w:bCs/>
                <w:lang w:val="fr-FR"/>
              </w:rPr>
            </w:pPr>
            <w:r w:rsidRPr="00532ECE">
              <w:rPr>
                <w:rFonts w:asciiTheme="minorHAnsi" w:hAnsiTheme="minorHAnsi"/>
                <w:bCs/>
                <w:lang w:val="fr-FR"/>
              </w:rPr>
              <w:t>Annual Work Plans Reports</w:t>
            </w:r>
          </w:p>
          <w:p w14:paraId="5FA8BEB7" w14:textId="77777777" w:rsidR="00C10243" w:rsidRPr="00532ECE" w:rsidRDefault="00C10243" w:rsidP="00532ECE">
            <w:pPr>
              <w:pStyle w:val="BodyText2"/>
              <w:numPr>
                <w:ilvl w:val="0"/>
                <w:numId w:val="34"/>
              </w:numPr>
              <w:rPr>
                <w:rFonts w:asciiTheme="minorHAnsi" w:hAnsiTheme="minorHAnsi"/>
                <w:bCs/>
                <w:lang w:val="fr-FR"/>
              </w:rPr>
            </w:pPr>
            <w:r w:rsidRPr="00532ECE">
              <w:rPr>
                <w:rFonts w:asciiTheme="minorHAnsi" w:hAnsiTheme="minorHAnsi"/>
                <w:bCs/>
                <w:lang w:val="fr-FR"/>
              </w:rPr>
              <w:t>Governance Program Review, 2010</w:t>
            </w:r>
          </w:p>
          <w:p w14:paraId="67A95F33" w14:textId="77777777" w:rsidR="00C10243" w:rsidRPr="00532ECE" w:rsidRDefault="00C10243" w:rsidP="00532ECE">
            <w:pPr>
              <w:pStyle w:val="BodyText2"/>
              <w:numPr>
                <w:ilvl w:val="0"/>
                <w:numId w:val="34"/>
              </w:numPr>
              <w:rPr>
                <w:rFonts w:asciiTheme="minorHAnsi" w:hAnsiTheme="minorHAnsi"/>
                <w:b/>
                <w:lang w:val="fr-FR"/>
              </w:rPr>
            </w:pPr>
            <w:r w:rsidRPr="00532ECE">
              <w:rPr>
                <w:rFonts w:asciiTheme="minorHAnsi" w:hAnsiTheme="minorHAnsi"/>
                <w:bCs/>
                <w:lang w:val="fr-FR"/>
              </w:rPr>
              <w:t>Rapport Sectorielle « Réduction de la Pauvreté et Gestion Durable des Ressources Naturelles », 2010</w:t>
            </w:r>
          </w:p>
          <w:p w14:paraId="67B616DE" w14:textId="77777777" w:rsidR="00C10243" w:rsidRPr="00532ECE" w:rsidRDefault="00C10243" w:rsidP="00532ECE">
            <w:pPr>
              <w:pStyle w:val="BodyText2"/>
              <w:numPr>
                <w:ilvl w:val="0"/>
                <w:numId w:val="34"/>
              </w:numPr>
              <w:rPr>
                <w:rFonts w:asciiTheme="minorHAnsi" w:hAnsiTheme="minorHAnsi"/>
                <w:b/>
              </w:rPr>
            </w:pPr>
            <w:r w:rsidRPr="00532ECE">
              <w:rPr>
                <w:rFonts w:asciiTheme="minorHAnsi" w:hAnsiTheme="minorHAnsi" w:cs="Calibri"/>
                <w:bCs/>
              </w:rPr>
              <w:t>Quarterly and Annual UNDAF Progress Reports</w:t>
            </w:r>
          </w:p>
          <w:p w14:paraId="4F983FB4" w14:textId="77777777" w:rsidR="00C10243" w:rsidRPr="00532ECE" w:rsidRDefault="00C10243" w:rsidP="00532ECE">
            <w:pPr>
              <w:pStyle w:val="BodyText2"/>
              <w:numPr>
                <w:ilvl w:val="0"/>
                <w:numId w:val="34"/>
              </w:numPr>
              <w:rPr>
                <w:rFonts w:asciiTheme="minorHAnsi" w:hAnsiTheme="minorHAnsi"/>
                <w:b/>
                <w:lang w:val="fr-FR"/>
              </w:rPr>
            </w:pPr>
            <w:r w:rsidRPr="00532ECE">
              <w:rPr>
                <w:rFonts w:asciiTheme="minorHAnsi" w:hAnsiTheme="minorHAnsi"/>
                <w:bCs/>
                <w:lang w:val="fr-FR"/>
              </w:rPr>
              <w:t>Project Final Evaluations (PACE, Mine-Actions, Micro-finance)</w:t>
            </w:r>
          </w:p>
          <w:p w14:paraId="1ED0BC4D" w14:textId="77777777" w:rsidR="00C10243" w:rsidRPr="00532ECE" w:rsidRDefault="00C10243" w:rsidP="00532ECE">
            <w:pPr>
              <w:pStyle w:val="BodyText2"/>
              <w:numPr>
                <w:ilvl w:val="0"/>
                <w:numId w:val="34"/>
              </w:numPr>
              <w:rPr>
                <w:rFonts w:asciiTheme="minorHAnsi" w:hAnsiTheme="minorHAnsi"/>
                <w:b/>
              </w:rPr>
            </w:pPr>
            <w:r w:rsidRPr="00532ECE">
              <w:rPr>
                <w:rFonts w:asciiTheme="minorHAnsi" w:hAnsiTheme="minorHAnsi"/>
                <w:bCs/>
              </w:rPr>
              <w:t>Climate Change Project Mid-Term Evaluation Report 2014</w:t>
            </w:r>
          </w:p>
          <w:p w14:paraId="48D49CA1" w14:textId="77777777" w:rsidR="008D791F" w:rsidRPr="00532ECE" w:rsidRDefault="00C10243" w:rsidP="00532ECE">
            <w:pPr>
              <w:pStyle w:val="BodyText2"/>
              <w:numPr>
                <w:ilvl w:val="0"/>
                <w:numId w:val="34"/>
              </w:numPr>
              <w:rPr>
                <w:rFonts w:asciiTheme="minorHAnsi" w:hAnsiTheme="minorHAnsi"/>
                <w:b/>
                <w:lang w:val="fr-FR"/>
              </w:rPr>
            </w:pPr>
            <w:r w:rsidRPr="00532ECE">
              <w:rPr>
                <w:rFonts w:asciiTheme="minorHAnsi" w:hAnsiTheme="minorHAnsi"/>
                <w:bCs/>
                <w:lang w:val="fr-FR"/>
              </w:rPr>
              <w:t>ROAR 2012-2014</w:t>
            </w:r>
          </w:p>
          <w:p w14:paraId="1F89B158" w14:textId="77777777" w:rsidR="008D791F" w:rsidRPr="00532ECE" w:rsidRDefault="008D791F" w:rsidP="00532ECE">
            <w:pPr>
              <w:pStyle w:val="BodyText2"/>
              <w:rPr>
                <w:rFonts w:asciiTheme="minorHAnsi" w:hAnsiTheme="minorHAnsi"/>
                <w:b/>
                <w:lang w:val="fr-FR"/>
              </w:rPr>
            </w:pPr>
          </w:p>
        </w:tc>
      </w:tr>
    </w:tbl>
    <w:p w14:paraId="47CEF6C1" w14:textId="77777777" w:rsidR="00635929" w:rsidRPr="00532ECE" w:rsidRDefault="00635929" w:rsidP="00532ECE">
      <w:pPr>
        <w:pStyle w:val="BodyText2"/>
        <w:rPr>
          <w:rFonts w:asciiTheme="minorHAnsi" w:hAnsiTheme="minorHAnsi"/>
          <w:lang w:val="fr-FR"/>
        </w:rPr>
      </w:pPr>
    </w:p>
    <w:sectPr w:rsidR="00635929" w:rsidRPr="00532ECE"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1286" w14:textId="77777777" w:rsidR="008739E2" w:rsidRDefault="008739E2">
      <w:r>
        <w:separator/>
      </w:r>
    </w:p>
  </w:endnote>
  <w:endnote w:type="continuationSeparator" w:id="0">
    <w:p w14:paraId="31A7868C" w14:textId="77777777" w:rsidR="008739E2" w:rsidRDefault="0087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918319"/>
      <w:docPartObj>
        <w:docPartGallery w:val="Page Numbers (Bottom of Page)"/>
        <w:docPartUnique/>
      </w:docPartObj>
    </w:sdtPr>
    <w:sdtEndPr/>
    <w:sdtContent>
      <w:p w14:paraId="2911E91C" w14:textId="77777777" w:rsidR="00FE58F4" w:rsidRDefault="00FE58F4">
        <w:pPr>
          <w:pStyle w:val="Footer"/>
          <w:jc w:val="center"/>
        </w:pPr>
        <w:r>
          <w:fldChar w:fldCharType="begin"/>
        </w:r>
        <w:r>
          <w:instrText xml:space="preserve"> PAGE   \* MERGEFORMAT </w:instrText>
        </w:r>
        <w:r>
          <w:fldChar w:fldCharType="separate"/>
        </w:r>
        <w:r w:rsidR="00BD0991">
          <w:rPr>
            <w:noProof/>
          </w:rPr>
          <w:t>1</w:t>
        </w:r>
        <w:r>
          <w:rPr>
            <w:noProof/>
          </w:rPr>
          <w:fldChar w:fldCharType="end"/>
        </w:r>
      </w:p>
    </w:sdtContent>
  </w:sdt>
  <w:p w14:paraId="2F28AAB8" w14:textId="77777777" w:rsidR="00FE58F4" w:rsidRDefault="00FE5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D9C22" w14:textId="77777777" w:rsidR="008739E2" w:rsidRDefault="008739E2">
      <w:r>
        <w:separator/>
      </w:r>
    </w:p>
  </w:footnote>
  <w:footnote w:type="continuationSeparator" w:id="0">
    <w:p w14:paraId="4FA9EBC7" w14:textId="77777777" w:rsidR="008739E2" w:rsidRDefault="008739E2">
      <w:r>
        <w:continuationSeparator/>
      </w:r>
    </w:p>
  </w:footnote>
  <w:footnote w:id="1">
    <w:p w14:paraId="3F22B40F" w14:textId="77777777" w:rsidR="00FE58F4" w:rsidRPr="0064746F" w:rsidRDefault="00FE58F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09"/>
    <w:multiLevelType w:val="multilevel"/>
    <w:tmpl w:val="598A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11E2D"/>
    <w:multiLevelType w:val="hybridMultilevel"/>
    <w:tmpl w:val="5B962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8337F"/>
    <w:multiLevelType w:val="hybridMultilevel"/>
    <w:tmpl w:val="C15ED898"/>
    <w:lvl w:ilvl="0" w:tplc="8DC43168">
      <w:start w:val="1"/>
      <w:numFmt w:val="decimal"/>
      <w:lvlText w:val="%1."/>
      <w:lvlJc w:val="left"/>
      <w:pPr>
        <w:ind w:left="720" w:hanging="360"/>
      </w:pPr>
      <w:rPr>
        <w:rFonts w:ascii="Calibri" w:hAnsi="Calibr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52947"/>
    <w:multiLevelType w:val="hybridMultilevel"/>
    <w:tmpl w:val="C704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F45F80"/>
    <w:multiLevelType w:val="hybridMultilevel"/>
    <w:tmpl w:val="B84A9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4" w15:restartNumberingAfterBreak="0">
    <w:nsid w:val="3E980809"/>
    <w:multiLevelType w:val="hybridMultilevel"/>
    <w:tmpl w:val="1F906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B409E"/>
    <w:multiLevelType w:val="hybridMultilevel"/>
    <w:tmpl w:val="3AA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7190B"/>
    <w:multiLevelType w:val="hybridMultilevel"/>
    <w:tmpl w:val="8FC277F8"/>
    <w:lvl w:ilvl="0" w:tplc="04090019">
      <w:start w:val="1"/>
      <w:numFmt w:val="lowerLetter"/>
      <w:lvlText w:val="%1."/>
      <w:lvlJc w:val="left"/>
      <w:pPr>
        <w:ind w:left="360" w:hanging="360"/>
      </w:pPr>
      <w:rPr>
        <w:rFonts w:ascii="Times New Roman" w:hAnsi="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E61639"/>
    <w:multiLevelType w:val="hybridMultilevel"/>
    <w:tmpl w:val="77CC428C"/>
    <w:lvl w:ilvl="0" w:tplc="1AC209D4">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7B6EB7"/>
    <w:multiLevelType w:val="hybridMultilevel"/>
    <w:tmpl w:val="8DBABA32"/>
    <w:lvl w:ilvl="0" w:tplc="94FE67D6">
      <w:start w:val="1"/>
      <w:numFmt w:val="decimal"/>
      <w:lvlText w:val="%1."/>
      <w:lvlJc w:val="left"/>
      <w:pPr>
        <w:ind w:left="1080" w:hanging="360"/>
      </w:pPr>
      <w:rPr>
        <w:rFonts w:ascii="Calibri" w:eastAsia="Times New Roman" w:hAnsi="Calibri" w:cs="Times New Roman"/>
        <w:sz w:val="18"/>
        <w:szCs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1F97F1F"/>
    <w:multiLevelType w:val="hybridMultilevel"/>
    <w:tmpl w:val="F64A3A7A"/>
    <w:lvl w:ilvl="0" w:tplc="A3244BDA">
      <w:start w:val="1"/>
      <w:numFmt w:val="decimal"/>
      <w:lvlText w:val="%1."/>
      <w:lvlJc w:val="left"/>
      <w:pPr>
        <w:ind w:left="720" w:hanging="360"/>
      </w:pPr>
      <w:rPr>
        <w:rFonts w:ascii="Calibri" w:eastAsia="Times New Roman" w:hAnsi="Calibri" w:cs="Times New Roman"/>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BA0B1B"/>
    <w:multiLevelType w:val="hybridMultilevel"/>
    <w:tmpl w:val="A82E7624"/>
    <w:lvl w:ilvl="0" w:tplc="9AF4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A35EB"/>
    <w:multiLevelType w:val="hybridMultilevel"/>
    <w:tmpl w:val="7212B436"/>
    <w:lvl w:ilvl="0" w:tplc="F96ADDBC">
      <w:start w:val="1"/>
      <w:numFmt w:val="decimal"/>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2747FA"/>
    <w:multiLevelType w:val="hybridMultilevel"/>
    <w:tmpl w:val="6D62A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500274"/>
    <w:multiLevelType w:val="multilevel"/>
    <w:tmpl w:val="7E6A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A0F5243"/>
    <w:multiLevelType w:val="multilevel"/>
    <w:tmpl w:val="165C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435C8A"/>
    <w:multiLevelType w:val="multilevel"/>
    <w:tmpl w:val="B0A2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EB2079"/>
    <w:multiLevelType w:val="hybridMultilevel"/>
    <w:tmpl w:val="D0641EFA"/>
    <w:lvl w:ilvl="0" w:tplc="10586C58">
      <w:start w:val="1"/>
      <w:numFmt w:val="decimal"/>
      <w:lvlText w:val="%1."/>
      <w:lvlJc w:val="left"/>
      <w:pPr>
        <w:ind w:left="720" w:hanging="360"/>
      </w:pPr>
      <w:rPr>
        <w:rFonts w:ascii="Arial" w:hAnsi="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6"/>
  </w:num>
  <w:num w:numId="5">
    <w:abstractNumId w:val="22"/>
  </w:num>
  <w:num w:numId="6">
    <w:abstractNumId w:val="26"/>
  </w:num>
  <w:num w:numId="7">
    <w:abstractNumId w:val="3"/>
  </w:num>
  <w:num w:numId="8">
    <w:abstractNumId w:val="23"/>
  </w:num>
  <w:num w:numId="9">
    <w:abstractNumId w:val="7"/>
  </w:num>
  <w:num w:numId="10">
    <w:abstractNumId w:val="12"/>
  </w:num>
  <w:num w:numId="11">
    <w:abstractNumId w:val="31"/>
  </w:num>
  <w:num w:numId="12">
    <w:abstractNumId w:val="15"/>
  </w:num>
  <w:num w:numId="13">
    <w:abstractNumId w:val="19"/>
  </w:num>
  <w:num w:numId="14">
    <w:abstractNumId w:val="10"/>
  </w:num>
  <w:num w:numId="15">
    <w:abstractNumId w:val="1"/>
  </w:num>
  <w:num w:numId="16">
    <w:abstractNumId w:val="29"/>
  </w:num>
  <w:num w:numId="17">
    <w:abstractNumId w:val="27"/>
  </w:num>
  <w:num w:numId="18">
    <w:abstractNumId w:val="24"/>
  </w:num>
  <w:num w:numId="19">
    <w:abstractNumId w:val="20"/>
  </w:num>
  <w:num w:numId="20">
    <w:abstractNumId w:val="5"/>
  </w:num>
  <w:num w:numId="21">
    <w:abstractNumId w:val="25"/>
  </w:num>
  <w:num w:numId="22">
    <w:abstractNumId w:val="14"/>
  </w:num>
  <w:num w:numId="23">
    <w:abstractNumId w:val="17"/>
  </w:num>
  <w:num w:numId="24">
    <w:abstractNumId w:val="28"/>
  </w:num>
  <w:num w:numId="25">
    <w:abstractNumId w:val="21"/>
  </w:num>
  <w:num w:numId="26">
    <w:abstractNumId w:val="11"/>
  </w:num>
  <w:num w:numId="27">
    <w:abstractNumId w:val="4"/>
  </w:num>
  <w:num w:numId="28">
    <w:abstractNumId w:val="0"/>
  </w:num>
  <w:num w:numId="29">
    <w:abstractNumId w:val="32"/>
  </w:num>
  <w:num w:numId="30">
    <w:abstractNumId w:val="30"/>
  </w:num>
  <w:num w:numId="31">
    <w:abstractNumId w:val="8"/>
  </w:num>
  <w:num w:numId="32">
    <w:abstractNumId w:val="33"/>
  </w:num>
  <w:num w:numId="33">
    <w:abstractNumId w:val="34"/>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21F32"/>
    <w:rsid w:val="0003744B"/>
    <w:rsid w:val="000502AD"/>
    <w:rsid w:val="000823AC"/>
    <w:rsid w:val="0009081F"/>
    <w:rsid w:val="000A049E"/>
    <w:rsid w:val="000B68CB"/>
    <w:rsid w:val="000C09B4"/>
    <w:rsid w:val="000C4457"/>
    <w:rsid w:val="000D3E1C"/>
    <w:rsid w:val="000D6DE5"/>
    <w:rsid w:val="000F77FD"/>
    <w:rsid w:val="001010C5"/>
    <w:rsid w:val="0015409F"/>
    <w:rsid w:val="00157815"/>
    <w:rsid w:val="00163EC2"/>
    <w:rsid w:val="001663A4"/>
    <w:rsid w:val="001669A0"/>
    <w:rsid w:val="00167DA9"/>
    <w:rsid w:val="001749D7"/>
    <w:rsid w:val="00174A5F"/>
    <w:rsid w:val="00175102"/>
    <w:rsid w:val="00175520"/>
    <w:rsid w:val="00176076"/>
    <w:rsid w:val="001956C7"/>
    <w:rsid w:val="001A4D75"/>
    <w:rsid w:val="001B363D"/>
    <w:rsid w:val="001B721D"/>
    <w:rsid w:val="001F034A"/>
    <w:rsid w:val="001F3524"/>
    <w:rsid w:val="00210060"/>
    <w:rsid w:val="0021419A"/>
    <w:rsid w:val="00215ECD"/>
    <w:rsid w:val="00224F49"/>
    <w:rsid w:val="00230A0E"/>
    <w:rsid w:val="002315A5"/>
    <w:rsid w:val="00232597"/>
    <w:rsid w:val="00252ED0"/>
    <w:rsid w:val="002547CF"/>
    <w:rsid w:val="0026321D"/>
    <w:rsid w:val="002649F1"/>
    <w:rsid w:val="002B179C"/>
    <w:rsid w:val="002C4B80"/>
    <w:rsid w:val="002E020B"/>
    <w:rsid w:val="002E2737"/>
    <w:rsid w:val="002F7E65"/>
    <w:rsid w:val="00313E9A"/>
    <w:rsid w:val="0032175A"/>
    <w:rsid w:val="00322DEA"/>
    <w:rsid w:val="00326D37"/>
    <w:rsid w:val="00346615"/>
    <w:rsid w:val="00346BD7"/>
    <w:rsid w:val="003549BA"/>
    <w:rsid w:val="00354CB5"/>
    <w:rsid w:val="00357B0E"/>
    <w:rsid w:val="00363EC5"/>
    <w:rsid w:val="00366AD1"/>
    <w:rsid w:val="0037523B"/>
    <w:rsid w:val="003809BF"/>
    <w:rsid w:val="00384050"/>
    <w:rsid w:val="00387BC6"/>
    <w:rsid w:val="003B037A"/>
    <w:rsid w:val="003B422F"/>
    <w:rsid w:val="003D653B"/>
    <w:rsid w:val="003F413D"/>
    <w:rsid w:val="004004FC"/>
    <w:rsid w:val="00417008"/>
    <w:rsid w:val="00424E4F"/>
    <w:rsid w:val="00461D62"/>
    <w:rsid w:val="004859D8"/>
    <w:rsid w:val="004A2120"/>
    <w:rsid w:val="004B3911"/>
    <w:rsid w:val="004B7384"/>
    <w:rsid w:val="004C2640"/>
    <w:rsid w:val="004C462D"/>
    <w:rsid w:val="004C595C"/>
    <w:rsid w:val="004D24D0"/>
    <w:rsid w:val="004D3DBE"/>
    <w:rsid w:val="004E4B0E"/>
    <w:rsid w:val="004F0AFD"/>
    <w:rsid w:val="004F5116"/>
    <w:rsid w:val="00502385"/>
    <w:rsid w:val="00516AC8"/>
    <w:rsid w:val="00517955"/>
    <w:rsid w:val="00530FDE"/>
    <w:rsid w:val="00532ECE"/>
    <w:rsid w:val="005460F7"/>
    <w:rsid w:val="005474ED"/>
    <w:rsid w:val="005810EF"/>
    <w:rsid w:val="00593C3A"/>
    <w:rsid w:val="005A7B65"/>
    <w:rsid w:val="005C6168"/>
    <w:rsid w:val="005E0C05"/>
    <w:rsid w:val="005F1967"/>
    <w:rsid w:val="005F2E08"/>
    <w:rsid w:val="005F6261"/>
    <w:rsid w:val="00612159"/>
    <w:rsid w:val="00616B4B"/>
    <w:rsid w:val="006265CB"/>
    <w:rsid w:val="00635929"/>
    <w:rsid w:val="0064746F"/>
    <w:rsid w:val="0065052E"/>
    <w:rsid w:val="006542EC"/>
    <w:rsid w:val="00660EE9"/>
    <w:rsid w:val="00673710"/>
    <w:rsid w:val="00674B1A"/>
    <w:rsid w:val="006778C2"/>
    <w:rsid w:val="006900FE"/>
    <w:rsid w:val="00690CDD"/>
    <w:rsid w:val="00693829"/>
    <w:rsid w:val="006A7B5A"/>
    <w:rsid w:val="006E6733"/>
    <w:rsid w:val="006F1062"/>
    <w:rsid w:val="00700521"/>
    <w:rsid w:val="00743720"/>
    <w:rsid w:val="00753A28"/>
    <w:rsid w:val="00760E32"/>
    <w:rsid w:val="00764E41"/>
    <w:rsid w:val="00771515"/>
    <w:rsid w:val="00776056"/>
    <w:rsid w:val="00790C12"/>
    <w:rsid w:val="007B6A0C"/>
    <w:rsid w:val="007C1B15"/>
    <w:rsid w:val="007D5E80"/>
    <w:rsid w:val="007E1663"/>
    <w:rsid w:val="008018C5"/>
    <w:rsid w:val="0080258B"/>
    <w:rsid w:val="0081247D"/>
    <w:rsid w:val="00813F1E"/>
    <w:rsid w:val="0081403B"/>
    <w:rsid w:val="00837C4B"/>
    <w:rsid w:val="00842737"/>
    <w:rsid w:val="00843006"/>
    <w:rsid w:val="008440D9"/>
    <w:rsid w:val="00844505"/>
    <w:rsid w:val="00845340"/>
    <w:rsid w:val="00867AAC"/>
    <w:rsid w:val="008739E2"/>
    <w:rsid w:val="008758C3"/>
    <w:rsid w:val="00882ECA"/>
    <w:rsid w:val="008A4201"/>
    <w:rsid w:val="008A6A28"/>
    <w:rsid w:val="008B06DD"/>
    <w:rsid w:val="008C79B5"/>
    <w:rsid w:val="008D4556"/>
    <w:rsid w:val="008D791F"/>
    <w:rsid w:val="008E0BB1"/>
    <w:rsid w:val="008F0A97"/>
    <w:rsid w:val="00912D31"/>
    <w:rsid w:val="00920351"/>
    <w:rsid w:val="00920DBC"/>
    <w:rsid w:val="009353D7"/>
    <w:rsid w:val="00942B3B"/>
    <w:rsid w:val="00955E11"/>
    <w:rsid w:val="0097197E"/>
    <w:rsid w:val="00975566"/>
    <w:rsid w:val="00986397"/>
    <w:rsid w:val="009904BE"/>
    <w:rsid w:val="00990CED"/>
    <w:rsid w:val="009942A8"/>
    <w:rsid w:val="009B76A1"/>
    <w:rsid w:val="009C04BA"/>
    <w:rsid w:val="009D393C"/>
    <w:rsid w:val="009E7526"/>
    <w:rsid w:val="009F21FD"/>
    <w:rsid w:val="009F2C1D"/>
    <w:rsid w:val="00A0001A"/>
    <w:rsid w:val="00A1786A"/>
    <w:rsid w:val="00A210CD"/>
    <w:rsid w:val="00A24D13"/>
    <w:rsid w:val="00A30EBB"/>
    <w:rsid w:val="00A40130"/>
    <w:rsid w:val="00A44F24"/>
    <w:rsid w:val="00A45528"/>
    <w:rsid w:val="00A45C3F"/>
    <w:rsid w:val="00A57912"/>
    <w:rsid w:val="00A74149"/>
    <w:rsid w:val="00A74D03"/>
    <w:rsid w:val="00A85E34"/>
    <w:rsid w:val="00AA79AE"/>
    <w:rsid w:val="00AC7AE1"/>
    <w:rsid w:val="00B00E5C"/>
    <w:rsid w:val="00B053BE"/>
    <w:rsid w:val="00B2050D"/>
    <w:rsid w:val="00B25B8C"/>
    <w:rsid w:val="00B32ADA"/>
    <w:rsid w:val="00B32F8B"/>
    <w:rsid w:val="00B430DF"/>
    <w:rsid w:val="00B64ACA"/>
    <w:rsid w:val="00B91215"/>
    <w:rsid w:val="00B975A8"/>
    <w:rsid w:val="00B979DD"/>
    <w:rsid w:val="00BC38E0"/>
    <w:rsid w:val="00BD0991"/>
    <w:rsid w:val="00BE2925"/>
    <w:rsid w:val="00C06E55"/>
    <w:rsid w:val="00C10243"/>
    <w:rsid w:val="00C20DB8"/>
    <w:rsid w:val="00C65D76"/>
    <w:rsid w:val="00C66DE1"/>
    <w:rsid w:val="00C9621F"/>
    <w:rsid w:val="00C97E31"/>
    <w:rsid w:val="00CB4698"/>
    <w:rsid w:val="00CB647D"/>
    <w:rsid w:val="00CB6765"/>
    <w:rsid w:val="00CD7628"/>
    <w:rsid w:val="00CE5606"/>
    <w:rsid w:val="00CF1C92"/>
    <w:rsid w:val="00D11D8E"/>
    <w:rsid w:val="00D15705"/>
    <w:rsid w:val="00D30BE3"/>
    <w:rsid w:val="00D337AC"/>
    <w:rsid w:val="00D7614A"/>
    <w:rsid w:val="00D80A4F"/>
    <w:rsid w:val="00D82659"/>
    <w:rsid w:val="00D9192E"/>
    <w:rsid w:val="00DC4D86"/>
    <w:rsid w:val="00DC7354"/>
    <w:rsid w:val="00DD4368"/>
    <w:rsid w:val="00DE0559"/>
    <w:rsid w:val="00DF0357"/>
    <w:rsid w:val="00DF1F84"/>
    <w:rsid w:val="00E02882"/>
    <w:rsid w:val="00E06A4E"/>
    <w:rsid w:val="00E1547F"/>
    <w:rsid w:val="00E22340"/>
    <w:rsid w:val="00E32ACA"/>
    <w:rsid w:val="00E37E7A"/>
    <w:rsid w:val="00E76AAA"/>
    <w:rsid w:val="00E770DC"/>
    <w:rsid w:val="00E842D8"/>
    <w:rsid w:val="00E93A9B"/>
    <w:rsid w:val="00EA7740"/>
    <w:rsid w:val="00EC7BBC"/>
    <w:rsid w:val="00ED0285"/>
    <w:rsid w:val="00EE0E8E"/>
    <w:rsid w:val="00EE1D60"/>
    <w:rsid w:val="00F01FDE"/>
    <w:rsid w:val="00F16195"/>
    <w:rsid w:val="00F31949"/>
    <w:rsid w:val="00F37FA7"/>
    <w:rsid w:val="00F660A5"/>
    <w:rsid w:val="00F826EC"/>
    <w:rsid w:val="00F84FD4"/>
    <w:rsid w:val="00FA46CF"/>
    <w:rsid w:val="00FB2C4C"/>
    <w:rsid w:val="00FB3DB2"/>
    <w:rsid w:val="00FE3711"/>
    <w:rsid w:val="00FE58F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0F0D8"/>
  <w15:docId w15:val="{824CC753-F52E-4610-AAFC-20754319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26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ListParagraph">
    <w:name w:val="List Paragraph"/>
    <w:basedOn w:val="Normal"/>
    <w:uiPriority w:val="34"/>
    <w:qFormat/>
    <w:rsid w:val="00690CDD"/>
    <w:pPr>
      <w:ind w:left="720"/>
      <w:contextualSpacing/>
    </w:pPr>
  </w:style>
  <w:style w:type="character" w:styleId="CommentReference">
    <w:name w:val="annotation reference"/>
    <w:basedOn w:val="DefaultParagraphFont"/>
    <w:semiHidden/>
    <w:unhideWhenUsed/>
    <w:rsid w:val="00B975A8"/>
    <w:rPr>
      <w:sz w:val="16"/>
      <w:szCs w:val="16"/>
    </w:rPr>
  </w:style>
  <w:style w:type="paragraph" w:styleId="CommentText">
    <w:name w:val="annotation text"/>
    <w:basedOn w:val="Normal"/>
    <w:link w:val="CommentTextChar"/>
    <w:semiHidden/>
    <w:unhideWhenUsed/>
    <w:rsid w:val="00B975A8"/>
    <w:rPr>
      <w:sz w:val="20"/>
    </w:rPr>
  </w:style>
  <w:style w:type="character" w:customStyle="1" w:styleId="CommentTextChar">
    <w:name w:val="Comment Text Char"/>
    <w:basedOn w:val="DefaultParagraphFont"/>
    <w:link w:val="CommentText"/>
    <w:semiHidden/>
    <w:rsid w:val="00B975A8"/>
  </w:style>
  <w:style w:type="paragraph" w:styleId="CommentSubject">
    <w:name w:val="annotation subject"/>
    <w:basedOn w:val="CommentText"/>
    <w:next w:val="CommentText"/>
    <w:link w:val="CommentSubjectChar"/>
    <w:semiHidden/>
    <w:unhideWhenUsed/>
    <w:rsid w:val="00B975A8"/>
    <w:rPr>
      <w:b/>
      <w:bCs/>
    </w:rPr>
  </w:style>
  <w:style w:type="character" w:customStyle="1" w:styleId="CommentSubjectChar">
    <w:name w:val="Comment Subject Char"/>
    <w:basedOn w:val="CommentTextChar"/>
    <w:link w:val="CommentSubject"/>
    <w:semiHidden/>
    <w:rsid w:val="00B975A8"/>
    <w:rPr>
      <w:b/>
      <w:bCs/>
    </w:rPr>
  </w:style>
  <w:style w:type="paragraph" w:styleId="BalloonText">
    <w:name w:val="Balloon Text"/>
    <w:basedOn w:val="Normal"/>
    <w:link w:val="BalloonTextChar"/>
    <w:semiHidden/>
    <w:unhideWhenUsed/>
    <w:rsid w:val="00B975A8"/>
    <w:rPr>
      <w:rFonts w:ascii="Segoe UI" w:hAnsi="Segoe UI" w:cs="Segoe UI"/>
      <w:sz w:val="18"/>
      <w:szCs w:val="18"/>
    </w:rPr>
  </w:style>
  <w:style w:type="character" w:customStyle="1" w:styleId="BalloonTextChar">
    <w:name w:val="Balloon Text Char"/>
    <w:basedOn w:val="DefaultParagraphFont"/>
    <w:link w:val="BalloonText"/>
    <w:semiHidden/>
    <w:rsid w:val="00B975A8"/>
    <w:rPr>
      <w:rFonts w:ascii="Segoe UI" w:hAnsi="Segoe UI" w:cs="Segoe UI"/>
      <w:sz w:val="18"/>
      <w:szCs w:val="18"/>
    </w:rPr>
  </w:style>
  <w:style w:type="character" w:customStyle="1" w:styleId="Heading2Char">
    <w:name w:val="Heading 2 Char"/>
    <w:basedOn w:val="DefaultParagraphFont"/>
    <w:link w:val="Heading2"/>
    <w:uiPriority w:val="9"/>
    <w:rsid w:val="004C2640"/>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nhideWhenUsed/>
    <w:rsid w:val="00693829"/>
    <w:rPr>
      <w:rFonts w:ascii="Consolas" w:hAnsi="Consolas" w:cs="Consolas"/>
      <w:sz w:val="20"/>
    </w:rPr>
  </w:style>
  <w:style w:type="character" w:customStyle="1" w:styleId="HTMLPreformattedChar">
    <w:name w:val="HTML Preformatted Char"/>
    <w:basedOn w:val="DefaultParagraphFont"/>
    <w:link w:val="HTMLPreformatted"/>
    <w:rsid w:val="00693829"/>
    <w:rPr>
      <w:rFonts w:ascii="Consolas" w:hAnsi="Consolas" w:cs="Consolas"/>
    </w:rPr>
  </w:style>
  <w:style w:type="character" w:customStyle="1" w:styleId="BodyText2Char">
    <w:name w:val="Body Text 2 Char"/>
    <w:basedOn w:val="DefaultParagraphFont"/>
    <w:link w:val="BodyText2"/>
    <w:rsid w:val="00E93A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4830">
      <w:bodyDiv w:val="1"/>
      <w:marLeft w:val="0"/>
      <w:marRight w:val="0"/>
      <w:marTop w:val="0"/>
      <w:marBottom w:val="0"/>
      <w:divBdr>
        <w:top w:val="none" w:sz="0" w:space="0" w:color="auto"/>
        <w:left w:val="none" w:sz="0" w:space="0" w:color="auto"/>
        <w:bottom w:val="none" w:sz="0" w:space="0" w:color="auto"/>
        <w:right w:val="none" w:sz="0" w:space="0" w:color="auto"/>
      </w:divBdr>
      <w:divsChild>
        <w:div w:id="1558782732">
          <w:marLeft w:val="0"/>
          <w:marRight w:val="0"/>
          <w:marTop w:val="0"/>
          <w:marBottom w:val="0"/>
          <w:divBdr>
            <w:top w:val="none" w:sz="0" w:space="0" w:color="auto"/>
            <w:left w:val="none" w:sz="0" w:space="0" w:color="auto"/>
            <w:bottom w:val="none" w:sz="0" w:space="0" w:color="auto"/>
            <w:right w:val="none" w:sz="0" w:space="0" w:color="auto"/>
          </w:divBdr>
        </w:div>
      </w:divsChild>
    </w:div>
    <w:div w:id="197668003">
      <w:bodyDiv w:val="1"/>
      <w:marLeft w:val="0"/>
      <w:marRight w:val="0"/>
      <w:marTop w:val="0"/>
      <w:marBottom w:val="0"/>
      <w:divBdr>
        <w:top w:val="none" w:sz="0" w:space="0" w:color="auto"/>
        <w:left w:val="none" w:sz="0" w:space="0" w:color="auto"/>
        <w:bottom w:val="none" w:sz="0" w:space="0" w:color="auto"/>
        <w:right w:val="none" w:sz="0" w:space="0" w:color="auto"/>
      </w:divBdr>
      <w:divsChild>
        <w:div w:id="685789814">
          <w:marLeft w:val="0"/>
          <w:marRight w:val="0"/>
          <w:marTop w:val="0"/>
          <w:marBottom w:val="0"/>
          <w:divBdr>
            <w:top w:val="none" w:sz="0" w:space="0" w:color="auto"/>
            <w:left w:val="none" w:sz="0" w:space="0" w:color="auto"/>
            <w:bottom w:val="none" w:sz="0" w:space="0" w:color="auto"/>
            <w:right w:val="none" w:sz="0" w:space="0" w:color="auto"/>
          </w:divBdr>
          <w:divsChild>
            <w:div w:id="68967041">
              <w:marLeft w:val="0"/>
              <w:marRight w:val="0"/>
              <w:marTop w:val="0"/>
              <w:marBottom w:val="0"/>
              <w:divBdr>
                <w:top w:val="none" w:sz="0" w:space="0" w:color="auto"/>
                <w:left w:val="none" w:sz="0" w:space="0" w:color="auto"/>
                <w:bottom w:val="none" w:sz="0" w:space="0" w:color="auto"/>
                <w:right w:val="none" w:sz="0" w:space="0" w:color="auto"/>
              </w:divBdr>
              <w:divsChild>
                <w:div w:id="362101971">
                  <w:marLeft w:val="0"/>
                  <w:marRight w:val="0"/>
                  <w:marTop w:val="0"/>
                  <w:marBottom w:val="0"/>
                  <w:divBdr>
                    <w:top w:val="none" w:sz="0" w:space="0" w:color="auto"/>
                    <w:left w:val="none" w:sz="0" w:space="0" w:color="auto"/>
                    <w:bottom w:val="none" w:sz="0" w:space="0" w:color="auto"/>
                    <w:right w:val="none" w:sz="0" w:space="0" w:color="auto"/>
                  </w:divBdr>
                  <w:divsChild>
                    <w:div w:id="1466311469">
                      <w:marLeft w:val="0"/>
                      <w:marRight w:val="0"/>
                      <w:marTop w:val="0"/>
                      <w:marBottom w:val="0"/>
                      <w:divBdr>
                        <w:top w:val="none" w:sz="0" w:space="0" w:color="auto"/>
                        <w:left w:val="none" w:sz="0" w:space="0" w:color="auto"/>
                        <w:bottom w:val="none" w:sz="0" w:space="0" w:color="auto"/>
                        <w:right w:val="none" w:sz="0" w:space="0" w:color="auto"/>
                      </w:divBdr>
                      <w:divsChild>
                        <w:div w:id="1290161586">
                          <w:marLeft w:val="0"/>
                          <w:marRight w:val="0"/>
                          <w:marTop w:val="45"/>
                          <w:marBottom w:val="0"/>
                          <w:divBdr>
                            <w:top w:val="none" w:sz="0" w:space="0" w:color="auto"/>
                            <w:left w:val="none" w:sz="0" w:space="0" w:color="auto"/>
                            <w:bottom w:val="none" w:sz="0" w:space="0" w:color="auto"/>
                            <w:right w:val="none" w:sz="0" w:space="0" w:color="auto"/>
                          </w:divBdr>
                          <w:divsChild>
                            <w:div w:id="313917849">
                              <w:marLeft w:val="0"/>
                              <w:marRight w:val="0"/>
                              <w:marTop w:val="0"/>
                              <w:marBottom w:val="0"/>
                              <w:divBdr>
                                <w:top w:val="none" w:sz="0" w:space="0" w:color="auto"/>
                                <w:left w:val="none" w:sz="0" w:space="0" w:color="auto"/>
                                <w:bottom w:val="none" w:sz="0" w:space="0" w:color="auto"/>
                                <w:right w:val="none" w:sz="0" w:space="0" w:color="auto"/>
                              </w:divBdr>
                              <w:divsChild>
                                <w:div w:id="1085999325">
                                  <w:marLeft w:val="2070"/>
                                  <w:marRight w:val="3810"/>
                                  <w:marTop w:val="0"/>
                                  <w:marBottom w:val="0"/>
                                  <w:divBdr>
                                    <w:top w:val="none" w:sz="0" w:space="0" w:color="auto"/>
                                    <w:left w:val="none" w:sz="0" w:space="0" w:color="auto"/>
                                    <w:bottom w:val="none" w:sz="0" w:space="0" w:color="auto"/>
                                    <w:right w:val="none" w:sz="0" w:space="0" w:color="auto"/>
                                  </w:divBdr>
                                  <w:divsChild>
                                    <w:div w:id="1340964801">
                                      <w:marLeft w:val="0"/>
                                      <w:marRight w:val="0"/>
                                      <w:marTop w:val="0"/>
                                      <w:marBottom w:val="0"/>
                                      <w:divBdr>
                                        <w:top w:val="none" w:sz="0" w:space="0" w:color="auto"/>
                                        <w:left w:val="none" w:sz="0" w:space="0" w:color="auto"/>
                                        <w:bottom w:val="none" w:sz="0" w:space="0" w:color="auto"/>
                                        <w:right w:val="none" w:sz="0" w:space="0" w:color="auto"/>
                                      </w:divBdr>
                                      <w:divsChild>
                                        <w:div w:id="18624874">
                                          <w:marLeft w:val="0"/>
                                          <w:marRight w:val="0"/>
                                          <w:marTop w:val="0"/>
                                          <w:marBottom w:val="0"/>
                                          <w:divBdr>
                                            <w:top w:val="none" w:sz="0" w:space="0" w:color="auto"/>
                                            <w:left w:val="none" w:sz="0" w:space="0" w:color="auto"/>
                                            <w:bottom w:val="none" w:sz="0" w:space="0" w:color="auto"/>
                                            <w:right w:val="none" w:sz="0" w:space="0" w:color="auto"/>
                                          </w:divBdr>
                                          <w:divsChild>
                                            <w:div w:id="1738163171">
                                              <w:marLeft w:val="0"/>
                                              <w:marRight w:val="0"/>
                                              <w:marTop w:val="0"/>
                                              <w:marBottom w:val="0"/>
                                              <w:divBdr>
                                                <w:top w:val="none" w:sz="0" w:space="0" w:color="auto"/>
                                                <w:left w:val="none" w:sz="0" w:space="0" w:color="auto"/>
                                                <w:bottom w:val="none" w:sz="0" w:space="0" w:color="auto"/>
                                                <w:right w:val="none" w:sz="0" w:space="0" w:color="auto"/>
                                              </w:divBdr>
                                              <w:divsChild>
                                                <w:div w:id="1970937507">
                                                  <w:marLeft w:val="0"/>
                                                  <w:marRight w:val="0"/>
                                                  <w:marTop w:val="0"/>
                                                  <w:marBottom w:val="0"/>
                                                  <w:divBdr>
                                                    <w:top w:val="none" w:sz="0" w:space="0" w:color="auto"/>
                                                    <w:left w:val="none" w:sz="0" w:space="0" w:color="auto"/>
                                                    <w:bottom w:val="none" w:sz="0" w:space="0" w:color="auto"/>
                                                    <w:right w:val="none" w:sz="0" w:space="0" w:color="auto"/>
                                                  </w:divBdr>
                                                  <w:divsChild>
                                                    <w:div w:id="1220554875">
                                                      <w:marLeft w:val="0"/>
                                                      <w:marRight w:val="0"/>
                                                      <w:marTop w:val="0"/>
                                                      <w:marBottom w:val="0"/>
                                                      <w:divBdr>
                                                        <w:top w:val="none" w:sz="0" w:space="0" w:color="auto"/>
                                                        <w:left w:val="none" w:sz="0" w:space="0" w:color="auto"/>
                                                        <w:bottom w:val="none" w:sz="0" w:space="0" w:color="auto"/>
                                                        <w:right w:val="none" w:sz="0" w:space="0" w:color="auto"/>
                                                      </w:divBdr>
                                                      <w:divsChild>
                                                        <w:div w:id="1398018198">
                                                          <w:marLeft w:val="0"/>
                                                          <w:marRight w:val="0"/>
                                                          <w:marTop w:val="0"/>
                                                          <w:marBottom w:val="0"/>
                                                          <w:divBdr>
                                                            <w:top w:val="none" w:sz="0" w:space="0" w:color="auto"/>
                                                            <w:left w:val="none" w:sz="0" w:space="0" w:color="auto"/>
                                                            <w:bottom w:val="none" w:sz="0" w:space="0" w:color="auto"/>
                                                            <w:right w:val="none" w:sz="0" w:space="0" w:color="auto"/>
                                                          </w:divBdr>
                                                          <w:divsChild>
                                                            <w:div w:id="2137134254">
                                                              <w:marLeft w:val="0"/>
                                                              <w:marRight w:val="0"/>
                                                              <w:marTop w:val="0"/>
                                                              <w:marBottom w:val="0"/>
                                                              <w:divBdr>
                                                                <w:top w:val="none" w:sz="0" w:space="0" w:color="auto"/>
                                                                <w:left w:val="none" w:sz="0" w:space="0" w:color="auto"/>
                                                                <w:bottom w:val="none" w:sz="0" w:space="0" w:color="auto"/>
                                                                <w:right w:val="none" w:sz="0" w:space="0" w:color="auto"/>
                                                              </w:divBdr>
                                                              <w:divsChild>
                                                                <w:div w:id="472140815">
                                                                  <w:marLeft w:val="0"/>
                                                                  <w:marRight w:val="0"/>
                                                                  <w:marTop w:val="0"/>
                                                                  <w:marBottom w:val="0"/>
                                                                  <w:divBdr>
                                                                    <w:top w:val="none" w:sz="0" w:space="0" w:color="auto"/>
                                                                    <w:left w:val="none" w:sz="0" w:space="0" w:color="auto"/>
                                                                    <w:bottom w:val="none" w:sz="0" w:space="0" w:color="auto"/>
                                                                    <w:right w:val="none" w:sz="0" w:space="0" w:color="auto"/>
                                                                  </w:divBdr>
                                                                  <w:divsChild>
                                                                    <w:div w:id="1246233327">
                                                                      <w:marLeft w:val="0"/>
                                                                      <w:marRight w:val="0"/>
                                                                      <w:marTop w:val="0"/>
                                                                      <w:marBottom w:val="0"/>
                                                                      <w:divBdr>
                                                                        <w:top w:val="none" w:sz="0" w:space="0" w:color="auto"/>
                                                                        <w:left w:val="none" w:sz="0" w:space="0" w:color="auto"/>
                                                                        <w:bottom w:val="none" w:sz="0" w:space="0" w:color="auto"/>
                                                                        <w:right w:val="none" w:sz="0" w:space="0" w:color="auto"/>
                                                                      </w:divBdr>
                                                                      <w:divsChild>
                                                                        <w:div w:id="1383481987">
                                                                          <w:marLeft w:val="0"/>
                                                                          <w:marRight w:val="0"/>
                                                                          <w:marTop w:val="0"/>
                                                                          <w:marBottom w:val="0"/>
                                                                          <w:divBdr>
                                                                            <w:top w:val="none" w:sz="0" w:space="0" w:color="auto"/>
                                                                            <w:left w:val="none" w:sz="0" w:space="0" w:color="auto"/>
                                                                            <w:bottom w:val="none" w:sz="0" w:space="0" w:color="auto"/>
                                                                            <w:right w:val="none" w:sz="0" w:space="0" w:color="auto"/>
                                                                          </w:divBdr>
                                                                          <w:divsChild>
                                                                            <w:div w:id="11976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236600">
      <w:bodyDiv w:val="1"/>
      <w:marLeft w:val="0"/>
      <w:marRight w:val="0"/>
      <w:marTop w:val="0"/>
      <w:marBottom w:val="0"/>
      <w:divBdr>
        <w:top w:val="none" w:sz="0" w:space="0" w:color="auto"/>
        <w:left w:val="none" w:sz="0" w:space="0" w:color="auto"/>
        <w:bottom w:val="none" w:sz="0" w:space="0" w:color="auto"/>
        <w:right w:val="none" w:sz="0" w:space="0" w:color="auto"/>
      </w:divBdr>
      <w:divsChild>
        <w:div w:id="186792504">
          <w:marLeft w:val="0"/>
          <w:marRight w:val="0"/>
          <w:marTop w:val="0"/>
          <w:marBottom w:val="0"/>
          <w:divBdr>
            <w:top w:val="none" w:sz="0" w:space="0" w:color="auto"/>
            <w:left w:val="none" w:sz="0" w:space="0" w:color="auto"/>
            <w:bottom w:val="none" w:sz="0" w:space="0" w:color="auto"/>
            <w:right w:val="none" w:sz="0" w:space="0" w:color="auto"/>
          </w:divBdr>
          <w:divsChild>
            <w:div w:id="50349675">
              <w:marLeft w:val="0"/>
              <w:marRight w:val="0"/>
              <w:marTop w:val="0"/>
              <w:marBottom w:val="0"/>
              <w:divBdr>
                <w:top w:val="none" w:sz="0" w:space="0" w:color="auto"/>
                <w:left w:val="none" w:sz="0" w:space="0" w:color="auto"/>
                <w:bottom w:val="none" w:sz="0" w:space="0" w:color="auto"/>
                <w:right w:val="none" w:sz="0" w:space="0" w:color="auto"/>
              </w:divBdr>
              <w:divsChild>
                <w:div w:id="1075711541">
                  <w:marLeft w:val="0"/>
                  <w:marRight w:val="0"/>
                  <w:marTop w:val="0"/>
                  <w:marBottom w:val="0"/>
                  <w:divBdr>
                    <w:top w:val="none" w:sz="0" w:space="0" w:color="auto"/>
                    <w:left w:val="none" w:sz="0" w:space="0" w:color="auto"/>
                    <w:bottom w:val="none" w:sz="0" w:space="0" w:color="auto"/>
                    <w:right w:val="none" w:sz="0" w:space="0" w:color="auto"/>
                  </w:divBdr>
                  <w:divsChild>
                    <w:div w:id="1696928144">
                      <w:marLeft w:val="0"/>
                      <w:marRight w:val="0"/>
                      <w:marTop w:val="0"/>
                      <w:marBottom w:val="0"/>
                      <w:divBdr>
                        <w:top w:val="none" w:sz="0" w:space="0" w:color="auto"/>
                        <w:left w:val="none" w:sz="0" w:space="0" w:color="auto"/>
                        <w:bottom w:val="none" w:sz="0" w:space="0" w:color="auto"/>
                        <w:right w:val="none" w:sz="0" w:space="0" w:color="auto"/>
                      </w:divBdr>
                      <w:divsChild>
                        <w:div w:id="1228877753">
                          <w:marLeft w:val="0"/>
                          <w:marRight w:val="0"/>
                          <w:marTop w:val="45"/>
                          <w:marBottom w:val="0"/>
                          <w:divBdr>
                            <w:top w:val="none" w:sz="0" w:space="0" w:color="auto"/>
                            <w:left w:val="none" w:sz="0" w:space="0" w:color="auto"/>
                            <w:bottom w:val="none" w:sz="0" w:space="0" w:color="auto"/>
                            <w:right w:val="none" w:sz="0" w:space="0" w:color="auto"/>
                          </w:divBdr>
                          <w:divsChild>
                            <w:div w:id="1346905206">
                              <w:marLeft w:val="0"/>
                              <w:marRight w:val="0"/>
                              <w:marTop w:val="0"/>
                              <w:marBottom w:val="0"/>
                              <w:divBdr>
                                <w:top w:val="none" w:sz="0" w:space="0" w:color="auto"/>
                                <w:left w:val="none" w:sz="0" w:space="0" w:color="auto"/>
                                <w:bottom w:val="none" w:sz="0" w:space="0" w:color="auto"/>
                                <w:right w:val="none" w:sz="0" w:space="0" w:color="auto"/>
                              </w:divBdr>
                              <w:divsChild>
                                <w:div w:id="2035500155">
                                  <w:marLeft w:val="2070"/>
                                  <w:marRight w:val="3810"/>
                                  <w:marTop w:val="0"/>
                                  <w:marBottom w:val="0"/>
                                  <w:divBdr>
                                    <w:top w:val="none" w:sz="0" w:space="0" w:color="auto"/>
                                    <w:left w:val="none" w:sz="0" w:space="0" w:color="auto"/>
                                    <w:bottom w:val="none" w:sz="0" w:space="0" w:color="auto"/>
                                    <w:right w:val="none" w:sz="0" w:space="0" w:color="auto"/>
                                  </w:divBdr>
                                  <w:divsChild>
                                    <w:div w:id="56435871">
                                      <w:marLeft w:val="0"/>
                                      <w:marRight w:val="0"/>
                                      <w:marTop w:val="0"/>
                                      <w:marBottom w:val="0"/>
                                      <w:divBdr>
                                        <w:top w:val="none" w:sz="0" w:space="0" w:color="auto"/>
                                        <w:left w:val="none" w:sz="0" w:space="0" w:color="auto"/>
                                        <w:bottom w:val="none" w:sz="0" w:space="0" w:color="auto"/>
                                        <w:right w:val="none" w:sz="0" w:space="0" w:color="auto"/>
                                      </w:divBdr>
                                      <w:divsChild>
                                        <w:div w:id="301078983">
                                          <w:marLeft w:val="0"/>
                                          <w:marRight w:val="0"/>
                                          <w:marTop w:val="0"/>
                                          <w:marBottom w:val="0"/>
                                          <w:divBdr>
                                            <w:top w:val="none" w:sz="0" w:space="0" w:color="auto"/>
                                            <w:left w:val="none" w:sz="0" w:space="0" w:color="auto"/>
                                            <w:bottom w:val="none" w:sz="0" w:space="0" w:color="auto"/>
                                            <w:right w:val="none" w:sz="0" w:space="0" w:color="auto"/>
                                          </w:divBdr>
                                          <w:divsChild>
                                            <w:div w:id="1743135320">
                                              <w:marLeft w:val="0"/>
                                              <w:marRight w:val="0"/>
                                              <w:marTop w:val="0"/>
                                              <w:marBottom w:val="0"/>
                                              <w:divBdr>
                                                <w:top w:val="none" w:sz="0" w:space="0" w:color="auto"/>
                                                <w:left w:val="none" w:sz="0" w:space="0" w:color="auto"/>
                                                <w:bottom w:val="none" w:sz="0" w:space="0" w:color="auto"/>
                                                <w:right w:val="none" w:sz="0" w:space="0" w:color="auto"/>
                                              </w:divBdr>
                                              <w:divsChild>
                                                <w:div w:id="576787854">
                                                  <w:marLeft w:val="0"/>
                                                  <w:marRight w:val="0"/>
                                                  <w:marTop w:val="0"/>
                                                  <w:marBottom w:val="0"/>
                                                  <w:divBdr>
                                                    <w:top w:val="none" w:sz="0" w:space="0" w:color="auto"/>
                                                    <w:left w:val="none" w:sz="0" w:space="0" w:color="auto"/>
                                                    <w:bottom w:val="none" w:sz="0" w:space="0" w:color="auto"/>
                                                    <w:right w:val="none" w:sz="0" w:space="0" w:color="auto"/>
                                                  </w:divBdr>
                                                  <w:divsChild>
                                                    <w:div w:id="86119503">
                                                      <w:marLeft w:val="0"/>
                                                      <w:marRight w:val="0"/>
                                                      <w:marTop w:val="0"/>
                                                      <w:marBottom w:val="0"/>
                                                      <w:divBdr>
                                                        <w:top w:val="none" w:sz="0" w:space="0" w:color="auto"/>
                                                        <w:left w:val="none" w:sz="0" w:space="0" w:color="auto"/>
                                                        <w:bottom w:val="none" w:sz="0" w:space="0" w:color="auto"/>
                                                        <w:right w:val="none" w:sz="0" w:space="0" w:color="auto"/>
                                                      </w:divBdr>
                                                      <w:divsChild>
                                                        <w:div w:id="496311828">
                                                          <w:marLeft w:val="0"/>
                                                          <w:marRight w:val="0"/>
                                                          <w:marTop w:val="0"/>
                                                          <w:marBottom w:val="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sChild>
                                                                <w:div w:id="191499738">
                                                                  <w:marLeft w:val="0"/>
                                                                  <w:marRight w:val="0"/>
                                                                  <w:marTop w:val="0"/>
                                                                  <w:marBottom w:val="0"/>
                                                                  <w:divBdr>
                                                                    <w:top w:val="none" w:sz="0" w:space="0" w:color="auto"/>
                                                                    <w:left w:val="none" w:sz="0" w:space="0" w:color="auto"/>
                                                                    <w:bottom w:val="none" w:sz="0" w:space="0" w:color="auto"/>
                                                                    <w:right w:val="none" w:sz="0" w:space="0" w:color="auto"/>
                                                                  </w:divBdr>
                                                                  <w:divsChild>
                                                                    <w:div w:id="1190878488">
                                                                      <w:marLeft w:val="0"/>
                                                                      <w:marRight w:val="0"/>
                                                                      <w:marTop w:val="0"/>
                                                                      <w:marBottom w:val="0"/>
                                                                      <w:divBdr>
                                                                        <w:top w:val="none" w:sz="0" w:space="0" w:color="auto"/>
                                                                        <w:left w:val="none" w:sz="0" w:space="0" w:color="auto"/>
                                                                        <w:bottom w:val="none" w:sz="0" w:space="0" w:color="auto"/>
                                                                        <w:right w:val="none" w:sz="0" w:space="0" w:color="auto"/>
                                                                      </w:divBdr>
                                                                      <w:divsChild>
                                                                        <w:div w:id="1074477145">
                                                                          <w:marLeft w:val="0"/>
                                                                          <w:marRight w:val="0"/>
                                                                          <w:marTop w:val="0"/>
                                                                          <w:marBottom w:val="0"/>
                                                                          <w:divBdr>
                                                                            <w:top w:val="none" w:sz="0" w:space="0" w:color="auto"/>
                                                                            <w:left w:val="none" w:sz="0" w:space="0" w:color="auto"/>
                                                                            <w:bottom w:val="none" w:sz="0" w:space="0" w:color="auto"/>
                                                                            <w:right w:val="none" w:sz="0" w:space="0" w:color="auto"/>
                                                                          </w:divBdr>
                                                                          <w:divsChild>
                                                                            <w:div w:id="18144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097930">
      <w:bodyDiv w:val="1"/>
      <w:marLeft w:val="0"/>
      <w:marRight w:val="0"/>
      <w:marTop w:val="0"/>
      <w:marBottom w:val="0"/>
      <w:divBdr>
        <w:top w:val="none" w:sz="0" w:space="0" w:color="auto"/>
        <w:left w:val="none" w:sz="0" w:space="0" w:color="auto"/>
        <w:bottom w:val="none" w:sz="0" w:space="0" w:color="auto"/>
        <w:right w:val="none" w:sz="0" w:space="0" w:color="auto"/>
      </w:divBdr>
      <w:divsChild>
        <w:div w:id="1573730479">
          <w:marLeft w:val="0"/>
          <w:marRight w:val="0"/>
          <w:marTop w:val="0"/>
          <w:marBottom w:val="0"/>
          <w:divBdr>
            <w:top w:val="none" w:sz="0" w:space="0" w:color="auto"/>
            <w:left w:val="none" w:sz="0" w:space="0" w:color="auto"/>
            <w:bottom w:val="none" w:sz="0" w:space="0" w:color="auto"/>
            <w:right w:val="none" w:sz="0" w:space="0" w:color="auto"/>
          </w:divBdr>
        </w:div>
      </w:divsChild>
    </w:div>
    <w:div w:id="930158941">
      <w:bodyDiv w:val="1"/>
      <w:marLeft w:val="0"/>
      <w:marRight w:val="0"/>
      <w:marTop w:val="0"/>
      <w:marBottom w:val="0"/>
      <w:divBdr>
        <w:top w:val="none" w:sz="0" w:space="0" w:color="auto"/>
        <w:left w:val="none" w:sz="0" w:space="0" w:color="auto"/>
        <w:bottom w:val="none" w:sz="0" w:space="0" w:color="auto"/>
        <w:right w:val="none" w:sz="0" w:space="0" w:color="auto"/>
      </w:divBdr>
      <w:divsChild>
        <w:div w:id="1284384619">
          <w:marLeft w:val="0"/>
          <w:marRight w:val="0"/>
          <w:marTop w:val="0"/>
          <w:marBottom w:val="0"/>
          <w:divBdr>
            <w:top w:val="none" w:sz="0" w:space="0" w:color="auto"/>
            <w:left w:val="none" w:sz="0" w:space="0" w:color="auto"/>
            <w:bottom w:val="none" w:sz="0" w:space="0" w:color="auto"/>
            <w:right w:val="none" w:sz="0" w:space="0" w:color="auto"/>
          </w:divBdr>
        </w:div>
      </w:divsChild>
    </w:div>
    <w:div w:id="1071928222">
      <w:bodyDiv w:val="1"/>
      <w:marLeft w:val="0"/>
      <w:marRight w:val="0"/>
      <w:marTop w:val="0"/>
      <w:marBottom w:val="0"/>
      <w:divBdr>
        <w:top w:val="none" w:sz="0" w:space="0" w:color="auto"/>
        <w:left w:val="none" w:sz="0" w:space="0" w:color="auto"/>
        <w:bottom w:val="none" w:sz="0" w:space="0" w:color="auto"/>
        <w:right w:val="none" w:sz="0" w:space="0" w:color="auto"/>
      </w:divBdr>
      <w:divsChild>
        <w:div w:id="852498205">
          <w:marLeft w:val="0"/>
          <w:marRight w:val="0"/>
          <w:marTop w:val="0"/>
          <w:marBottom w:val="0"/>
          <w:divBdr>
            <w:top w:val="none" w:sz="0" w:space="0" w:color="auto"/>
            <w:left w:val="none" w:sz="0" w:space="0" w:color="auto"/>
            <w:bottom w:val="none" w:sz="0" w:space="0" w:color="auto"/>
            <w:right w:val="none" w:sz="0" w:space="0" w:color="auto"/>
          </w:divBdr>
        </w:div>
      </w:divsChild>
    </w:div>
    <w:div w:id="1213925639">
      <w:bodyDiv w:val="1"/>
      <w:marLeft w:val="0"/>
      <w:marRight w:val="0"/>
      <w:marTop w:val="0"/>
      <w:marBottom w:val="0"/>
      <w:divBdr>
        <w:top w:val="none" w:sz="0" w:space="0" w:color="auto"/>
        <w:left w:val="none" w:sz="0" w:space="0" w:color="auto"/>
        <w:bottom w:val="none" w:sz="0" w:space="0" w:color="auto"/>
        <w:right w:val="none" w:sz="0" w:space="0" w:color="auto"/>
      </w:divBdr>
      <w:divsChild>
        <w:div w:id="451552994">
          <w:marLeft w:val="0"/>
          <w:marRight w:val="0"/>
          <w:marTop w:val="0"/>
          <w:marBottom w:val="0"/>
          <w:divBdr>
            <w:top w:val="none" w:sz="0" w:space="0" w:color="auto"/>
            <w:left w:val="none" w:sz="0" w:space="0" w:color="auto"/>
            <w:bottom w:val="none" w:sz="0" w:space="0" w:color="auto"/>
            <w:right w:val="none" w:sz="0" w:space="0" w:color="auto"/>
          </w:divBdr>
          <w:divsChild>
            <w:div w:id="478424828">
              <w:marLeft w:val="0"/>
              <w:marRight w:val="0"/>
              <w:marTop w:val="0"/>
              <w:marBottom w:val="0"/>
              <w:divBdr>
                <w:top w:val="none" w:sz="0" w:space="0" w:color="auto"/>
                <w:left w:val="none" w:sz="0" w:space="0" w:color="auto"/>
                <w:bottom w:val="none" w:sz="0" w:space="0" w:color="auto"/>
                <w:right w:val="none" w:sz="0" w:space="0" w:color="auto"/>
              </w:divBdr>
              <w:divsChild>
                <w:div w:id="2077243156">
                  <w:marLeft w:val="0"/>
                  <w:marRight w:val="0"/>
                  <w:marTop w:val="0"/>
                  <w:marBottom w:val="0"/>
                  <w:divBdr>
                    <w:top w:val="none" w:sz="0" w:space="0" w:color="auto"/>
                    <w:left w:val="none" w:sz="0" w:space="0" w:color="auto"/>
                    <w:bottom w:val="none" w:sz="0" w:space="0" w:color="auto"/>
                    <w:right w:val="none" w:sz="0" w:space="0" w:color="auto"/>
                  </w:divBdr>
                  <w:divsChild>
                    <w:div w:id="520973810">
                      <w:marLeft w:val="0"/>
                      <w:marRight w:val="0"/>
                      <w:marTop w:val="0"/>
                      <w:marBottom w:val="0"/>
                      <w:divBdr>
                        <w:top w:val="none" w:sz="0" w:space="0" w:color="auto"/>
                        <w:left w:val="none" w:sz="0" w:space="0" w:color="auto"/>
                        <w:bottom w:val="none" w:sz="0" w:space="0" w:color="auto"/>
                        <w:right w:val="none" w:sz="0" w:space="0" w:color="auto"/>
                      </w:divBdr>
                      <w:divsChild>
                        <w:div w:id="1703096224">
                          <w:marLeft w:val="0"/>
                          <w:marRight w:val="0"/>
                          <w:marTop w:val="45"/>
                          <w:marBottom w:val="0"/>
                          <w:divBdr>
                            <w:top w:val="none" w:sz="0" w:space="0" w:color="auto"/>
                            <w:left w:val="none" w:sz="0" w:space="0" w:color="auto"/>
                            <w:bottom w:val="none" w:sz="0" w:space="0" w:color="auto"/>
                            <w:right w:val="none" w:sz="0" w:space="0" w:color="auto"/>
                          </w:divBdr>
                          <w:divsChild>
                            <w:div w:id="814837517">
                              <w:marLeft w:val="0"/>
                              <w:marRight w:val="0"/>
                              <w:marTop w:val="0"/>
                              <w:marBottom w:val="0"/>
                              <w:divBdr>
                                <w:top w:val="none" w:sz="0" w:space="0" w:color="auto"/>
                                <w:left w:val="none" w:sz="0" w:space="0" w:color="auto"/>
                                <w:bottom w:val="none" w:sz="0" w:space="0" w:color="auto"/>
                                <w:right w:val="none" w:sz="0" w:space="0" w:color="auto"/>
                              </w:divBdr>
                              <w:divsChild>
                                <w:div w:id="1433085145">
                                  <w:marLeft w:val="2070"/>
                                  <w:marRight w:val="3810"/>
                                  <w:marTop w:val="0"/>
                                  <w:marBottom w:val="0"/>
                                  <w:divBdr>
                                    <w:top w:val="none" w:sz="0" w:space="0" w:color="auto"/>
                                    <w:left w:val="none" w:sz="0" w:space="0" w:color="auto"/>
                                    <w:bottom w:val="none" w:sz="0" w:space="0" w:color="auto"/>
                                    <w:right w:val="none" w:sz="0" w:space="0" w:color="auto"/>
                                  </w:divBdr>
                                  <w:divsChild>
                                    <w:div w:id="1371150373">
                                      <w:marLeft w:val="0"/>
                                      <w:marRight w:val="0"/>
                                      <w:marTop w:val="0"/>
                                      <w:marBottom w:val="0"/>
                                      <w:divBdr>
                                        <w:top w:val="none" w:sz="0" w:space="0" w:color="auto"/>
                                        <w:left w:val="none" w:sz="0" w:space="0" w:color="auto"/>
                                        <w:bottom w:val="none" w:sz="0" w:space="0" w:color="auto"/>
                                        <w:right w:val="none" w:sz="0" w:space="0" w:color="auto"/>
                                      </w:divBdr>
                                      <w:divsChild>
                                        <w:div w:id="933586106">
                                          <w:marLeft w:val="0"/>
                                          <w:marRight w:val="0"/>
                                          <w:marTop w:val="0"/>
                                          <w:marBottom w:val="0"/>
                                          <w:divBdr>
                                            <w:top w:val="none" w:sz="0" w:space="0" w:color="auto"/>
                                            <w:left w:val="none" w:sz="0" w:space="0" w:color="auto"/>
                                            <w:bottom w:val="none" w:sz="0" w:space="0" w:color="auto"/>
                                            <w:right w:val="none" w:sz="0" w:space="0" w:color="auto"/>
                                          </w:divBdr>
                                          <w:divsChild>
                                            <w:div w:id="1626155032">
                                              <w:marLeft w:val="0"/>
                                              <w:marRight w:val="0"/>
                                              <w:marTop w:val="0"/>
                                              <w:marBottom w:val="0"/>
                                              <w:divBdr>
                                                <w:top w:val="none" w:sz="0" w:space="0" w:color="auto"/>
                                                <w:left w:val="none" w:sz="0" w:space="0" w:color="auto"/>
                                                <w:bottom w:val="none" w:sz="0" w:space="0" w:color="auto"/>
                                                <w:right w:val="none" w:sz="0" w:space="0" w:color="auto"/>
                                              </w:divBdr>
                                              <w:divsChild>
                                                <w:div w:id="2092189620">
                                                  <w:marLeft w:val="0"/>
                                                  <w:marRight w:val="0"/>
                                                  <w:marTop w:val="0"/>
                                                  <w:marBottom w:val="0"/>
                                                  <w:divBdr>
                                                    <w:top w:val="none" w:sz="0" w:space="0" w:color="auto"/>
                                                    <w:left w:val="none" w:sz="0" w:space="0" w:color="auto"/>
                                                    <w:bottom w:val="none" w:sz="0" w:space="0" w:color="auto"/>
                                                    <w:right w:val="none" w:sz="0" w:space="0" w:color="auto"/>
                                                  </w:divBdr>
                                                  <w:divsChild>
                                                    <w:div w:id="1405644130">
                                                      <w:marLeft w:val="0"/>
                                                      <w:marRight w:val="0"/>
                                                      <w:marTop w:val="0"/>
                                                      <w:marBottom w:val="0"/>
                                                      <w:divBdr>
                                                        <w:top w:val="none" w:sz="0" w:space="0" w:color="auto"/>
                                                        <w:left w:val="none" w:sz="0" w:space="0" w:color="auto"/>
                                                        <w:bottom w:val="none" w:sz="0" w:space="0" w:color="auto"/>
                                                        <w:right w:val="none" w:sz="0" w:space="0" w:color="auto"/>
                                                      </w:divBdr>
                                                      <w:divsChild>
                                                        <w:div w:id="1923686551">
                                                          <w:marLeft w:val="0"/>
                                                          <w:marRight w:val="0"/>
                                                          <w:marTop w:val="0"/>
                                                          <w:marBottom w:val="0"/>
                                                          <w:divBdr>
                                                            <w:top w:val="none" w:sz="0" w:space="0" w:color="auto"/>
                                                            <w:left w:val="none" w:sz="0" w:space="0" w:color="auto"/>
                                                            <w:bottom w:val="none" w:sz="0" w:space="0" w:color="auto"/>
                                                            <w:right w:val="none" w:sz="0" w:space="0" w:color="auto"/>
                                                          </w:divBdr>
                                                          <w:divsChild>
                                                            <w:div w:id="281768864">
                                                              <w:marLeft w:val="0"/>
                                                              <w:marRight w:val="0"/>
                                                              <w:marTop w:val="0"/>
                                                              <w:marBottom w:val="0"/>
                                                              <w:divBdr>
                                                                <w:top w:val="none" w:sz="0" w:space="0" w:color="auto"/>
                                                                <w:left w:val="none" w:sz="0" w:space="0" w:color="auto"/>
                                                                <w:bottom w:val="none" w:sz="0" w:space="0" w:color="auto"/>
                                                                <w:right w:val="none" w:sz="0" w:space="0" w:color="auto"/>
                                                              </w:divBdr>
                                                              <w:divsChild>
                                                                <w:div w:id="1168059225">
                                                                  <w:marLeft w:val="0"/>
                                                                  <w:marRight w:val="0"/>
                                                                  <w:marTop w:val="0"/>
                                                                  <w:marBottom w:val="0"/>
                                                                  <w:divBdr>
                                                                    <w:top w:val="none" w:sz="0" w:space="0" w:color="auto"/>
                                                                    <w:left w:val="none" w:sz="0" w:space="0" w:color="auto"/>
                                                                    <w:bottom w:val="none" w:sz="0" w:space="0" w:color="auto"/>
                                                                    <w:right w:val="none" w:sz="0" w:space="0" w:color="auto"/>
                                                                  </w:divBdr>
                                                                  <w:divsChild>
                                                                    <w:div w:id="1413814999">
                                                                      <w:marLeft w:val="0"/>
                                                                      <w:marRight w:val="0"/>
                                                                      <w:marTop w:val="0"/>
                                                                      <w:marBottom w:val="0"/>
                                                                      <w:divBdr>
                                                                        <w:top w:val="none" w:sz="0" w:space="0" w:color="auto"/>
                                                                        <w:left w:val="none" w:sz="0" w:space="0" w:color="auto"/>
                                                                        <w:bottom w:val="none" w:sz="0" w:space="0" w:color="auto"/>
                                                                        <w:right w:val="none" w:sz="0" w:space="0" w:color="auto"/>
                                                                      </w:divBdr>
                                                                      <w:divsChild>
                                                                        <w:div w:id="1099377562">
                                                                          <w:marLeft w:val="0"/>
                                                                          <w:marRight w:val="0"/>
                                                                          <w:marTop w:val="0"/>
                                                                          <w:marBottom w:val="0"/>
                                                                          <w:divBdr>
                                                                            <w:top w:val="none" w:sz="0" w:space="0" w:color="auto"/>
                                                                            <w:left w:val="none" w:sz="0" w:space="0" w:color="auto"/>
                                                                            <w:bottom w:val="none" w:sz="0" w:space="0" w:color="auto"/>
                                                                            <w:right w:val="none" w:sz="0" w:space="0" w:color="auto"/>
                                                                          </w:divBdr>
                                                                          <w:divsChild>
                                                                            <w:div w:id="6663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4286">
      <w:bodyDiv w:val="1"/>
      <w:marLeft w:val="0"/>
      <w:marRight w:val="0"/>
      <w:marTop w:val="0"/>
      <w:marBottom w:val="0"/>
      <w:divBdr>
        <w:top w:val="none" w:sz="0" w:space="0" w:color="auto"/>
        <w:left w:val="none" w:sz="0" w:space="0" w:color="auto"/>
        <w:bottom w:val="none" w:sz="0" w:space="0" w:color="auto"/>
        <w:right w:val="none" w:sz="0" w:space="0" w:color="auto"/>
      </w:divBdr>
      <w:divsChild>
        <w:div w:id="633288711">
          <w:marLeft w:val="0"/>
          <w:marRight w:val="0"/>
          <w:marTop w:val="0"/>
          <w:marBottom w:val="0"/>
          <w:divBdr>
            <w:top w:val="none" w:sz="0" w:space="0" w:color="auto"/>
            <w:left w:val="none" w:sz="0" w:space="0" w:color="auto"/>
            <w:bottom w:val="none" w:sz="0" w:space="0" w:color="auto"/>
            <w:right w:val="none" w:sz="0" w:space="0" w:color="auto"/>
          </w:divBdr>
          <w:divsChild>
            <w:div w:id="1790201849">
              <w:marLeft w:val="0"/>
              <w:marRight w:val="0"/>
              <w:marTop w:val="0"/>
              <w:marBottom w:val="0"/>
              <w:divBdr>
                <w:top w:val="none" w:sz="0" w:space="0" w:color="auto"/>
                <w:left w:val="none" w:sz="0" w:space="0" w:color="auto"/>
                <w:bottom w:val="none" w:sz="0" w:space="0" w:color="auto"/>
                <w:right w:val="none" w:sz="0" w:space="0" w:color="auto"/>
              </w:divBdr>
              <w:divsChild>
                <w:div w:id="841513094">
                  <w:marLeft w:val="0"/>
                  <w:marRight w:val="0"/>
                  <w:marTop w:val="0"/>
                  <w:marBottom w:val="0"/>
                  <w:divBdr>
                    <w:top w:val="none" w:sz="0" w:space="0" w:color="auto"/>
                    <w:left w:val="none" w:sz="0" w:space="0" w:color="auto"/>
                    <w:bottom w:val="none" w:sz="0" w:space="0" w:color="auto"/>
                    <w:right w:val="none" w:sz="0" w:space="0" w:color="auto"/>
                  </w:divBdr>
                  <w:divsChild>
                    <w:div w:id="991371921">
                      <w:marLeft w:val="0"/>
                      <w:marRight w:val="0"/>
                      <w:marTop w:val="0"/>
                      <w:marBottom w:val="0"/>
                      <w:divBdr>
                        <w:top w:val="none" w:sz="0" w:space="0" w:color="auto"/>
                        <w:left w:val="none" w:sz="0" w:space="0" w:color="auto"/>
                        <w:bottom w:val="none" w:sz="0" w:space="0" w:color="auto"/>
                        <w:right w:val="none" w:sz="0" w:space="0" w:color="auto"/>
                      </w:divBdr>
                      <w:divsChild>
                        <w:div w:id="39786025">
                          <w:marLeft w:val="0"/>
                          <w:marRight w:val="0"/>
                          <w:marTop w:val="45"/>
                          <w:marBottom w:val="0"/>
                          <w:divBdr>
                            <w:top w:val="none" w:sz="0" w:space="0" w:color="auto"/>
                            <w:left w:val="none" w:sz="0" w:space="0" w:color="auto"/>
                            <w:bottom w:val="none" w:sz="0" w:space="0" w:color="auto"/>
                            <w:right w:val="none" w:sz="0" w:space="0" w:color="auto"/>
                          </w:divBdr>
                          <w:divsChild>
                            <w:div w:id="1598323073">
                              <w:marLeft w:val="0"/>
                              <w:marRight w:val="0"/>
                              <w:marTop w:val="0"/>
                              <w:marBottom w:val="0"/>
                              <w:divBdr>
                                <w:top w:val="none" w:sz="0" w:space="0" w:color="auto"/>
                                <w:left w:val="none" w:sz="0" w:space="0" w:color="auto"/>
                                <w:bottom w:val="none" w:sz="0" w:space="0" w:color="auto"/>
                                <w:right w:val="none" w:sz="0" w:space="0" w:color="auto"/>
                              </w:divBdr>
                              <w:divsChild>
                                <w:div w:id="1988632237">
                                  <w:marLeft w:val="2070"/>
                                  <w:marRight w:val="3810"/>
                                  <w:marTop w:val="0"/>
                                  <w:marBottom w:val="0"/>
                                  <w:divBdr>
                                    <w:top w:val="none" w:sz="0" w:space="0" w:color="auto"/>
                                    <w:left w:val="none" w:sz="0" w:space="0" w:color="auto"/>
                                    <w:bottom w:val="none" w:sz="0" w:space="0" w:color="auto"/>
                                    <w:right w:val="none" w:sz="0" w:space="0" w:color="auto"/>
                                  </w:divBdr>
                                  <w:divsChild>
                                    <w:div w:id="1938445558">
                                      <w:marLeft w:val="0"/>
                                      <w:marRight w:val="0"/>
                                      <w:marTop w:val="0"/>
                                      <w:marBottom w:val="0"/>
                                      <w:divBdr>
                                        <w:top w:val="none" w:sz="0" w:space="0" w:color="auto"/>
                                        <w:left w:val="none" w:sz="0" w:space="0" w:color="auto"/>
                                        <w:bottom w:val="none" w:sz="0" w:space="0" w:color="auto"/>
                                        <w:right w:val="none" w:sz="0" w:space="0" w:color="auto"/>
                                      </w:divBdr>
                                      <w:divsChild>
                                        <w:div w:id="921376986">
                                          <w:marLeft w:val="0"/>
                                          <w:marRight w:val="0"/>
                                          <w:marTop w:val="0"/>
                                          <w:marBottom w:val="0"/>
                                          <w:divBdr>
                                            <w:top w:val="none" w:sz="0" w:space="0" w:color="auto"/>
                                            <w:left w:val="none" w:sz="0" w:space="0" w:color="auto"/>
                                            <w:bottom w:val="none" w:sz="0" w:space="0" w:color="auto"/>
                                            <w:right w:val="none" w:sz="0" w:space="0" w:color="auto"/>
                                          </w:divBdr>
                                          <w:divsChild>
                                            <w:div w:id="484593601">
                                              <w:marLeft w:val="0"/>
                                              <w:marRight w:val="0"/>
                                              <w:marTop w:val="0"/>
                                              <w:marBottom w:val="0"/>
                                              <w:divBdr>
                                                <w:top w:val="none" w:sz="0" w:space="0" w:color="auto"/>
                                                <w:left w:val="none" w:sz="0" w:space="0" w:color="auto"/>
                                                <w:bottom w:val="none" w:sz="0" w:space="0" w:color="auto"/>
                                                <w:right w:val="none" w:sz="0" w:space="0" w:color="auto"/>
                                              </w:divBdr>
                                              <w:divsChild>
                                                <w:div w:id="2084598039">
                                                  <w:marLeft w:val="0"/>
                                                  <w:marRight w:val="0"/>
                                                  <w:marTop w:val="0"/>
                                                  <w:marBottom w:val="0"/>
                                                  <w:divBdr>
                                                    <w:top w:val="none" w:sz="0" w:space="0" w:color="auto"/>
                                                    <w:left w:val="none" w:sz="0" w:space="0" w:color="auto"/>
                                                    <w:bottom w:val="none" w:sz="0" w:space="0" w:color="auto"/>
                                                    <w:right w:val="none" w:sz="0" w:space="0" w:color="auto"/>
                                                  </w:divBdr>
                                                  <w:divsChild>
                                                    <w:div w:id="859930579">
                                                      <w:marLeft w:val="0"/>
                                                      <w:marRight w:val="0"/>
                                                      <w:marTop w:val="0"/>
                                                      <w:marBottom w:val="0"/>
                                                      <w:divBdr>
                                                        <w:top w:val="none" w:sz="0" w:space="0" w:color="auto"/>
                                                        <w:left w:val="none" w:sz="0" w:space="0" w:color="auto"/>
                                                        <w:bottom w:val="none" w:sz="0" w:space="0" w:color="auto"/>
                                                        <w:right w:val="none" w:sz="0" w:space="0" w:color="auto"/>
                                                      </w:divBdr>
                                                      <w:divsChild>
                                                        <w:div w:id="161554606">
                                                          <w:marLeft w:val="0"/>
                                                          <w:marRight w:val="0"/>
                                                          <w:marTop w:val="0"/>
                                                          <w:marBottom w:val="0"/>
                                                          <w:divBdr>
                                                            <w:top w:val="none" w:sz="0" w:space="0" w:color="auto"/>
                                                            <w:left w:val="none" w:sz="0" w:space="0" w:color="auto"/>
                                                            <w:bottom w:val="none" w:sz="0" w:space="0" w:color="auto"/>
                                                            <w:right w:val="none" w:sz="0" w:space="0" w:color="auto"/>
                                                          </w:divBdr>
                                                          <w:divsChild>
                                                            <w:div w:id="231888745">
                                                              <w:marLeft w:val="0"/>
                                                              <w:marRight w:val="0"/>
                                                              <w:marTop w:val="0"/>
                                                              <w:marBottom w:val="0"/>
                                                              <w:divBdr>
                                                                <w:top w:val="none" w:sz="0" w:space="0" w:color="auto"/>
                                                                <w:left w:val="none" w:sz="0" w:space="0" w:color="auto"/>
                                                                <w:bottom w:val="none" w:sz="0" w:space="0" w:color="auto"/>
                                                                <w:right w:val="none" w:sz="0" w:space="0" w:color="auto"/>
                                                              </w:divBdr>
                                                              <w:divsChild>
                                                                <w:div w:id="1158957805">
                                                                  <w:marLeft w:val="0"/>
                                                                  <w:marRight w:val="0"/>
                                                                  <w:marTop w:val="0"/>
                                                                  <w:marBottom w:val="0"/>
                                                                  <w:divBdr>
                                                                    <w:top w:val="none" w:sz="0" w:space="0" w:color="auto"/>
                                                                    <w:left w:val="none" w:sz="0" w:space="0" w:color="auto"/>
                                                                    <w:bottom w:val="none" w:sz="0" w:space="0" w:color="auto"/>
                                                                    <w:right w:val="none" w:sz="0" w:space="0" w:color="auto"/>
                                                                  </w:divBdr>
                                                                  <w:divsChild>
                                                                    <w:div w:id="1942911273">
                                                                      <w:marLeft w:val="0"/>
                                                                      <w:marRight w:val="0"/>
                                                                      <w:marTop w:val="0"/>
                                                                      <w:marBottom w:val="0"/>
                                                                      <w:divBdr>
                                                                        <w:top w:val="none" w:sz="0" w:space="0" w:color="auto"/>
                                                                        <w:left w:val="none" w:sz="0" w:space="0" w:color="auto"/>
                                                                        <w:bottom w:val="none" w:sz="0" w:space="0" w:color="auto"/>
                                                                        <w:right w:val="none" w:sz="0" w:space="0" w:color="auto"/>
                                                                      </w:divBdr>
                                                                      <w:divsChild>
                                                                        <w:div w:id="2014841526">
                                                                          <w:marLeft w:val="0"/>
                                                                          <w:marRight w:val="0"/>
                                                                          <w:marTop w:val="0"/>
                                                                          <w:marBottom w:val="0"/>
                                                                          <w:divBdr>
                                                                            <w:top w:val="none" w:sz="0" w:space="0" w:color="auto"/>
                                                                            <w:left w:val="none" w:sz="0" w:space="0" w:color="auto"/>
                                                                            <w:bottom w:val="none" w:sz="0" w:space="0" w:color="auto"/>
                                                                            <w:right w:val="none" w:sz="0" w:space="0" w:color="auto"/>
                                                                          </w:divBdr>
                                                                          <w:divsChild>
                                                                            <w:div w:id="18154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2.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3.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4.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5.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D34B25-E4D7-4F2A-BED5-B8B71794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3157</Words>
  <Characters>17997</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 results summary</vt:lpstr>
      <vt:lpstr>CP results summary</vt:lpstr>
    </vt:vector>
  </TitlesOfParts>
  <Company>UNDP</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2015-06-01T07:07:00Z</cp:lastPrinted>
  <dcterms:created xsi:type="dcterms:W3CDTF">2015-06-02T15:25:00Z</dcterms:created>
  <dcterms:modified xsi:type="dcterms:W3CDTF">2015-06-02T15:25:00Z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