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2A7C9" w14:textId="6C9BCA6D" w:rsidR="005174B6" w:rsidRPr="00070139" w:rsidRDefault="005174B6" w:rsidP="00C62B13">
      <w:pPr>
        <w:tabs>
          <w:tab w:val="left" w:pos="8789"/>
        </w:tabs>
        <w:spacing w:before="60"/>
        <w:ind w:right="288"/>
        <w:rPr>
          <w:b/>
          <w:color w:val="000000"/>
          <w:lang w:val="en-GB"/>
        </w:rPr>
      </w:pPr>
      <w:r w:rsidRPr="00070139">
        <w:rPr>
          <w:b/>
          <w:color w:val="000000"/>
          <w:lang w:val="en-GB"/>
        </w:rPr>
        <w:t>First regular session 2022</w:t>
      </w:r>
    </w:p>
    <w:p w14:paraId="0E1B7E06" w14:textId="18424684" w:rsidR="005174B6" w:rsidRPr="00070139" w:rsidRDefault="005174B6" w:rsidP="005174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70139">
        <w:rPr>
          <w:color w:val="000000"/>
          <w:lang w:val="en-GB"/>
        </w:rPr>
        <w:t>3</w:t>
      </w:r>
      <w:r w:rsidR="00F1452B" w:rsidRPr="00070139">
        <w:rPr>
          <w:color w:val="000000"/>
          <w:lang w:val="en-GB"/>
        </w:rPr>
        <w:t>1 January</w:t>
      </w:r>
      <w:r w:rsidRPr="00070139">
        <w:rPr>
          <w:color w:val="000000"/>
          <w:lang w:val="en-GB"/>
        </w:rPr>
        <w:t xml:space="preserve"> – </w:t>
      </w:r>
      <w:r w:rsidR="00F1452B" w:rsidRPr="00070139">
        <w:rPr>
          <w:color w:val="000000"/>
          <w:lang w:val="en-GB"/>
        </w:rPr>
        <w:t>4 February</w:t>
      </w:r>
      <w:r w:rsidRPr="00070139">
        <w:rPr>
          <w:color w:val="000000"/>
          <w:lang w:val="en-GB"/>
        </w:rPr>
        <w:t xml:space="preserve"> 202</w:t>
      </w:r>
      <w:r w:rsidR="00C62B13" w:rsidRPr="00070139">
        <w:rPr>
          <w:color w:val="000000"/>
          <w:lang w:val="en-GB"/>
        </w:rPr>
        <w:t>2</w:t>
      </w:r>
      <w:r w:rsidRPr="00070139">
        <w:rPr>
          <w:color w:val="000000"/>
          <w:lang w:val="en-GB"/>
        </w:rPr>
        <w:t>, New York</w:t>
      </w:r>
    </w:p>
    <w:p w14:paraId="4FBE61E7" w14:textId="31F46228" w:rsidR="005174B6" w:rsidRPr="00070139" w:rsidRDefault="005174B6" w:rsidP="005174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70139">
        <w:rPr>
          <w:color w:val="000000"/>
          <w:lang w:val="en-GB"/>
        </w:rPr>
        <w:t xml:space="preserve">Item </w:t>
      </w:r>
      <w:r w:rsidR="00B21AD7" w:rsidRPr="00070139">
        <w:rPr>
          <w:color w:val="000000"/>
          <w:lang w:val="en-GB"/>
        </w:rPr>
        <w:t>6</w:t>
      </w:r>
      <w:r w:rsidRPr="00070139">
        <w:rPr>
          <w:color w:val="000000"/>
          <w:lang w:val="en-GB"/>
        </w:rPr>
        <w:t xml:space="preserve"> of the provisional agenda</w:t>
      </w:r>
    </w:p>
    <w:p w14:paraId="55BEBDD3" w14:textId="77777777" w:rsidR="005174B6" w:rsidRPr="00070139" w:rsidRDefault="005174B6" w:rsidP="005174B6">
      <w:pPr>
        <w:ind w:right="1260"/>
        <w:rPr>
          <w:b/>
          <w:color w:val="000000"/>
          <w:lang w:val="en-GB"/>
        </w:rPr>
      </w:pPr>
      <w:r w:rsidRPr="00070139">
        <w:rPr>
          <w:b/>
          <w:color w:val="000000"/>
          <w:lang w:val="en-GB"/>
        </w:rPr>
        <w:t>Country programmes and related matters</w:t>
      </w:r>
    </w:p>
    <w:p w14:paraId="11851881" w14:textId="77777777" w:rsidR="005174B6" w:rsidRPr="00070139" w:rsidRDefault="005174B6" w:rsidP="005174B6">
      <w:pPr>
        <w:jc w:val="both"/>
        <w:rPr>
          <w:b/>
          <w:lang w:val="en-GB"/>
        </w:rPr>
      </w:pPr>
    </w:p>
    <w:p w14:paraId="3A09BFF7" w14:textId="77777777" w:rsidR="005174B6" w:rsidRPr="00070139" w:rsidRDefault="005174B6" w:rsidP="005174B6">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23163BED" w14:textId="56BC911E" w:rsidR="005174B6" w:rsidRPr="00070139" w:rsidRDefault="005174B6" w:rsidP="005174B6">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sidRPr="00070139">
        <w:rPr>
          <w:b/>
          <w:sz w:val="28"/>
          <w:szCs w:val="28"/>
          <w:lang w:val="en-GB"/>
        </w:rPr>
        <w:t>Draft country programme document for Honduras (2022-2026)</w:t>
      </w:r>
      <w:r w:rsidRPr="00070139">
        <w:rPr>
          <w:b/>
          <w:sz w:val="28"/>
          <w:szCs w:val="28"/>
          <w:lang w:val="en-GB"/>
        </w:rPr>
        <w:br/>
      </w:r>
    </w:p>
    <w:p w14:paraId="2705BABB" w14:textId="77777777" w:rsidR="005174B6" w:rsidRPr="00070139" w:rsidRDefault="005174B6" w:rsidP="005174B6">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070139">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5174B6" w:rsidRPr="00070139" w14:paraId="1CD8BFF9" w14:textId="77777777" w:rsidTr="00A53DE6">
        <w:tc>
          <w:tcPr>
            <w:tcW w:w="1260" w:type="dxa"/>
            <w:shd w:val="clear" w:color="auto" w:fill="auto"/>
          </w:tcPr>
          <w:p w14:paraId="21D9644A" w14:textId="77777777" w:rsidR="005174B6" w:rsidRPr="00070139" w:rsidRDefault="005174B6" w:rsidP="00A53DE6">
            <w:pPr>
              <w:tabs>
                <w:tab w:val="left" w:pos="1620"/>
              </w:tabs>
              <w:suppressAutoHyphens/>
              <w:spacing w:after="120"/>
              <w:jc w:val="right"/>
              <w:rPr>
                <w:i/>
                <w:color w:val="000000"/>
                <w:spacing w:val="4"/>
                <w:w w:val="103"/>
                <w:kern w:val="14"/>
                <w:sz w:val="14"/>
                <w:lang w:val="en-GB" w:eastAsia="fr-FR"/>
              </w:rPr>
            </w:pPr>
            <w:r w:rsidRPr="00070139">
              <w:rPr>
                <w:i/>
                <w:color w:val="000000"/>
                <w:spacing w:val="4"/>
                <w:w w:val="103"/>
                <w:kern w:val="14"/>
                <w:sz w:val="14"/>
                <w:lang w:val="en-GB" w:eastAsia="fr-FR"/>
              </w:rPr>
              <w:t>Chapter</w:t>
            </w:r>
          </w:p>
        </w:tc>
        <w:tc>
          <w:tcPr>
            <w:tcW w:w="8280" w:type="dxa"/>
            <w:gridSpan w:val="2"/>
            <w:shd w:val="clear" w:color="auto" w:fill="auto"/>
          </w:tcPr>
          <w:p w14:paraId="2BE921E2" w14:textId="77777777" w:rsidR="005174B6" w:rsidRPr="00070139" w:rsidRDefault="005174B6" w:rsidP="00A53DE6">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29C59B04" w14:textId="77777777" w:rsidR="005174B6" w:rsidRPr="00070139" w:rsidRDefault="005174B6" w:rsidP="00A53DE6">
            <w:pPr>
              <w:tabs>
                <w:tab w:val="left" w:pos="1620"/>
              </w:tabs>
              <w:suppressAutoHyphens/>
              <w:spacing w:after="120"/>
              <w:jc w:val="right"/>
              <w:rPr>
                <w:i/>
                <w:color w:val="000000"/>
                <w:spacing w:val="4"/>
                <w:w w:val="103"/>
                <w:kern w:val="14"/>
                <w:sz w:val="14"/>
                <w:lang w:val="en-GB" w:eastAsia="fr-FR"/>
              </w:rPr>
            </w:pPr>
            <w:r w:rsidRPr="00070139">
              <w:rPr>
                <w:i/>
                <w:iCs/>
                <w:color w:val="000000"/>
                <w:kern w:val="14"/>
                <w:sz w:val="14"/>
                <w:lang w:val="en-GB" w:eastAsia="fr-FR"/>
              </w:rPr>
              <w:t>Page</w:t>
            </w:r>
          </w:p>
        </w:tc>
      </w:tr>
      <w:tr w:rsidR="005174B6" w:rsidRPr="00070139" w14:paraId="0CDD067E" w14:textId="77777777" w:rsidTr="00A53DE6">
        <w:tc>
          <w:tcPr>
            <w:tcW w:w="9540" w:type="dxa"/>
            <w:gridSpan w:val="3"/>
            <w:shd w:val="clear" w:color="auto" w:fill="auto"/>
          </w:tcPr>
          <w:p w14:paraId="42496CED" w14:textId="77777777" w:rsidR="005174B6" w:rsidRPr="00A71CC6" w:rsidRDefault="005174B6" w:rsidP="005174B6">
            <w:pPr>
              <w:numPr>
                <w:ilvl w:val="0"/>
                <w:numId w:val="4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070139">
              <w:rPr>
                <w:color w:val="000000"/>
                <w:kern w:val="14"/>
                <w:lang w:val="en-GB" w:eastAsia="fr-FR"/>
              </w:rPr>
              <w:tab/>
              <w:t>UNDP within the United Nations Sustainable Development Cooperation Framework</w:t>
            </w:r>
            <w:r w:rsidRPr="00070139">
              <w:rPr>
                <w:color w:val="000000"/>
                <w:sz w:val="24"/>
                <w:szCs w:val="24"/>
                <w:lang w:val="en-GB" w:eastAsia="fr-FR"/>
              </w:rPr>
              <w:tab/>
            </w:r>
          </w:p>
        </w:tc>
        <w:tc>
          <w:tcPr>
            <w:tcW w:w="362" w:type="dxa"/>
            <w:vMerge w:val="restart"/>
            <w:shd w:val="clear" w:color="auto" w:fill="auto"/>
            <w:vAlign w:val="bottom"/>
          </w:tcPr>
          <w:p w14:paraId="15E4A627" w14:textId="77777777" w:rsidR="005174B6" w:rsidRPr="00A34428" w:rsidRDefault="005174B6" w:rsidP="00A53DE6">
            <w:pPr>
              <w:tabs>
                <w:tab w:val="left" w:pos="1620"/>
              </w:tabs>
              <w:suppressAutoHyphens/>
              <w:spacing w:after="120" w:line="240" w:lineRule="exact"/>
              <w:jc w:val="right"/>
              <w:rPr>
                <w:color w:val="000000"/>
                <w:spacing w:val="4"/>
                <w:w w:val="103"/>
                <w:kern w:val="14"/>
                <w:lang w:val="en-GB" w:eastAsia="fr-FR"/>
              </w:rPr>
            </w:pPr>
            <w:r w:rsidRPr="00A34428">
              <w:rPr>
                <w:color w:val="000000"/>
                <w:kern w:val="14"/>
                <w:lang w:val="en-GB" w:eastAsia="fr-FR"/>
              </w:rPr>
              <w:t>2</w:t>
            </w:r>
          </w:p>
          <w:p w14:paraId="7FC6E8C7" w14:textId="77777777" w:rsidR="005174B6" w:rsidRPr="00BC029A" w:rsidRDefault="005174B6" w:rsidP="00A53DE6">
            <w:pPr>
              <w:tabs>
                <w:tab w:val="left" w:pos="1620"/>
              </w:tabs>
              <w:suppressAutoHyphens/>
              <w:spacing w:after="120" w:line="240" w:lineRule="exact"/>
              <w:jc w:val="right"/>
              <w:rPr>
                <w:color w:val="000000"/>
                <w:spacing w:val="4"/>
                <w:w w:val="103"/>
                <w:kern w:val="14"/>
                <w:lang w:val="en-GB" w:eastAsia="fr-FR"/>
              </w:rPr>
            </w:pPr>
            <w:r w:rsidRPr="00BC029A">
              <w:rPr>
                <w:color w:val="000000"/>
                <w:kern w:val="14"/>
                <w:lang w:val="en-GB" w:eastAsia="fr-FR"/>
              </w:rPr>
              <w:t>4</w:t>
            </w:r>
          </w:p>
        </w:tc>
      </w:tr>
      <w:tr w:rsidR="005174B6" w:rsidRPr="00070139" w14:paraId="2D4751F2" w14:textId="77777777" w:rsidTr="00A53DE6">
        <w:tc>
          <w:tcPr>
            <w:tcW w:w="9540" w:type="dxa"/>
            <w:gridSpan w:val="3"/>
            <w:shd w:val="clear" w:color="auto" w:fill="auto"/>
          </w:tcPr>
          <w:p w14:paraId="164ECE57" w14:textId="77777777" w:rsidR="005174B6" w:rsidRPr="00070139" w:rsidRDefault="005174B6" w:rsidP="005174B6">
            <w:pPr>
              <w:numPr>
                <w:ilvl w:val="0"/>
                <w:numId w:val="4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070139">
              <w:rPr>
                <w:color w:val="000000"/>
                <w:kern w:val="14"/>
                <w:lang w:val="en-GB" w:eastAsia="fr-FR"/>
              </w:rPr>
              <w:tab/>
              <w:t>Programme priorities and partnerships</w:t>
            </w:r>
            <w:r w:rsidRPr="00070139">
              <w:rPr>
                <w:color w:val="000000"/>
                <w:lang w:val="en-GB" w:eastAsia="fr-FR"/>
              </w:rPr>
              <w:t>………………………………………………….</w:t>
            </w:r>
            <w:r w:rsidRPr="00070139">
              <w:rPr>
                <w:color w:val="000000"/>
                <w:lang w:val="en-GB" w:eastAsia="fr-FR"/>
              </w:rPr>
              <w:tab/>
              <w:t>……….…</w:t>
            </w:r>
          </w:p>
        </w:tc>
        <w:tc>
          <w:tcPr>
            <w:tcW w:w="362" w:type="dxa"/>
            <w:vMerge/>
            <w:shd w:val="clear" w:color="auto" w:fill="auto"/>
            <w:vAlign w:val="bottom"/>
          </w:tcPr>
          <w:p w14:paraId="684EACC8" w14:textId="77777777" w:rsidR="005174B6" w:rsidRPr="00070139" w:rsidRDefault="005174B6" w:rsidP="00A53DE6">
            <w:pPr>
              <w:tabs>
                <w:tab w:val="left" w:pos="1620"/>
              </w:tabs>
              <w:suppressAutoHyphens/>
              <w:spacing w:after="120" w:line="240" w:lineRule="exact"/>
              <w:jc w:val="right"/>
              <w:rPr>
                <w:color w:val="000000"/>
                <w:spacing w:val="4"/>
                <w:w w:val="103"/>
                <w:kern w:val="14"/>
                <w:lang w:val="en-GB" w:eastAsia="fr-FR"/>
              </w:rPr>
            </w:pPr>
          </w:p>
        </w:tc>
      </w:tr>
      <w:tr w:rsidR="005174B6" w:rsidRPr="00070139" w14:paraId="7067305A" w14:textId="77777777" w:rsidTr="00A53DE6">
        <w:tc>
          <w:tcPr>
            <w:tcW w:w="9540" w:type="dxa"/>
            <w:gridSpan w:val="3"/>
            <w:shd w:val="clear" w:color="auto" w:fill="auto"/>
          </w:tcPr>
          <w:p w14:paraId="241F69DD" w14:textId="77777777" w:rsidR="005174B6" w:rsidRPr="00070139" w:rsidRDefault="005174B6" w:rsidP="005174B6">
            <w:pPr>
              <w:numPr>
                <w:ilvl w:val="0"/>
                <w:numId w:val="4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070139">
              <w:rPr>
                <w:color w:val="000000"/>
                <w:kern w:val="14"/>
                <w:lang w:val="en-GB" w:eastAsia="fr-FR"/>
              </w:rPr>
              <w:tab/>
              <w:t xml:space="preserve">Programme and risk management </w:t>
            </w:r>
            <w:r w:rsidRPr="00070139">
              <w:rPr>
                <w:color w:val="000000"/>
                <w:lang w:val="en-GB" w:eastAsia="fr-FR"/>
              </w:rPr>
              <w:t>……………………………………………….…………………</w:t>
            </w:r>
          </w:p>
        </w:tc>
        <w:tc>
          <w:tcPr>
            <w:tcW w:w="362" w:type="dxa"/>
            <w:vMerge w:val="restart"/>
            <w:shd w:val="clear" w:color="auto" w:fill="auto"/>
            <w:vAlign w:val="bottom"/>
          </w:tcPr>
          <w:p w14:paraId="642CF88F" w14:textId="77777777" w:rsidR="005174B6" w:rsidRPr="00A34428" w:rsidRDefault="005174B6" w:rsidP="00A53DE6">
            <w:pPr>
              <w:tabs>
                <w:tab w:val="left" w:pos="1620"/>
              </w:tabs>
              <w:suppressAutoHyphens/>
              <w:spacing w:after="120" w:line="240" w:lineRule="exact"/>
              <w:jc w:val="right"/>
              <w:rPr>
                <w:color w:val="000000"/>
                <w:spacing w:val="4"/>
                <w:w w:val="103"/>
                <w:kern w:val="14"/>
                <w:lang w:val="en-GB" w:eastAsia="fr-FR"/>
              </w:rPr>
            </w:pPr>
            <w:r w:rsidRPr="00A34428">
              <w:rPr>
                <w:color w:val="000000"/>
                <w:spacing w:val="4"/>
                <w:w w:val="103"/>
                <w:kern w:val="14"/>
                <w:lang w:val="en-GB" w:eastAsia="fr-FR"/>
              </w:rPr>
              <w:t>8</w:t>
            </w:r>
          </w:p>
          <w:p w14:paraId="2C486569" w14:textId="77777777" w:rsidR="005174B6" w:rsidRPr="00BC029A" w:rsidRDefault="005174B6" w:rsidP="00A53DE6">
            <w:pPr>
              <w:tabs>
                <w:tab w:val="left" w:pos="1620"/>
              </w:tabs>
              <w:suppressAutoHyphens/>
              <w:spacing w:after="120" w:line="240" w:lineRule="exact"/>
              <w:jc w:val="right"/>
              <w:rPr>
                <w:color w:val="000000"/>
                <w:spacing w:val="4"/>
                <w:w w:val="103"/>
                <w:kern w:val="14"/>
                <w:lang w:val="en-GB" w:eastAsia="fr-FR"/>
              </w:rPr>
            </w:pPr>
            <w:r w:rsidRPr="00BC029A">
              <w:rPr>
                <w:color w:val="000000"/>
                <w:spacing w:val="4"/>
                <w:w w:val="103"/>
                <w:kern w:val="14"/>
                <w:lang w:val="en-GB" w:eastAsia="fr-FR"/>
              </w:rPr>
              <w:t>9</w:t>
            </w:r>
          </w:p>
        </w:tc>
      </w:tr>
      <w:tr w:rsidR="005174B6" w:rsidRPr="00070139" w14:paraId="2553E14A" w14:textId="77777777" w:rsidTr="00A53DE6">
        <w:tc>
          <w:tcPr>
            <w:tcW w:w="9540" w:type="dxa"/>
            <w:gridSpan w:val="3"/>
            <w:shd w:val="clear" w:color="auto" w:fill="auto"/>
          </w:tcPr>
          <w:p w14:paraId="41B6EA46" w14:textId="77777777" w:rsidR="005174B6" w:rsidRPr="00A71CC6" w:rsidRDefault="005174B6" w:rsidP="005174B6">
            <w:pPr>
              <w:numPr>
                <w:ilvl w:val="0"/>
                <w:numId w:val="4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070139">
              <w:rPr>
                <w:color w:val="000000"/>
                <w:kern w:val="14"/>
                <w:lang w:val="en-GB" w:eastAsia="fr-FR"/>
              </w:rPr>
              <w:tab/>
              <w:t>Monitoring and evaluation</w:t>
            </w:r>
            <w:r w:rsidRPr="00070139">
              <w:rPr>
                <w:color w:val="000000"/>
                <w:sz w:val="24"/>
                <w:szCs w:val="24"/>
                <w:lang w:val="en-GB" w:eastAsia="fr-FR"/>
              </w:rPr>
              <w:tab/>
            </w:r>
            <w:r w:rsidRPr="00070139">
              <w:rPr>
                <w:color w:val="000000"/>
                <w:lang w:val="en-GB" w:eastAsia="fr-FR"/>
              </w:rPr>
              <w:t>…………………………………………………….……………………</w:t>
            </w:r>
          </w:p>
        </w:tc>
        <w:tc>
          <w:tcPr>
            <w:tcW w:w="362" w:type="dxa"/>
            <w:vMerge/>
            <w:shd w:val="clear" w:color="auto" w:fill="auto"/>
            <w:vAlign w:val="bottom"/>
          </w:tcPr>
          <w:p w14:paraId="214669C1" w14:textId="77777777" w:rsidR="005174B6" w:rsidRPr="00070139" w:rsidRDefault="005174B6" w:rsidP="00A53DE6">
            <w:pPr>
              <w:tabs>
                <w:tab w:val="left" w:pos="1620"/>
              </w:tabs>
              <w:suppressAutoHyphens/>
              <w:spacing w:after="120" w:line="240" w:lineRule="exact"/>
              <w:jc w:val="right"/>
              <w:rPr>
                <w:color w:val="000000"/>
                <w:spacing w:val="4"/>
                <w:w w:val="103"/>
                <w:kern w:val="14"/>
                <w:lang w:val="en-GB" w:eastAsia="fr-FR"/>
              </w:rPr>
            </w:pPr>
          </w:p>
        </w:tc>
      </w:tr>
      <w:tr w:rsidR="005174B6" w:rsidRPr="00070139" w14:paraId="0E070836" w14:textId="77777777" w:rsidTr="00A53DE6">
        <w:tc>
          <w:tcPr>
            <w:tcW w:w="9369" w:type="dxa"/>
            <w:gridSpan w:val="2"/>
            <w:shd w:val="clear" w:color="auto" w:fill="auto"/>
          </w:tcPr>
          <w:p w14:paraId="1DF694FF" w14:textId="77777777" w:rsidR="005174B6" w:rsidRPr="00070139" w:rsidRDefault="005174B6" w:rsidP="00A53DE6">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070139">
              <w:rPr>
                <w:color w:val="000000"/>
                <w:kern w:val="14"/>
                <w:lang w:val="en-GB" w:eastAsia="fr-FR"/>
              </w:rPr>
              <w:t>Annex</w:t>
            </w:r>
          </w:p>
        </w:tc>
        <w:tc>
          <w:tcPr>
            <w:tcW w:w="533" w:type="dxa"/>
            <w:gridSpan w:val="2"/>
            <w:shd w:val="clear" w:color="auto" w:fill="auto"/>
            <w:vAlign w:val="bottom"/>
          </w:tcPr>
          <w:p w14:paraId="17BECE8F" w14:textId="77777777" w:rsidR="005174B6" w:rsidRPr="00A34428" w:rsidRDefault="005174B6" w:rsidP="00A53DE6">
            <w:pPr>
              <w:tabs>
                <w:tab w:val="left" w:pos="1620"/>
              </w:tabs>
              <w:suppressAutoHyphens/>
              <w:spacing w:after="120" w:line="240" w:lineRule="exact"/>
              <w:jc w:val="right"/>
              <w:rPr>
                <w:color w:val="000000"/>
                <w:spacing w:val="4"/>
                <w:w w:val="103"/>
                <w:kern w:val="14"/>
                <w:lang w:val="en-GB" w:eastAsia="fr-FR"/>
              </w:rPr>
            </w:pPr>
          </w:p>
        </w:tc>
      </w:tr>
      <w:tr w:rsidR="005174B6" w:rsidRPr="00070139" w14:paraId="7B3A6625" w14:textId="77777777" w:rsidTr="00A53DE6">
        <w:tc>
          <w:tcPr>
            <w:tcW w:w="9369" w:type="dxa"/>
            <w:gridSpan w:val="2"/>
            <w:shd w:val="clear" w:color="auto" w:fill="auto"/>
          </w:tcPr>
          <w:p w14:paraId="3ED2C54D" w14:textId="71B48319" w:rsidR="005174B6" w:rsidRPr="00A34428" w:rsidRDefault="005174B6" w:rsidP="00A53DE6">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color w:val="000000"/>
                <w:spacing w:val="60"/>
                <w:w w:val="103"/>
                <w:kern w:val="14"/>
                <w:sz w:val="17"/>
                <w:lang w:val="en-GB" w:eastAsia="fr-FR"/>
              </w:rPr>
            </w:pPr>
            <w:r w:rsidRPr="00070139">
              <w:rPr>
                <w:color w:val="000000"/>
                <w:kern w:val="14"/>
                <w:lang w:val="en-GB" w:eastAsia="fr-FR"/>
              </w:rPr>
              <w:t>Results and resources framework for Honduras</w:t>
            </w:r>
            <w:r w:rsidRPr="00A71CC6">
              <w:rPr>
                <w:color w:val="000000"/>
                <w:kern w:val="14"/>
                <w:lang w:val="en-GB" w:eastAsia="fr-FR"/>
              </w:rPr>
              <w:t xml:space="preserve"> (2022-2026</w:t>
            </w:r>
            <w:r w:rsidRPr="00A34428">
              <w:rPr>
                <w:color w:val="000000"/>
                <w:kern w:val="14"/>
                <w:lang w:val="en-GB" w:eastAsia="fr-FR"/>
              </w:rPr>
              <w:t>)</w:t>
            </w:r>
            <w:r w:rsidRPr="00A34428">
              <w:rPr>
                <w:color w:val="000000"/>
                <w:sz w:val="24"/>
                <w:szCs w:val="24"/>
                <w:lang w:val="en-GB" w:eastAsia="fr-FR"/>
              </w:rPr>
              <w:tab/>
            </w:r>
          </w:p>
        </w:tc>
        <w:tc>
          <w:tcPr>
            <w:tcW w:w="533" w:type="dxa"/>
            <w:gridSpan w:val="2"/>
            <w:shd w:val="clear" w:color="auto" w:fill="auto"/>
            <w:vAlign w:val="bottom"/>
          </w:tcPr>
          <w:p w14:paraId="36E7F1F7" w14:textId="77777777" w:rsidR="005174B6" w:rsidRPr="00BC029A" w:rsidRDefault="005174B6" w:rsidP="00A53DE6">
            <w:pPr>
              <w:tabs>
                <w:tab w:val="left" w:pos="1620"/>
              </w:tabs>
              <w:suppressAutoHyphens/>
              <w:spacing w:after="120" w:line="240" w:lineRule="exact"/>
              <w:jc w:val="right"/>
              <w:rPr>
                <w:color w:val="000000"/>
                <w:spacing w:val="4"/>
                <w:w w:val="103"/>
                <w:kern w:val="14"/>
                <w:lang w:val="en-GB" w:eastAsia="fr-FR"/>
              </w:rPr>
            </w:pPr>
            <w:r w:rsidRPr="00BC029A">
              <w:rPr>
                <w:color w:val="000000"/>
                <w:spacing w:val="4"/>
                <w:w w:val="103"/>
                <w:kern w:val="14"/>
                <w:lang w:val="en-GB" w:eastAsia="fr-FR"/>
              </w:rPr>
              <w:t>10</w:t>
            </w:r>
          </w:p>
        </w:tc>
      </w:tr>
    </w:tbl>
    <w:p w14:paraId="0A6D9C58" w14:textId="77777777" w:rsidR="005174B6" w:rsidRPr="00070139" w:rsidRDefault="005174B6" w:rsidP="005174B6">
      <w:pPr>
        <w:rPr>
          <w:lang w:val="en-GB"/>
        </w:rPr>
      </w:pPr>
    </w:p>
    <w:p w14:paraId="2440D3A4" w14:textId="1CB3654F" w:rsidR="00785474" w:rsidRPr="00373244" w:rsidRDefault="005174B6" w:rsidP="00F1452B">
      <w:pPr>
        <w:rPr>
          <w:b/>
          <w:color w:val="000000"/>
          <w:lang w:val="en-GB"/>
        </w:rPr>
        <w:sectPr w:rsidR="00785474" w:rsidRPr="00373244" w:rsidSect="00677A8F">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numStart w:val="7"/>
          </w:endnotePr>
          <w:pgSz w:w="12240" w:h="15840" w:code="1"/>
          <w:pgMar w:top="1166" w:right="1195" w:bottom="1440" w:left="1195" w:header="576" w:footer="1030" w:gutter="0"/>
          <w:pgNumType w:start="1"/>
          <w:cols w:space="720"/>
          <w:titlePg/>
        </w:sectPr>
      </w:pPr>
      <w:r w:rsidRPr="00070139">
        <w:rPr>
          <w:lang w:val="en-GB"/>
        </w:rPr>
        <w:br w:type="page"/>
      </w:r>
    </w:p>
    <w:p w14:paraId="2440D3D7" w14:textId="0DB8EE0B" w:rsidR="00A918A7" w:rsidRPr="00373244" w:rsidRDefault="007C2934" w:rsidP="000E0EBA">
      <w:pPr>
        <w:pStyle w:val="Heading2"/>
        <w:numPr>
          <w:ilvl w:val="0"/>
          <w:numId w:val="43"/>
        </w:numPr>
        <w:spacing w:before="60"/>
        <w:ind w:left="1260" w:right="1120"/>
        <w:jc w:val="both"/>
        <w:rPr>
          <w:rFonts w:ascii="Times New Roman" w:hAnsi="Times New Roman"/>
          <w:bCs/>
          <w:color w:val="000000"/>
          <w:sz w:val="24"/>
          <w:szCs w:val="24"/>
          <w:lang w:val="en-GB"/>
        </w:rPr>
      </w:pPr>
      <w:r w:rsidRPr="00373244">
        <w:rPr>
          <w:rFonts w:ascii="Times New Roman" w:hAnsi="Times New Roman"/>
          <w:bCs/>
          <w:color w:val="000000"/>
          <w:sz w:val="24"/>
          <w:szCs w:val="24"/>
          <w:lang w:val="en-GB"/>
        </w:rPr>
        <w:lastRenderedPageBreak/>
        <w:t xml:space="preserve">UNDP </w:t>
      </w:r>
      <w:r w:rsidR="00363EED" w:rsidRPr="00373244">
        <w:rPr>
          <w:rFonts w:ascii="Times New Roman" w:hAnsi="Times New Roman"/>
          <w:bCs/>
          <w:color w:val="000000"/>
          <w:sz w:val="24"/>
          <w:szCs w:val="24"/>
          <w:lang w:val="en-GB"/>
        </w:rPr>
        <w:t>within the</w:t>
      </w:r>
      <w:r w:rsidRPr="00373244">
        <w:rPr>
          <w:rFonts w:ascii="Times New Roman" w:hAnsi="Times New Roman"/>
          <w:bCs/>
          <w:color w:val="000000"/>
          <w:sz w:val="24"/>
          <w:szCs w:val="24"/>
          <w:lang w:val="en-GB"/>
        </w:rPr>
        <w:t xml:space="preserve"> </w:t>
      </w:r>
      <w:r w:rsidR="000E0EBA" w:rsidRPr="00373244">
        <w:rPr>
          <w:rFonts w:ascii="Times New Roman" w:hAnsi="Times New Roman"/>
          <w:bCs/>
          <w:color w:val="000000"/>
          <w:sz w:val="24"/>
          <w:szCs w:val="24"/>
          <w:lang w:val="en-GB"/>
        </w:rPr>
        <w:t>United Nations Sustainable Development</w:t>
      </w:r>
      <w:r w:rsidR="000E0EBA" w:rsidRPr="00070139">
        <w:rPr>
          <w:color w:val="000000"/>
          <w:kern w:val="14"/>
          <w:lang w:val="en-GB" w:eastAsia="fr-FR"/>
        </w:rPr>
        <w:t xml:space="preserve"> </w:t>
      </w:r>
      <w:r w:rsidR="0049255A" w:rsidRPr="00373244">
        <w:rPr>
          <w:rFonts w:ascii="Times New Roman" w:hAnsi="Times New Roman"/>
          <w:bCs/>
          <w:color w:val="000000"/>
          <w:sz w:val="24"/>
          <w:szCs w:val="24"/>
          <w:lang w:val="en-GB"/>
        </w:rPr>
        <w:t>Cooper</w:t>
      </w:r>
      <w:r w:rsidR="0067557E" w:rsidRPr="00373244">
        <w:rPr>
          <w:rFonts w:ascii="Times New Roman" w:hAnsi="Times New Roman"/>
          <w:bCs/>
          <w:color w:val="000000"/>
          <w:sz w:val="24"/>
          <w:szCs w:val="24"/>
          <w:lang w:val="en-GB"/>
        </w:rPr>
        <w:t>ation Framework</w:t>
      </w:r>
    </w:p>
    <w:p w14:paraId="7910FD0C" w14:textId="77777777" w:rsidR="007026CB" w:rsidRPr="00373244" w:rsidRDefault="007026CB" w:rsidP="007026CB">
      <w:pPr>
        <w:ind w:left="1260" w:right="1210"/>
        <w:jc w:val="both"/>
        <w:rPr>
          <w:lang w:val="en-GB"/>
        </w:rPr>
      </w:pPr>
    </w:p>
    <w:p w14:paraId="03543271" w14:textId="63B51B02" w:rsidR="000B7130" w:rsidRPr="00373244" w:rsidRDefault="00DA495D" w:rsidP="00EC490A">
      <w:pPr>
        <w:pStyle w:val="ListParagraph"/>
        <w:numPr>
          <w:ilvl w:val="0"/>
          <w:numId w:val="3"/>
        </w:numPr>
        <w:tabs>
          <w:tab w:val="left" w:pos="1620"/>
        </w:tabs>
        <w:spacing w:after="120"/>
        <w:ind w:left="1276" w:right="1208" w:firstLine="0"/>
        <w:jc w:val="both"/>
        <w:rPr>
          <w:rFonts w:cstheme="minorHAnsi"/>
          <w:lang w:val="en-GB" w:eastAsia="es-ES"/>
        </w:rPr>
      </w:pPr>
      <w:bookmarkStart w:id="0" w:name="_Hlk72823584"/>
      <w:r w:rsidRPr="00373244">
        <w:rPr>
          <w:rFonts w:cstheme="minorHAnsi"/>
          <w:lang w:val="en-GB" w:eastAsia="es-ES"/>
        </w:rPr>
        <w:t>Honduras is a lower-middle</w:t>
      </w:r>
      <w:r w:rsidR="00B67106">
        <w:rPr>
          <w:rFonts w:cstheme="minorHAnsi"/>
          <w:lang w:val="en-GB" w:eastAsia="es-ES"/>
        </w:rPr>
        <w:t>-</w:t>
      </w:r>
      <w:r w:rsidRPr="00373244">
        <w:rPr>
          <w:rFonts w:cstheme="minorHAnsi"/>
          <w:lang w:val="en-GB" w:eastAsia="es-ES"/>
        </w:rPr>
        <w:t xml:space="preserve">income country with widespread poverty and one of the highest inequality rates </w:t>
      </w:r>
      <w:r w:rsidR="006A7E64" w:rsidRPr="00373244">
        <w:rPr>
          <w:rFonts w:cstheme="minorHAnsi"/>
          <w:lang w:val="en-GB" w:eastAsia="es-ES"/>
        </w:rPr>
        <w:t xml:space="preserve">of </w:t>
      </w:r>
      <w:r w:rsidRPr="00373244">
        <w:rPr>
          <w:rFonts w:cstheme="minorHAnsi"/>
          <w:lang w:val="en-GB" w:eastAsia="es-ES"/>
        </w:rPr>
        <w:t>the continent (</w:t>
      </w:r>
      <w:r w:rsidR="00D50D1E" w:rsidRPr="00373244">
        <w:rPr>
          <w:rFonts w:cstheme="minorHAnsi"/>
          <w:lang w:val="en-GB" w:eastAsia="es-ES"/>
        </w:rPr>
        <w:t>Gini Coefficient</w:t>
      </w:r>
      <w:r w:rsidRPr="00373244">
        <w:rPr>
          <w:rFonts w:cstheme="minorHAnsi"/>
          <w:lang w:val="en-GB" w:eastAsia="es-ES"/>
        </w:rPr>
        <w:t xml:space="preserve">: 0.52). </w:t>
      </w:r>
      <w:r w:rsidR="0094402D" w:rsidRPr="00373244">
        <w:rPr>
          <w:rFonts w:cstheme="minorHAnsi"/>
          <w:lang w:val="en-GB" w:eastAsia="es-ES"/>
        </w:rPr>
        <w:t xml:space="preserve">Approximately </w:t>
      </w:r>
      <w:r w:rsidR="00FC12CB" w:rsidRPr="00373244">
        <w:rPr>
          <w:rFonts w:cstheme="minorHAnsi"/>
          <w:lang w:val="en-GB" w:eastAsia="es-ES"/>
        </w:rPr>
        <w:t>19</w:t>
      </w:r>
      <w:r w:rsidR="0094402D" w:rsidRPr="00373244">
        <w:rPr>
          <w:rFonts w:cstheme="minorHAnsi"/>
          <w:lang w:val="en-GB" w:eastAsia="es-ES"/>
        </w:rPr>
        <w:t xml:space="preserve"> per cent</w:t>
      </w:r>
      <w:r w:rsidR="00FC12CB" w:rsidRPr="00373244">
        <w:rPr>
          <w:rFonts w:cstheme="minorHAnsi"/>
          <w:lang w:val="en-GB" w:eastAsia="es-ES"/>
        </w:rPr>
        <w:t xml:space="preserve"> of the population live in multidimensional poverty and another 22.3</w:t>
      </w:r>
      <w:r w:rsidR="0094402D" w:rsidRPr="00373244">
        <w:rPr>
          <w:rFonts w:cstheme="minorHAnsi"/>
          <w:lang w:val="en-GB" w:eastAsia="es-ES"/>
        </w:rPr>
        <w:t xml:space="preserve"> per cent</w:t>
      </w:r>
      <w:r w:rsidR="00FC12CB" w:rsidRPr="00373244">
        <w:rPr>
          <w:rFonts w:cstheme="minorHAnsi"/>
          <w:lang w:val="en-GB" w:eastAsia="es-ES"/>
        </w:rPr>
        <w:t xml:space="preserve"> </w:t>
      </w:r>
      <w:r w:rsidR="006D25F7" w:rsidRPr="00373244">
        <w:rPr>
          <w:rFonts w:cstheme="minorHAnsi"/>
          <w:lang w:val="en-GB" w:eastAsia="es-ES"/>
        </w:rPr>
        <w:t xml:space="preserve">are </w:t>
      </w:r>
      <w:r w:rsidR="00FC12CB" w:rsidRPr="00373244">
        <w:rPr>
          <w:rFonts w:cstheme="minorHAnsi"/>
          <w:lang w:val="en-GB" w:eastAsia="es-ES"/>
        </w:rPr>
        <w:t>vulnerable to multidimensional poverty</w:t>
      </w:r>
      <w:r w:rsidR="00CC4617" w:rsidRPr="00373244">
        <w:rPr>
          <w:rFonts w:cstheme="minorHAnsi"/>
          <w:lang w:val="en-GB" w:eastAsia="es-ES"/>
        </w:rPr>
        <w:t>.</w:t>
      </w:r>
      <w:r w:rsidR="00FC12CB" w:rsidRPr="00373244">
        <w:rPr>
          <w:rFonts w:cstheme="minorHAnsi"/>
          <w:vertAlign w:val="superscript"/>
          <w:lang w:val="en-GB" w:eastAsia="es-ES"/>
        </w:rPr>
        <w:footnoteReference w:id="2"/>
      </w:r>
      <w:r w:rsidR="00FC12CB" w:rsidRPr="00373244">
        <w:rPr>
          <w:rFonts w:cstheme="minorHAnsi"/>
          <w:lang w:val="en-GB" w:eastAsia="es-ES"/>
        </w:rPr>
        <w:t xml:space="preserve"> </w:t>
      </w:r>
    </w:p>
    <w:p w14:paraId="48988D11" w14:textId="58E0402E" w:rsidR="000B7130" w:rsidRPr="00373244" w:rsidRDefault="00795225" w:rsidP="00EC490A">
      <w:pPr>
        <w:pStyle w:val="ListParagraph"/>
        <w:numPr>
          <w:ilvl w:val="0"/>
          <w:numId w:val="3"/>
        </w:numPr>
        <w:tabs>
          <w:tab w:val="left" w:pos="1620"/>
        </w:tabs>
        <w:spacing w:after="120"/>
        <w:ind w:left="1276" w:right="1208" w:firstLine="0"/>
        <w:jc w:val="both"/>
        <w:rPr>
          <w:rFonts w:cstheme="minorBidi"/>
          <w:lang w:val="en-GB" w:eastAsia="es-ES"/>
        </w:rPr>
      </w:pPr>
      <w:r w:rsidRPr="00373244">
        <w:rPr>
          <w:rFonts w:cstheme="minorBidi"/>
          <w:lang w:val="en-GB" w:eastAsia="es-ES"/>
        </w:rPr>
        <w:t xml:space="preserve">Honduras </w:t>
      </w:r>
      <w:r w:rsidRPr="00373244">
        <w:rPr>
          <w:lang w:val="en-GB"/>
        </w:rPr>
        <w:t xml:space="preserve">is </w:t>
      </w:r>
      <w:r w:rsidR="00B67106">
        <w:rPr>
          <w:lang w:val="en-GB"/>
        </w:rPr>
        <w:t>extremely</w:t>
      </w:r>
      <w:r w:rsidR="00B67106" w:rsidRPr="00373244">
        <w:rPr>
          <w:lang w:val="en-GB"/>
        </w:rPr>
        <w:t xml:space="preserve"> </w:t>
      </w:r>
      <w:r w:rsidRPr="00373244">
        <w:rPr>
          <w:lang w:val="en-GB"/>
        </w:rPr>
        <w:t>vulnerable to climate change</w:t>
      </w:r>
      <w:r w:rsidR="008909BF" w:rsidRPr="00373244">
        <w:rPr>
          <w:rStyle w:val="FootnoteReference"/>
          <w:lang w:val="en-GB"/>
        </w:rPr>
        <w:footnoteReference w:id="3"/>
      </w:r>
      <w:r w:rsidRPr="00373244">
        <w:rPr>
          <w:lang w:val="en-GB"/>
        </w:rPr>
        <w:t xml:space="preserve"> and presents </w:t>
      </w:r>
      <w:r w:rsidR="00363F83" w:rsidRPr="00373244">
        <w:rPr>
          <w:lang w:val="en-GB"/>
        </w:rPr>
        <w:t>widespread</w:t>
      </w:r>
      <w:r w:rsidRPr="00373244">
        <w:rPr>
          <w:lang w:val="en-GB"/>
        </w:rPr>
        <w:t xml:space="preserve"> food insecurity and a weak social protection system. </w:t>
      </w:r>
      <w:r w:rsidR="009C2915" w:rsidRPr="00373244">
        <w:rPr>
          <w:rFonts w:cstheme="minorBidi"/>
          <w:lang w:val="en-GB" w:eastAsia="es-ES"/>
        </w:rPr>
        <w:t>Fifty-eight</w:t>
      </w:r>
      <w:r w:rsidR="0094402D" w:rsidRPr="00373244">
        <w:rPr>
          <w:rFonts w:cstheme="minorBidi"/>
          <w:lang w:val="en-GB" w:eastAsia="es-ES"/>
        </w:rPr>
        <w:t xml:space="preserve"> per cent</w:t>
      </w:r>
      <w:r w:rsidR="000B7130" w:rsidRPr="00373244">
        <w:rPr>
          <w:rFonts w:cstheme="minorBidi"/>
          <w:lang w:val="en-GB" w:eastAsia="es-ES"/>
        </w:rPr>
        <w:t xml:space="preserve"> of Honduran households suffer some level of food insecurity</w:t>
      </w:r>
      <w:r w:rsidR="00FF6887" w:rsidRPr="00373244">
        <w:rPr>
          <w:rFonts w:cstheme="minorBidi"/>
          <w:lang w:val="en-GB" w:eastAsia="es-ES"/>
        </w:rPr>
        <w:t xml:space="preserve">. In female-headed households, this </w:t>
      </w:r>
      <w:r w:rsidR="000B7130" w:rsidRPr="00373244">
        <w:rPr>
          <w:rFonts w:cstheme="minorBidi"/>
          <w:lang w:val="en-GB" w:eastAsia="es-ES"/>
        </w:rPr>
        <w:t>rises to 60</w:t>
      </w:r>
      <w:r w:rsidR="0094402D" w:rsidRPr="00373244">
        <w:rPr>
          <w:rFonts w:cstheme="minorBidi"/>
          <w:lang w:val="en-GB" w:eastAsia="es-ES"/>
        </w:rPr>
        <w:t xml:space="preserve"> per cent</w:t>
      </w:r>
      <w:r w:rsidR="00FF6887" w:rsidRPr="00373244">
        <w:rPr>
          <w:rFonts w:cstheme="minorBidi"/>
          <w:lang w:val="en-GB" w:eastAsia="es-ES"/>
        </w:rPr>
        <w:t>, of which</w:t>
      </w:r>
      <w:r w:rsidR="000B7130" w:rsidRPr="00373244">
        <w:rPr>
          <w:rFonts w:cstheme="minorBidi"/>
          <w:lang w:val="en-GB" w:eastAsia="es-ES"/>
        </w:rPr>
        <w:t xml:space="preserve"> 12</w:t>
      </w:r>
      <w:r w:rsidR="0094402D" w:rsidRPr="00373244">
        <w:rPr>
          <w:rFonts w:cstheme="minorBidi"/>
          <w:lang w:val="en-GB" w:eastAsia="es-ES"/>
        </w:rPr>
        <w:t xml:space="preserve"> per cent</w:t>
      </w:r>
      <w:r w:rsidR="00FF6887" w:rsidRPr="00373244">
        <w:rPr>
          <w:rFonts w:cstheme="minorBidi"/>
          <w:lang w:val="en-GB" w:eastAsia="es-ES"/>
        </w:rPr>
        <w:t xml:space="preserve"> </w:t>
      </w:r>
      <w:r w:rsidR="006A7E64" w:rsidRPr="00373244">
        <w:rPr>
          <w:rFonts w:cstheme="minorBidi"/>
          <w:lang w:val="en-GB" w:eastAsia="es-ES"/>
        </w:rPr>
        <w:t xml:space="preserve">– more than 80,000 households – </w:t>
      </w:r>
      <w:r w:rsidR="000B7130" w:rsidRPr="00373244">
        <w:rPr>
          <w:rFonts w:cstheme="minorBidi"/>
          <w:lang w:val="en-GB" w:eastAsia="es-ES"/>
        </w:rPr>
        <w:t>suffer from severe food insecurity</w:t>
      </w:r>
      <w:r w:rsidR="000B7130" w:rsidRPr="00373244">
        <w:rPr>
          <w:rFonts w:cstheme="minorHAnsi"/>
          <w:vertAlign w:val="superscript"/>
          <w:lang w:val="en-GB" w:eastAsia="es-ES"/>
        </w:rPr>
        <w:footnoteReference w:id="4"/>
      </w:r>
      <w:r w:rsidR="000B7130" w:rsidRPr="00373244">
        <w:rPr>
          <w:rFonts w:cstheme="minorBidi"/>
          <w:lang w:val="en-GB" w:eastAsia="es-ES"/>
        </w:rPr>
        <w:t>.</w:t>
      </w:r>
      <w:r w:rsidR="009F06D9" w:rsidRPr="00373244">
        <w:rPr>
          <w:rFonts w:cstheme="minorBidi"/>
          <w:lang w:val="en-GB" w:eastAsia="es-ES"/>
        </w:rPr>
        <w:t xml:space="preserve"> Honduras </w:t>
      </w:r>
      <w:r w:rsidR="006A7E64" w:rsidRPr="00373244">
        <w:rPr>
          <w:rFonts w:cstheme="minorBidi"/>
          <w:lang w:val="en-GB" w:eastAsia="es-ES"/>
        </w:rPr>
        <w:t xml:space="preserve">is </w:t>
      </w:r>
      <w:r w:rsidR="009F06D9" w:rsidRPr="00373244">
        <w:rPr>
          <w:rFonts w:cstheme="minorBidi"/>
          <w:lang w:val="en-GB" w:eastAsia="es-ES"/>
        </w:rPr>
        <w:t>experienc</w:t>
      </w:r>
      <w:r w:rsidR="006A7E64" w:rsidRPr="00373244">
        <w:rPr>
          <w:rFonts w:cstheme="minorBidi"/>
          <w:lang w:val="en-GB" w:eastAsia="es-ES"/>
        </w:rPr>
        <w:t>ing</w:t>
      </w:r>
      <w:r w:rsidR="009F06D9" w:rsidRPr="00373244">
        <w:rPr>
          <w:rFonts w:cstheme="minorBidi"/>
          <w:lang w:val="en-GB" w:eastAsia="es-ES"/>
        </w:rPr>
        <w:t xml:space="preserve"> </w:t>
      </w:r>
      <w:r w:rsidR="009F06D9" w:rsidRPr="00373244">
        <w:rPr>
          <w:lang w:val="en-GB"/>
        </w:rPr>
        <w:t>biodiversity loss and ecosystem degradation</w:t>
      </w:r>
      <w:r w:rsidR="006A7E64" w:rsidRPr="00373244">
        <w:rPr>
          <w:lang w:val="en-GB"/>
        </w:rPr>
        <w:t>,</w:t>
      </w:r>
      <w:r w:rsidR="009F06D9" w:rsidRPr="00373244">
        <w:rPr>
          <w:lang w:val="en-GB"/>
        </w:rPr>
        <w:t xml:space="preserve"> which exacerbate existing inequalities</w:t>
      </w:r>
      <w:r w:rsidR="00B67106" w:rsidRPr="007A2F15">
        <w:rPr>
          <w:lang w:val="en-GB"/>
        </w:rPr>
        <w:t xml:space="preserve"> </w:t>
      </w:r>
      <w:r w:rsidR="00B67106">
        <w:rPr>
          <w:lang w:val="en-GB"/>
        </w:rPr>
        <w:t>and</w:t>
      </w:r>
      <w:r w:rsidR="00B67106" w:rsidRPr="007A2F15">
        <w:rPr>
          <w:lang w:val="en-GB"/>
        </w:rPr>
        <w:t xml:space="preserve"> create</w:t>
      </w:r>
      <w:r w:rsidR="006A7E64" w:rsidRPr="00373244">
        <w:rPr>
          <w:lang w:val="en-GB"/>
        </w:rPr>
        <w:t xml:space="preserve"> a vicious circle</w:t>
      </w:r>
      <w:r w:rsidR="009F06D9" w:rsidRPr="00373244">
        <w:rPr>
          <w:lang w:val="en-GB"/>
        </w:rPr>
        <w:t>.</w:t>
      </w:r>
    </w:p>
    <w:p w14:paraId="614A353D" w14:textId="7DBBE96F" w:rsidR="001F3301" w:rsidRPr="00373244" w:rsidRDefault="00795225" w:rsidP="00EC490A">
      <w:pPr>
        <w:pStyle w:val="ListParagraph"/>
        <w:numPr>
          <w:ilvl w:val="0"/>
          <w:numId w:val="3"/>
        </w:numPr>
        <w:tabs>
          <w:tab w:val="left" w:pos="1620"/>
        </w:tabs>
        <w:spacing w:after="120"/>
        <w:ind w:left="1276" w:right="1208" w:firstLine="0"/>
        <w:jc w:val="both"/>
        <w:rPr>
          <w:rFonts w:cstheme="minorHAnsi"/>
          <w:lang w:val="en-GB" w:eastAsia="es-ES"/>
        </w:rPr>
      </w:pPr>
      <w:r w:rsidRPr="00373244">
        <w:rPr>
          <w:rFonts w:cstheme="minorHAnsi"/>
          <w:lang w:val="en-GB" w:eastAsia="es-ES"/>
        </w:rPr>
        <w:t>Under</w:t>
      </w:r>
      <w:r w:rsidR="006A7E64" w:rsidRPr="00373244">
        <w:rPr>
          <w:rFonts w:cstheme="minorHAnsi"/>
          <w:lang w:val="en-GB" w:eastAsia="es-ES"/>
        </w:rPr>
        <w:t>-</w:t>
      </w:r>
      <w:r w:rsidRPr="00373244">
        <w:rPr>
          <w:rFonts w:cstheme="minorHAnsi"/>
          <w:lang w:val="en-GB" w:eastAsia="es-ES"/>
        </w:rPr>
        <w:t>employment</w:t>
      </w:r>
      <w:r w:rsidR="005F6EEE" w:rsidRPr="00373244">
        <w:rPr>
          <w:rFonts w:cstheme="minorHAnsi"/>
          <w:lang w:val="en-GB" w:eastAsia="es-ES"/>
        </w:rPr>
        <w:t xml:space="preserve"> affects 48</w:t>
      </w:r>
      <w:r w:rsidR="0094402D" w:rsidRPr="00373244">
        <w:rPr>
          <w:rFonts w:cstheme="minorHAnsi"/>
          <w:lang w:val="en-GB" w:eastAsia="es-ES"/>
        </w:rPr>
        <w:t xml:space="preserve"> per cent</w:t>
      </w:r>
      <w:r w:rsidR="005F6EEE" w:rsidRPr="00373244">
        <w:rPr>
          <w:rFonts w:cstheme="minorHAnsi"/>
          <w:lang w:val="en-GB" w:eastAsia="es-ES"/>
        </w:rPr>
        <w:t xml:space="preserve"> of the employed population</w:t>
      </w:r>
      <w:r w:rsidR="00CC4617" w:rsidRPr="00373244">
        <w:rPr>
          <w:rFonts w:cstheme="minorHAnsi"/>
          <w:lang w:val="en-GB" w:eastAsia="es-ES"/>
        </w:rPr>
        <w:t>,</w:t>
      </w:r>
      <w:r w:rsidR="00266616" w:rsidRPr="00373244">
        <w:rPr>
          <w:rFonts w:cstheme="minorHAnsi"/>
          <w:vertAlign w:val="superscript"/>
          <w:lang w:val="en-GB" w:eastAsia="es-ES"/>
        </w:rPr>
        <w:t>3</w:t>
      </w:r>
      <w:r w:rsidR="00E84D97" w:rsidRPr="00373244">
        <w:rPr>
          <w:rFonts w:cstheme="minorHAnsi"/>
          <w:lang w:val="en-GB" w:eastAsia="es-ES"/>
        </w:rPr>
        <w:t xml:space="preserve"> </w:t>
      </w:r>
      <w:r w:rsidR="005F6EEE" w:rsidRPr="00373244">
        <w:rPr>
          <w:rFonts w:cstheme="minorHAnsi"/>
          <w:lang w:val="en-GB" w:eastAsia="es-ES"/>
        </w:rPr>
        <w:t>particularly</w:t>
      </w:r>
      <w:r w:rsidRPr="00373244">
        <w:rPr>
          <w:rFonts w:cstheme="minorHAnsi"/>
          <w:lang w:val="en-GB" w:eastAsia="es-ES"/>
        </w:rPr>
        <w:t xml:space="preserve"> women and youth. </w:t>
      </w:r>
      <w:r w:rsidR="009C2915" w:rsidRPr="00373244">
        <w:rPr>
          <w:rFonts w:cstheme="minorHAnsi"/>
          <w:lang w:val="en-GB" w:eastAsia="es-ES"/>
        </w:rPr>
        <w:t>Eighty-one</w:t>
      </w:r>
      <w:r w:rsidR="0094402D" w:rsidRPr="00373244">
        <w:rPr>
          <w:rFonts w:cstheme="minorHAnsi"/>
          <w:lang w:val="en-GB" w:eastAsia="es-ES"/>
        </w:rPr>
        <w:t xml:space="preserve"> per cent</w:t>
      </w:r>
      <w:r w:rsidR="00FC12CB" w:rsidRPr="00373244">
        <w:rPr>
          <w:rFonts w:cstheme="minorHAnsi"/>
          <w:lang w:val="en-GB" w:eastAsia="es-ES"/>
        </w:rPr>
        <w:t xml:space="preserve"> of employed men and 77</w:t>
      </w:r>
      <w:r w:rsidR="0094402D" w:rsidRPr="00373244">
        <w:rPr>
          <w:rFonts w:cstheme="minorHAnsi"/>
          <w:lang w:val="en-GB" w:eastAsia="es-ES"/>
        </w:rPr>
        <w:t xml:space="preserve"> per cent</w:t>
      </w:r>
      <w:r w:rsidR="00FC12CB" w:rsidRPr="00373244">
        <w:rPr>
          <w:rFonts w:cstheme="minorHAnsi"/>
          <w:lang w:val="en-GB" w:eastAsia="es-ES"/>
        </w:rPr>
        <w:t xml:space="preserve"> of employed women in Honduras </w:t>
      </w:r>
      <w:r w:rsidR="00CC4617" w:rsidRPr="00373244">
        <w:rPr>
          <w:rFonts w:cstheme="minorHAnsi"/>
          <w:lang w:val="en-GB" w:eastAsia="es-ES"/>
        </w:rPr>
        <w:t>lack</w:t>
      </w:r>
      <w:r w:rsidR="00FC12CB" w:rsidRPr="00373244">
        <w:rPr>
          <w:rFonts w:cstheme="minorHAnsi"/>
          <w:lang w:val="en-GB" w:eastAsia="es-ES"/>
        </w:rPr>
        <w:t xml:space="preserve"> social security protection. In rural areas and the poorest quintile, th</w:t>
      </w:r>
      <w:r w:rsidR="00CC4617" w:rsidRPr="00373244">
        <w:rPr>
          <w:rFonts w:cstheme="minorHAnsi"/>
          <w:lang w:val="en-GB" w:eastAsia="es-ES"/>
        </w:rPr>
        <w:t>o</w:t>
      </w:r>
      <w:r w:rsidR="00FC12CB" w:rsidRPr="00373244">
        <w:rPr>
          <w:rFonts w:cstheme="minorHAnsi"/>
          <w:lang w:val="en-GB" w:eastAsia="es-ES"/>
        </w:rPr>
        <w:t>se figures exceed 90</w:t>
      </w:r>
      <w:r w:rsidR="0094402D" w:rsidRPr="00373244">
        <w:rPr>
          <w:rFonts w:cstheme="minorHAnsi"/>
          <w:lang w:val="en-GB" w:eastAsia="es-ES"/>
        </w:rPr>
        <w:t xml:space="preserve"> per cent</w:t>
      </w:r>
      <w:r w:rsidR="00CC4617" w:rsidRPr="00373244">
        <w:rPr>
          <w:rFonts w:cstheme="minorHAnsi"/>
          <w:lang w:val="en-GB" w:eastAsia="es-ES"/>
        </w:rPr>
        <w:t>.</w:t>
      </w:r>
      <w:r w:rsidR="00266616" w:rsidRPr="00373244">
        <w:rPr>
          <w:rFonts w:cstheme="minorHAnsi"/>
          <w:vertAlign w:val="superscript"/>
          <w:lang w:val="en-GB" w:eastAsia="es-ES"/>
        </w:rPr>
        <w:t>3</w:t>
      </w:r>
      <w:r w:rsidR="00FC12CB" w:rsidRPr="00373244">
        <w:rPr>
          <w:rFonts w:cstheme="minorHAnsi"/>
          <w:lang w:val="en-GB" w:eastAsia="es-ES"/>
        </w:rPr>
        <w:t xml:space="preserve"> </w:t>
      </w:r>
      <w:r w:rsidR="00363F83" w:rsidRPr="00373244">
        <w:rPr>
          <w:rFonts w:cstheme="minorHAnsi"/>
          <w:lang w:val="en-GB" w:eastAsia="es-ES"/>
        </w:rPr>
        <w:t>The u</w:t>
      </w:r>
      <w:r w:rsidR="00FC12CB" w:rsidRPr="00373244">
        <w:rPr>
          <w:rFonts w:cstheme="minorHAnsi"/>
          <w:lang w:val="en-GB" w:eastAsia="es-ES"/>
        </w:rPr>
        <w:t xml:space="preserve">nemployment rate </w:t>
      </w:r>
      <w:r w:rsidR="00CC4617" w:rsidRPr="00373244">
        <w:rPr>
          <w:rFonts w:cstheme="minorHAnsi"/>
          <w:lang w:val="en-GB" w:eastAsia="es-ES"/>
        </w:rPr>
        <w:t xml:space="preserve">among </w:t>
      </w:r>
      <w:r w:rsidR="00FC12CB" w:rsidRPr="00373244">
        <w:rPr>
          <w:rFonts w:cstheme="minorHAnsi"/>
          <w:lang w:val="en-GB" w:eastAsia="es-ES"/>
        </w:rPr>
        <w:t xml:space="preserve">women </w:t>
      </w:r>
      <w:r w:rsidR="00CC4617" w:rsidRPr="00373244">
        <w:rPr>
          <w:rFonts w:cstheme="minorHAnsi"/>
          <w:lang w:val="en-GB" w:eastAsia="es-ES"/>
        </w:rPr>
        <w:t xml:space="preserve">is </w:t>
      </w:r>
      <w:r w:rsidR="00FC12CB" w:rsidRPr="00373244">
        <w:rPr>
          <w:rFonts w:cstheme="minorHAnsi"/>
          <w:lang w:val="en-GB" w:eastAsia="es-ES"/>
        </w:rPr>
        <w:t>almost double that of men (8.1</w:t>
      </w:r>
      <w:r w:rsidR="00CC4617" w:rsidRPr="00373244">
        <w:rPr>
          <w:rFonts w:cstheme="minorHAnsi"/>
          <w:lang w:val="en-GB" w:eastAsia="es-ES"/>
        </w:rPr>
        <w:t> </w:t>
      </w:r>
      <w:r w:rsidR="0094402D" w:rsidRPr="00373244">
        <w:rPr>
          <w:rFonts w:cstheme="minorHAnsi"/>
          <w:lang w:val="en-GB" w:eastAsia="es-ES"/>
        </w:rPr>
        <w:t>per cent</w:t>
      </w:r>
      <w:r w:rsidR="00FC12CB" w:rsidRPr="00373244">
        <w:rPr>
          <w:rFonts w:cstheme="minorHAnsi"/>
          <w:lang w:val="en-GB" w:eastAsia="es-ES"/>
        </w:rPr>
        <w:t xml:space="preserve"> </w:t>
      </w:r>
      <w:r w:rsidR="0094402D" w:rsidRPr="00373244">
        <w:rPr>
          <w:rFonts w:cstheme="minorHAnsi"/>
          <w:lang w:val="en-GB" w:eastAsia="es-ES"/>
        </w:rPr>
        <w:t>versus</w:t>
      </w:r>
      <w:r w:rsidR="00FC12CB" w:rsidRPr="00373244">
        <w:rPr>
          <w:rFonts w:cstheme="minorHAnsi"/>
          <w:lang w:val="en-GB" w:eastAsia="es-ES"/>
        </w:rPr>
        <w:t xml:space="preserve"> 4.4</w:t>
      </w:r>
      <w:r w:rsidR="0094402D" w:rsidRPr="00373244">
        <w:rPr>
          <w:rFonts w:cstheme="minorHAnsi"/>
          <w:lang w:val="en-GB" w:eastAsia="es-ES"/>
        </w:rPr>
        <w:t xml:space="preserve"> per cent</w:t>
      </w:r>
      <w:r w:rsidR="00FC12CB" w:rsidRPr="00373244">
        <w:rPr>
          <w:rFonts w:cstheme="minorHAnsi"/>
          <w:lang w:val="en-GB" w:eastAsia="es-ES"/>
        </w:rPr>
        <w:t>). In rural areas, the female activity rate is significantly lower than in urban areas (34</w:t>
      </w:r>
      <w:r w:rsidR="0094402D" w:rsidRPr="00373244">
        <w:rPr>
          <w:rFonts w:cstheme="minorHAnsi"/>
          <w:lang w:val="en-GB" w:eastAsia="es-ES"/>
        </w:rPr>
        <w:t xml:space="preserve"> per cent</w:t>
      </w:r>
      <w:r w:rsidR="00FC12CB" w:rsidRPr="00373244">
        <w:rPr>
          <w:rFonts w:cstheme="minorHAnsi"/>
          <w:lang w:val="en-GB" w:eastAsia="es-ES"/>
        </w:rPr>
        <w:t xml:space="preserve"> versus 47</w:t>
      </w:r>
      <w:r w:rsidR="0094402D" w:rsidRPr="00373244">
        <w:rPr>
          <w:rFonts w:cstheme="minorHAnsi"/>
          <w:lang w:val="en-GB" w:eastAsia="es-ES"/>
        </w:rPr>
        <w:t xml:space="preserve"> per cent</w:t>
      </w:r>
      <w:r w:rsidR="00FC12CB" w:rsidRPr="00373244">
        <w:rPr>
          <w:rFonts w:cstheme="minorHAnsi"/>
          <w:lang w:val="en-GB" w:eastAsia="es-ES"/>
        </w:rPr>
        <w:t xml:space="preserve">). The activity rate among women </w:t>
      </w:r>
      <w:r w:rsidR="00363F83" w:rsidRPr="00373244">
        <w:rPr>
          <w:rFonts w:cstheme="minorHAnsi"/>
          <w:lang w:val="en-GB" w:eastAsia="es-ES"/>
        </w:rPr>
        <w:t>aged 25</w:t>
      </w:r>
      <w:r w:rsidR="00B67106">
        <w:rPr>
          <w:rFonts w:cstheme="minorHAnsi"/>
          <w:lang w:val="en-GB" w:eastAsia="es-ES"/>
        </w:rPr>
        <w:t> </w:t>
      </w:r>
      <w:r w:rsidR="00363F83" w:rsidRPr="00373244">
        <w:rPr>
          <w:rFonts w:cstheme="minorHAnsi"/>
          <w:lang w:val="en-GB" w:eastAsia="es-ES"/>
        </w:rPr>
        <w:t>or younger</w:t>
      </w:r>
      <w:r w:rsidR="00FC12CB" w:rsidRPr="00373244">
        <w:rPr>
          <w:rFonts w:cstheme="minorHAnsi"/>
          <w:lang w:val="en-GB" w:eastAsia="es-ES"/>
        </w:rPr>
        <w:t xml:space="preserve"> </w:t>
      </w:r>
      <w:r w:rsidR="00CC4617" w:rsidRPr="00373244">
        <w:rPr>
          <w:rFonts w:cstheme="minorHAnsi"/>
          <w:lang w:val="en-GB" w:eastAsia="es-ES"/>
        </w:rPr>
        <w:t xml:space="preserve">(34 per cent) </w:t>
      </w:r>
      <w:r w:rsidR="00FC12CB" w:rsidRPr="00373244">
        <w:rPr>
          <w:rFonts w:cstheme="minorHAnsi"/>
          <w:lang w:val="en-GB" w:eastAsia="es-ES"/>
        </w:rPr>
        <w:t xml:space="preserve">is </w:t>
      </w:r>
      <w:r w:rsidR="00B67106">
        <w:rPr>
          <w:rFonts w:cstheme="minorHAnsi"/>
          <w:lang w:val="en-GB" w:eastAsia="es-ES"/>
        </w:rPr>
        <w:t>the lowest of all</w:t>
      </w:r>
      <w:r w:rsidR="00FC12CB" w:rsidRPr="00373244">
        <w:rPr>
          <w:rFonts w:cstheme="minorHAnsi"/>
          <w:lang w:val="en-GB" w:eastAsia="es-ES"/>
        </w:rPr>
        <w:t xml:space="preserve"> age groups, and </w:t>
      </w:r>
      <w:r w:rsidR="002B7D0A" w:rsidRPr="00373244">
        <w:rPr>
          <w:rFonts w:cstheme="minorHAnsi"/>
          <w:lang w:val="en-GB" w:eastAsia="es-ES"/>
        </w:rPr>
        <w:t>even</w:t>
      </w:r>
      <w:r w:rsidR="00FC12CB" w:rsidRPr="00373244">
        <w:rPr>
          <w:rFonts w:cstheme="minorHAnsi"/>
          <w:lang w:val="en-GB" w:eastAsia="es-ES"/>
        </w:rPr>
        <w:t xml:space="preserve"> lower for women </w:t>
      </w:r>
      <w:r w:rsidR="00FF6887" w:rsidRPr="00373244">
        <w:rPr>
          <w:rFonts w:cstheme="minorHAnsi"/>
          <w:lang w:val="en-GB" w:eastAsia="es-ES"/>
        </w:rPr>
        <w:t xml:space="preserve">with </w:t>
      </w:r>
      <w:r w:rsidR="00FC12CB" w:rsidRPr="00373244">
        <w:rPr>
          <w:rFonts w:cstheme="minorHAnsi"/>
          <w:lang w:val="en-GB" w:eastAsia="es-ES"/>
        </w:rPr>
        <w:t xml:space="preserve">children under </w:t>
      </w:r>
      <w:r w:rsidR="002E36A9" w:rsidRPr="00373244">
        <w:rPr>
          <w:rFonts w:cstheme="minorHAnsi"/>
          <w:lang w:val="en-GB" w:eastAsia="es-ES"/>
        </w:rPr>
        <w:t xml:space="preserve">three </w:t>
      </w:r>
      <w:r w:rsidR="00FC12CB" w:rsidRPr="00373244">
        <w:rPr>
          <w:rFonts w:cstheme="minorHAnsi"/>
          <w:lang w:val="en-GB" w:eastAsia="es-ES"/>
        </w:rPr>
        <w:t>years old</w:t>
      </w:r>
      <w:r w:rsidR="00CC4617" w:rsidRPr="00373244">
        <w:rPr>
          <w:rFonts w:cstheme="minorHAnsi"/>
          <w:lang w:val="en-GB" w:eastAsia="es-ES"/>
        </w:rPr>
        <w:t>.</w:t>
      </w:r>
      <w:r w:rsidR="00266616" w:rsidRPr="00373244">
        <w:rPr>
          <w:rFonts w:cstheme="minorHAnsi"/>
          <w:vertAlign w:val="superscript"/>
          <w:lang w:val="en-GB" w:eastAsia="es-ES"/>
        </w:rPr>
        <w:t>3</w:t>
      </w:r>
      <w:r w:rsidR="000F5F83" w:rsidRPr="00373244">
        <w:rPr>
          <w:rFonts w:cstheme="minorHAnsi"/>
          <w:lang w:val="en-GB" w:eastAsia="es-ES"/>
        </w:rPr>
        <w:t xml:space="preserve"> </w:t>
      </w:r>
      <w:r w:rsidR="00B67106">
        <w:rPr>
          <w:rFonts w:cstheme="minorHAnsi"/>
          <w:lang w:val="en-GB" w:eastAsia="es-ES"/>
        </w:rPr>
        <w:t xml:space="preserve">Regionally, </w:t>
      </w:r>
      <w:r w:rsidR="000F5F83" w:rsidRPr="00373244">
        <w:rPr>
          <w:rFonts w:cstheme="minorHAnsi"/>
          <w:lang w:val="en-GB" w:eastAsia="es-ES"/>
        </w:rPr>
        <w:t>Honduras is the countr</w:t>
      </w:r>
      <w:r w:rsidR="00F537C4" w:rsidRPr="00373244">
        <w:rPr>
          <w:rFonts w:cstheme="minorHAnsi"/>
          <w:lang w:val="en-GB" w:eastAsia="es-ES"/>
        </w:rPr>
        <w:t>y</w:t>
      </w:r>
      <w:r w:rsidR="000F5F83" w:rsidRPr="00373244">
        <w:rPr>
          <w:rFonts w:cstheme="minorHAnsi"/>
          <w:lang w:val="en-GB" w:eastAsia="es-ES"/>
        </w:rPr>
        <w:t xml:space="preserve"> with the largest share of </w:t>
      </w:r>
      <w:r w:rsidR="00C97681">
        <w:rPr>
          <w:rFonts w:cstheme="minorHAnsi"/>
          <w:lang w:val="en-GB" w:eastAsia="es-ES"/>
        </w:rPr>
        <w:t>its</w:t>
      </w:r>
      <w:r w:rsidR="00C97681" w:rsidRPr="00373244">
        <w:rPr>
          <w:rFonts w:cstheme="minorHAnsi"/>
          <w:lang w:val="en-GB" w:eastAsia="es-ES"/>
        </w:rPr>
        <w:t xml:space="preserve"> </w:t>
      </w:r>
      <w:r w:rsidR="009C2915" w:rsidRPr="00373244">
        <w:rPr>
          <w:rFonts w:cstheme="minorHAnsi"/>
          <w:lang w:val="en-GB" w:eastAsia="es-ES"/>
        </w:rPr>
        <w:t>labo</w:t>
      </w:r>
      <w:r w:rsidR="00CC4617" w:rsidRPr="00373244">
        <w:rPr>
          <w:rFonts w:cstheme="minorHAnsi"/>
          <w:lang w:val="en-GB" w:eastAsia="es-ES"/>
        </w:rPr>
        <w:t>u</w:t>
      </w:r>
      <w:r w:rsidR="009C2915" w:rsidRPr="00373244">
        <w:rPr>
          <w:rFonts w:cstheme="minorHAnsi"/>
          <w:lang w:val="en-GB" w:eastAsia="es-ES"/>
        </w:rPr>
        <w:t>r</w:t>
      </w:r>
      <w:r w:rsidR="000F5F83" w:rsidRPr="00373244">
        <w:rPr>
          <w:rFonts w:cstheme="minorHAnsi"/>
          <w:lang w:val="en-GB" w:eastAsia="es-ES"/>
        </w:rPr>
        <w:t xml:space="preserve"> force excluded from social protection programmes</w:t>
      </w:r>
      <w:r w:rsidR="00CC4617" w:rsidRPr="00373244">
        <w:rPr>
          <w:rFonts w:cstheme="minorHAnsi"/>
          <w:lang w:val="en-GB" w:eastAsia="es-ES"/>
        </w:rPr>
        <w:t>.</w:t>
      </w:r>
      <w:r w:rsidR="000F5F83" w:rsidRPr="00373244">
        <w:rPr>
          <w:rStyle w:val="FootnoteReference"/>
          <w:lang w:val="en-GB" w:eastAsia="es-ES"/>
        </w:rPr>
        <w:footnoteReference w:id="5"/>
      </w:r>
    </w:p>
    <w:p w14:paraId="5DEB845B" w14:textId="2DEFE45B" w:rsidR="001F3301" w:rsidRPr="00373244" w:rsidRDefault="00FC12CB" w:rsidP="00EC490A">
      <w:pPr>
        <w:pStyle w:val="ListParagraph"/>
        <w:numPr>
          <w:ilvl w:val="0"/>
          <w:numId w:val="3"/>
        </w:numPr>
        <w:tabs>
          <w:tab w:val="left" w:pos="1620"/>
        </w:tabs>
        <w:spacing w:after="120"/>
        <w:ind w:left="1276" w:right="1208" w:firstLine="0"/>
        <w:jc w:val="both"/>
        <w:rPr>
          <w:rFonts w:cstheme="minorHAnsi"/>
          <w:lang w:val="en-GB" w:eastAsia="es-ES"/>
        </w:rPr>
      </w:pPr>
      <w:r w:rsidRPr="00373244">
        <w:rPr>
          <w:rFonts w:cstheme="minorHAnsi"/>
          <w:lang w:val="en-GB" w:eastAsia="es-ES"/>
        </w:rPr>
        <w:t>Despite significant progress, Honduras presents one of the highest homicide rates</w:t>
      </w:r>
      <w:r w:rsidRPr="00373244" w:rsidDel="008E33D9">
        <w:rPr>
          <w:rFonts w:cstheme="minorHAnsi"/>
          <w:lang w:val="en-GB" w:eastAsia="es-ES"/>
        </w:rPr>
        <w:t xml:space="preserve"> </w:t>
      </w:r>
      <w:r w:rsidR="00C97681" w:rsidRPr="00C734E2">
        <w:rPr>
          <w:rFonts w:cstheme="minorHAnsi"/>
          <w:lang w:val="en-GB" w:eastAsia="es-ES"/>
        </w:rPr>
        <w:t xml:space="preserve">globally </w:t>
      </w:r>
      <w:r w:rsidRPr="00373244">
        <w:rPr>
          <w:rFonts w:cstheme="minorHAnsi"/>
          <w:lang w:val="en-GB" w:eastAsia="es-ES"/>
        </w:rPr>
        <w:t>(</w:t>
      </w:r>
      <w:r w:rsidR="004F1692" w:rsidRPr="00373244">
        <w:rPr>
          <w:rFonts w:cstheme="minorHAnsi"/>
          <w:lang w:val="en-GB" w:eastAsia="es-ES"/>
        </w:rPr>
        <w:t>37.6</w:t>
      </w:r>
      <w:r w:rsidR="00CC4617" w:rsidRPr="00373244">
        <w:rPr>
          <w:rFonts w:cstheme="minorHAnsi"/>
          <w:lang w:val="en-GB" w:eastAsia="es-ES"/>
        </w:rPr>
        <w:t xml:space="preserve"> per </w:t>
      </w:r>
      <w:r w:rsidRPr="00373244">
        <w:rPr>
          <w:rFonts w:cstheme="minorHAnsi"/>
          <w:lang w:val="en-GB" w:eastAsia="es-ES"/>
        </w:rPr>
        <w:t>100,000 people</w:t>
      </w:r>
      <w:r w:rsidR="004F1692" w:rsidRPr="00373244">
        <w:rPr>
          <w:rFonts w:cstheme="minorHAnsi"/>
          <w:lang w:val="en-GB" w:eastAsia="es-ES"/>
        </w:rPr>
        <w:t xml:space="preserve"> in 2020</w:t>
      </w:r>
      <w:r w:rsidRPr="00373244">
        <w:rPr>
          <w:rStyle w:val="FootnoteReference"/>
          <w:lang w:val="en-GB" w:eastAsia="es-ES"/>
        </w:rPr>
        <w:footnoteReference w:id="6"/>
      </w:r>
      <w:r w:rsidRPr="00373244">
        <w:rPr>
          <w:rFonts w:cstheme="minorHAnsi"/>
          <w:lang w:val="en-GB" w:eastAsia="es-ES"/>
        </w:rPr>
        <w:t xml:space="preserve"> compared to 85.5</w:t>
      </w:r>
      <w:r w:rsidR="00C97681">
        <w:rPr>
          <w:rFonts w:cstheme="minorHAnsi"/>
          <w:lang w:val="en-GB" w:eastAsia="es-ES"/>
        </w:rPr>
        <w:t xml:space="preserve"> per</w:t>
      </w:r>
      <w:r w:rsidR="007A2F15">
        <w:rPr>
          <w:rFonts w:cstheme="minorHAnsi"/>
          <w:lang w:val="en-GB" w:eastAsia="es-ES"/>
        </w:rPr>
        <w:t xml:space="preserve"> </w:t>
      </w:r>
      <w:r w:rsidRPr="00373244">
        <w:rPr>
          <w:rFonts w:cstheme="minorHAnsi"/>
          <w:lang w:val="en-GB" w:eastAsia="es-ES"/>
        </w:rPr>
        <w:t>100,000 in 2012</w:t>
      </w:r>
      <w:r w:rsidR="004F1692" w:rsidRPr="00373244">
        <w:rPr>
          <w:rFonts w:cstheme="minorHAnsi"/>
          <w:lang w:val="en-GB" w:eastAsia="es-ES"/>
        </w:rPr>
        <w:t xml:space="preserve"> and 59.1</w:t>
      </w:r>
      <w:r w:rsidR="007A2F15">
        <w:rPr>
          <w:rFonts w:cstheme="minorHAnsi"/>
          <w:lang w:val="en-GB" w:eastAsia="es-ES"/>
        </w:rPr>
        <w:t> </w:t>
      </w:r>
      <w:r w:rsidR="00CC4617" w:rsidRPr="00373244">
        <w:rPr>
          <w:rFonts w:cstheme="minorHAnsi"/>
          <w:lang w:val="en-GB" w:eastAsia="es-ES"/>
        </w:rPr>
        <w:t xml:space="preserve">per </w:t>
      </w:r>
      <w:r w:rsidR="004F1692" w:rsidRPr="00373244">
        <w:rPr>
          <w:rFonts w:cstheme="minorHAnsi"/>
          <w:lang w:val="en-GB" w:eastAsia="es-ES"/>
        </w:rPr>
        <w:t>100,000 in 2016</w:t>
      </w:r>
      <w:r w:rsidRPr="00373244">
        <w:rPr>
          <w:rFonts w:cstheme="minorHAnsi"/>
          <w:lang w:val="en-GB" w:eastAsia="es-ES"/>
        </w:rPr>
        <w:t>). The h</w:t>
      </w:r>
      <w:r w:rsidRPr="00373244">
        <w:rPr>
          <w:lang w:val="en-GB"/>
        </w:rPr>
        <w:t>igh levels of violence against women</w:t>
      </w:r>
      <w:r w:rsidRPr="00373244">
        <w:rPr>
          <w:rStyle w:val="FootnoteReference"/>
          <w:lang w:val="en-GB"/>
        </w:rPr>
        <w:footnoteReference w:id="7"/>
      </w:r>
      <w:r w:rsidRPr="00373244">
        <w:rPr>
          <w:lang w:val="en-GB"/>
        </w:rPr>
        <w:t xml:space="preserve"> and gender inequality are based </w:t>
      </w:r>
      <w:r w:rsidR="00CC4617" w:rsidRPr="00373244">
        <w:rPr>
          <w:lang w:val="en-GB"/>
        </w:rPr>
        <w:t>i</w:t>
      </w:r>
      <w:r w:rsidRPr="00373244">
        <w:rPr>
          <w:lang w:val="en-GB"/>
        </w:rPr>
        <w:t>n deep</w:t>
      </w:r>
      <w:r w:rsidR="00CC4617" w:rsidRPr="00373244">
        <w:rPr>
          <w:lang w:val="en-GB"/>
        </w:rPr>
        <w:t>-</w:t>
      </w:r>
      <w:r w:rsidRPr="00373244">
        <w:rPr>
          <w:lang w:val="en-GB"/>
        </w:rPr>
        <w:t xml:space="preserve">rooted cultural </w:t>
      </w:r>
      <w:r w:rsidR="000B7130" w:rsidRPr="00373244">
        <w:rPr>
          <w:lang w:val="en-GB"/>
        </w:rPr>
        <w:t xml:space="preserve">patterns. </w:t>
      </w:r>
      <w:r w:rsidR="00AD3754" w:rsidRPr="00373244">
        <w:rPr>
          <w:lang w:val="en-GB"/>
        </w:rPr>
        <w:t>In</w:t>
      </w:r>
      <w:r w:rsidR="00AD3754" w:rsidRPr="00373244">
        <w:rPr>
          <w:rFonts w:cstheme="minorHAnsi"/>
          <w:lang w:val="en-GB" w:eastAsia="es-ES"/>
        </w:rPr>
        <w:t xml:space="preserve"> 2019, for every man who suffered a sex crime, there were seven female victims of the same type of crime. </w:t>
      </w:r>
      <w:r w:rsidR="00AD3754" w:rsidRPr="003F110E">
        <w:rPr>
          <w:lang w:val="en-GB"/>
        </w:rPr>
        <w:t>According to the National Information Centre for the Social Sector</w:t>
      </w:r>
      <w:r w:rsidR="00AD3754" w:rsidRPr="00454EA2">
        <w:rPr>
          <w:rFonts w:cstheme="minorHAnsi"/>
          <w:lang w:val="en-GB" w:eastAsia="es-ES"/>
        </w:rPr>
        <w:t>, in 2019</w:t>
      </w:r>
      <w:r w:rsidR="009E1F01">
        <w:rPr>
          <w:rFonts w:cstheme="minorHAnsi"/>
          <w:lang w:val="en-GB" w:eastAsia="es-ES"/>
        </w:rPr>
        <w:t>,</w:t>
      </w:r>
      <w:r w:rsidR="00AD3754" w:rsidRPr="00454EA2">
        <w:rPr>
          <w:rFonts w:cstheme="minorHAnsi"/>
          <w:lang w:val="en-GB" w:eastAsia="es-ES"/>
        </w:rPr>
        <w:t xml:space="preserve"> the ratio of women to men </w:t>
      </w:r>
      <w:r w:rsidR="00AD3754" w:rsidRPr="003F110E">
        <w:rPr>
          <w:lang w:val="en-GB"/>
        </w:rPr>
        <w:t>for domestic violence crimes</w:t>
      </w:r>
      <w:r w:rsidR="00AD3754" w:rsidRPr="00454EA2">
        <w:rPr>
          <w:rFonts w:cstheme="minorHAnsi"/>
          <w:lang w:val="en-GB" w:eastAsia="es-ES"/>
        </w:rPr>
        <w:t xml:space="preserve"> </w:t>
      </w:r>
      <w:r w:rsidR="00AD3754" w:rsidRPr="003F110E">
        <w:rPr>
          <w:lang w:val="en-GB"/>
        </w:rPr>
        <w:t>was 9 to 1</w:t>
      </w:r>
      <w:r w:rsidR="00AD3754" w:rsidRPr="00454EA2">
        <w:rPr>
          <w:rFonts w:cstheme="minorHAnsi"/>
          <w:lang w:val="en-GB" w:eastAsia="es-ES"/>
        </w:rPr>
        <w:t>. Honduras reduced its homicide impu</w:t>
      </w:r>
      <w:r w:rsidR="00AD3754" w:rsidRPr="00373244">
        <w:rPr>
          <w:rFonts w:cstheme="minorHAnsi"/>
          <w:lang w:val="en-GB" w:eastAsia="es-ES"/>
        </w:rPr>
        <w:t>nity rate from 96 per cent in 2010 to 86 per cent in 2019.</w:t>
      </w:r>
      <w:r w:rsidR="00AD3754" w:rsidRPr="00373244">
        <w:rPr>
          <w:rFonts w:cstheme="minorHAnsi"/>
          <w:vertAlign w:val="superscript"/>
          <w:lang w:val="en-GB" w:eastAsia="es-ES"/>
        </w:rPr>
        <w:footnoteReference w:id="8"/>
      </w:r>
      <w:r w:rsidR="00AD3754" w:rsidRPr="00373244">
        <w:rPr>
          <w:rFonts w:cstheme="minorHAnsi"/>
          <w:lang w:val="en-GB" w:eastAsia="es-ES"/>
        </w:rPr>
        <w:t xml:space="preserve"> </w:t>
      </w:r>
      <w:r w:rsidR="00AD3754">
        <w:rPr>
          <w:rFonts w:cstheme="minorHAnsi"/>
          <w:lang w:val="en-GB" w:eastAsia="es-ES"/>
        </w:rPr>
        <w:t>Nevertheless, i</w:t>
      </w:r>
      <w:r w:rsidR="00AD3754" w:rsidRPr="00373244">
        <w:rPr>
          <w:rFonts w:cstheme="minorHAnsi"/>
          <w:lang w:val="en-GB" w:eastAsia="es-ES"/>
        </w:rPr>
        <w:t>mpunity for femicides reaches 90 per cent</w:t>
      </w:r>
      <w:r w:rsidR="00AD3754">
        <w:rPr>
          <w:rFonts w:cstheme="minorHAnsi"/>
          <w:lang w:val="en-GB" w:eastAsia="es-ES"/>
        </w:rPr>
        <w:t>.</w:t>
      </w:r>
      <w:r w:rsidR="00AD3754" w:rsidRPr="00373244">
        <w:rPr>
          <w:rFonts w:cstheme="minorHAnsi"/>
          <w:vertAlign w:val="superscript"/>
          <w:lang w:val="en-GB" w:eastAsia="es-ES"/>
        </w:rPr>
        <w:footnoteReference w:id="9"/>
      </w:r>
    </w:p>
    <w:p w14:paraId="1D5A2497" w14:textId="3A5B74CC" w:rsidR="00795225" w:rsidRPr="00373244" w:rsidRDefault="005936F5" w:rsidP="00EC490A">
      <w:pPr>
        <w:pStyle w:val="ListParagraph"/>
        <w:numPr>
          <w:ilvl w:val="0"/>
          <w:numId w:val="3"/>
        </w:numPr>
        <w:tabs>
          <w:tab w:val="left" w:pos="1620"/>
        </w:tabs>
        <w:spacing w:after="120"/>
        <w:ind w:left="1276" w:right="1208" w:firstLine="0"/>
        <w:jc w:val="both"/>
        <w:rPr>
          <w:rFonts w:cstheme="minorHAnsi"/>
          <w:lang w:val="en-GB" w:eastAsia="es-ES"/>
        </w:rPr>
      </w:pPr>
      <w:r w:rsidRPr="00373244">
        <w:rPr>
          <w:lang w:val="en-GB"/>
        </w:rPr>
        <w:t xml:space="preserve">Honduran </w:t>
      </w:r>
      <w:r w:rsidR="00795225" w:rsidRPr="00373244">
        <w:rPr>
          <w:lang w:val="en-GB"/>
        </w:rPr>
        <w:t xml:space="preserve">society is fragmented and polarized, and distrust towards national institutions and the democratic system </w:t>
      </w:r>
      <w:r w:rsidR="008D599D" w:rsidRPr="00373244">
        <w:rPr>
          <w:lang w:val="en-GB"/>
        </w:rPr>
        <w:t>abounds.</w:t>
      </w:r>
      <w:r w:rsidR="008909BF" w:rsidRPr="00373244">
        <w:rPr>
          <w:rStyle w:val="FootnoteReference"/>
          <w:lang w:val="en-GB"/>
        </w:rPr>
        <w:footnoteReference w:id="10"/>
      </w:r>
      <w:r w:rsidR="00795225" w:rsidRPr="00373244">
        <w:rPr>
          <w:lang w:val="en-GB"/>
        </w:rPr>
        <w:t xml:space="preserve"> </w:t>
      </w:r>
      <w:r w:rsidR="0010628F" w:rsidRPr="00373244">
        <w:rPr>
          <w:lang w:val="en-GB"/>
        </w:rPr>
        <w:t xml:space="preserve">The justice system </w:t>
      </w:r>
      <w:r w:rsidR="008D599D" w:rsidRPr="00373244">
        <w:rPr>
          <w:lang w:val="en-GB"/>
        </w:rPr>
        <w:t xml:space="preserve">faces </w:t>
      </w:r>
      <w:r w:rsidR="0010628F" w:rsidRPr="00373244">
        <w:rPr>
          <w:lang w:val="en-GB"/>
        </w:rPr>
        <w:t xml:space="preserve">serious challenges </w:t>
      </w:r>
      <w:r w:rsidR="008D599D" w:rsidRPr="00373244">
        <w:rPr>
          <w:lang w:val="en-GB"/>
        </w:rPr>
        <w:t xml:space="preserve">in </w:t>
      </w:r>
      <w:r w:rsidR="0010628F" w:rsidRPr="00373244">
        <w:rPr>
          <w:lang w:val="en-GB"/>
        </w:rPr>
        <w:t>address</w:t>
      </w:r>
      <w:r w:rsidR="008D599D" w:rsidRPr="00373244">
        <w:rPr>
          <w:lang w:val="en-GB"/>
        </w:rPr>
        <w:t>ing</w:t>
      </w:r>
      <w:r w:rsidR="0010628F" w:rsidRPr="00373244">
        <w:rPr>
          <w:lang w:val="en-GB"/>
        </w:rPr>
        <w:t xml:space="preserve"> impunity and guarant</w:t>
      </w:r>
      <w:r w:rsidR="008E33D9" w:rsidRPr="00373244">
        <w:rPr>
          <w:lang w:val="en-GB"/>
        </w:rPr>
        <w:t>ee</w:t>
      </w:r>
      <w:r w:rsidR="008D599D" w:rsidRPr="00373244">
        <w:rPr>
          <w:lang w:val="en-GB"/>
        </w:rPr>
        <w:t>ing</w:t>
      </w:r>
      <w:r w:rsidR="0010628F" w:rsidRPr="00373244">
        <w:rPr>
          <w:lang w:val="en-GB"/>
        </w:rPr>
        <w:t xml:space="preserve"> </w:t>
      </w:r>
      <w:r w:rsidR="00363F83" w:rsidRPr="00373244">
        <w:rPr>
          <w:lang w:val="en-GB"/>
        </w:rPr>
        <w:t xml:space="preserve">universal </w:t>
      </w:r>
      <w:r w:rsidR="0010628F" w:rsidRPr="00373244">
        <w:rPr>
          <w:lang w:val="en-GB"/>
        </w:rPr>
        <w:t>access</w:t>
      </w:r>
      <w:r w:rsidR="008D599D" w:rsidRPr="00373244">
        <w:rPr>
          <w:lang w:val="en-GB"/>
        </w:rPr>
        <w:t>.</w:t>
      </w:r>
      <w:r w:rsidR="008909BF" w:rsidRPr="00373244">
        <w:rPr>
          <w:rStyle w:val="FootnoteReference"/>
          <w:lang w:val="en-GB"/>
        </w:rPr>
        <w:footnoteReference w:id="11"/>
      </w:r>
      <w:r w:rsidR="0010628F" w:rsidRPr="00373244">
        <w:rPr>
          <w:lang w:val="en-GB"/>
        </w:rPr>
        <w:t xml:space="preserve"> </w:t>
      </w:r>
      <w:r w:rsidR="00795225" w:rsidRPr="00373244">
        <w:rPr>
          <w:lang w:val="en-GB"/>
        </w:rPr>
        <w:t xml:space="preserve">The credibility of electoral processes is questioned by </w:t>
      </w:r>
      <w:r w:rsidR="007A2F15">
        <w:rPr>
          <w:lang w:val="en-GB"/>
        </w:rPr>
        <w:t xml:space="preserve">some </w:t>
      </w:r>
      <w:r w:rsidR="00795225" w:rsidRPr="00373244">
        <w:rPr>
          <w:lang w:val="en-GB"/>
        </w:rPr>
        <w:t xml:space="preserve">sectors of the population, triggering social and political instability. Institutional capacities at </w:t>
      </w:r>
      <w:r w:rsidRPr="00373244">
        <w:rPr>
          <w:lang w:val="en-GB"/>
        </w:rPr>
        <w:t xml:space="preserve">the </w:t>
      </w:r>
      <w:r w:rsidR="00795225" w:rsidRPr="00373244">
        <w:rPr>
          <w:lang w:val="en-GB"/>
        </w:rPr>
        <w:t>national and local level</w:t>
      </w:r>
      <w:r w:rsidRPr="00373244">
        <w:rPr>
          <w:lang w:val="en-GB"/>
        </w:rPr>
        <w:t>s</w:t>
      </w:r>
      <w:r w:rsidR="00795225" w:rsidRPr="00373244">
        <w:rPr>
          <w:lang w:val="en-GB"/>
        </w:rPr>
        <w:t xml:space="preserve"> are limited</w:t>
      </w:r>
      <w:r w:rsidR="0010628F" w:rsidRPr="00373244">
        <w:rPr>
          <w:lang w:val="en-GB"/>
        </w:rPr>
        <w:t>,</w:t>
      </w:r>
      <w:r w:rsidR="00795225" w:rsidRPr="00373244">
        <w:rPr>
          <w:lang w:val="en-GB"/>
        </w:rPr>
        <w:t xml:space="preserve"> and transparency and accountability need </w:t>
      </w:r>
      <w:r w:rsidR="008E33D9" w:rsidRPr="00373244">
        <w:rPr>
          <w:lang w:val="en-GB"/>
        </w:rPr>
        <w:t>strengthen</w:t>
      </w:r>
      <w:r w:rsidR="00363F83" w:rsidRPr="00373244">
        <w:rPr>
          <w:lang w:val="en-GB"/>
        </w:rPr>
        <w:t>ing</w:t>
      </w:r>
      <w:r w:rsidR="005E5155" w:rsidRPr="00373244">
        <w:rPr>
          <w:lang w:val="en-GB"/>
        </w:rPr>
        <w:t>.</w:t>
      </w:r>
      <w:r w:rsidR="00423B32" w:rsidRPr="00373244">
        <w:rPr>
          <w:rStyle w:val="FootnoteReference"/>
          <w:lang w:val="en-GB"/>
        </w:rPr>
        <w:footnoteReference w:id="12"/>
      </w:r>
      <w:r w:rsidR="00795225" w:rsidRPr="00373244">
        <w:rPr>
          <w:lang w:val="en-GB"/>
        </w:rPr>
        <w:t xml:space="preserve"> Citizens face challenges</w:t>
      </w:r>
      <w:r w:rsidR="00363F83" w:rsidRPr="00373244">
        <w:rPr>
          <w:lang w:val="en-GB"/>
        </w:rPr>
        <w:t xml:space="preserve"> to</w:t>
      </w:r>
      <w:r w:rsidR="00795225" w:rsidRPr="00373244">
        <w:rPr>
          <w:lang w:val="en-GB"/>
        </w:rPr>
        <w:t xml:space="preserve"> the full enjoyment of their rights, </w:t>
      </w:r>
      <w:r w:rsidR="00363F83" w:rsidRPr="00373244">
        <w:rPr>
          <w:lang w:val="en-GB"/>
        </w:rPr>
        <w:t>especiall</w:t>
      </w:r>
      <w:r w:rsidR="00795225" w:rsidRPr="00373244">
        <w:rPr>
          <w:lang w:val="en-GB"/>
        </w:rPr>
        <w:t>y groups</w:t>
      </w:r>
      <w:r w:rsidR="00ED2299" w:rsidRPr="00373244">
        <w:rPr>
          <w:lang w:val="en-GB"/>
        </w:rPr>
        <w:t xml:space="preserve"> confronted </w:t>
      </w:r>
      <w:r w:rsidR="0096527D" w:rsidRPr="00373244">
        <w:rPr>
          <w:lang w:val="en-GB"/>
        </w:rPr>
        <w:t xml:space="preserve">with </w:t>
      </w:r>
      <w:r w:rsidR="00ED2299" w:rsidRPr="00373244">
        <w:rPr>
          <w:lang w:val="en-GB"/>
        </w:rPr>
        <w:t>exclusion and discrimination, such as</w:t>
      </w:r>
      <w:r w:rsidR="00795225" w:rsidRPr="00373244">
        <w:rPr>
          <w:lang w:val="en-GB"/>
        </w:rPr>
        <w:t xml:space="preserve"> women, indigenous and </w:t>
      </w:r>
      <w:r w:rsidR="00A340F8">
        <w:rPr>
          <w:lang w:val="en-GB"/>
        </w:rPr>
        <w:t>A</w:t>
      </w:r>
      <w:r w:rsidR="00795225" w:rsidRPr="00373244">
        <w:rPr>
          <w:lang w:val="en-GB"/>
        </w:rPr>
        <w:t>frodescendent communities</w:t>
      </w:r>
      <w:r w:rsidR="00ED2299" w:rsidRPr="00373244">
        <w:rPr>
          <w:lang w:val="en-GB"/>
        </w:rPr>
        <w:t>,</w:t>
      </w:r>
      <w:r w:rsidR="00795225" w:rsidRPr="00373244">
        <w:rPr>
          <w:lang w:val="en-GB"/>
        </w:rPr>
        <w:t xml:space="preserve"> </w:t>
      </w:r>
      <w:r w:rsidR="00A212C9" w:rsidRPr="00373244">
        <w:rPr>
          <w:lang w:val="en-GB"/>
        </w:rPr>
        <w:t xml:space="preserve">the </w:t>
      </w:r>
      <w:r w:rsidR="005E5155" w:rsidRPr="00373244">
        <w:rPr>
          <w:lang w:val="en-GB"/>
        </w:rPr>
        <w:t xml:space="preserve">lesbian, gay, bisexual, transgender, queer, </w:t>
      </w:r>
      <w:r w:rsidR="00A212C9" w:rsidRPr="00373244">
        <w:rPr>
          <w:lang w:val="en-GB"/>
        </w:rPr>
        <w:t xml:space="preserve">and </w:t>
      </w:r>
      <w:r w:rsidR="005E5155" w:rsidRPr="00373244">
        <w:rPr>
          <w:lang w:val="en-GB"/>
        </w:rPr>
        <w:t>intersex</w:t>
      </w:r>
      <w:r w:rsidR="003856EA" w:rsidRPr="00373244">
        <w:rPr>
          <w:lang w:val="en-GB"/>
        </w:rPr>
        <w:t xml:space="preserve"> </w:t>
      </w:r>
      <w:r w:rsidR="00795225" w:rsidRPr="00373244">
        <w:rPr>
          <w:lang w:val="en-GB"/>
        </w:rPr>
        <w:t>community</w:t>
      </w:r>
      <w:r w:rsidR="00ED2299" w:rsidRPr="00373244">
        <w:rPr>
          <w:lang w:val="en-GB"/>
        </w:rPr>
        <w:t>, and people with disabilities</w:t>
      </w:r>
      <w:r w:rsidR="007A2F15">
        <w:rPr>
          <w:lang w:val="en-GB"/>
        </w:rPr>
        <w:t>.</w:t>
      </w:r>
      <w:r w:rsidR="004229EE" w:rsidRPr="00373244">
        <w:rPr>
          <w:rStyle w:val="FootnoteReference"/>
          <w:lang w:val="en-GB"/>
        </w:rPr>
        <w:footnoteReference w:id="13"/>
      </w:r>
    </w:p>
    <w:p w14:paraId="05118A73" w14:textId="2751070F" w:rsidR="004F7F4D" w:rsidRPr="00373244" w:rsidRDefault="00EC039E" w:rsidP="00EC490A">
      <w:pPr>
        <w:pStyle w:val="ListParagraph"/>
        <w:numPr>
          <w:ilvl w:val="0"/>
          <w:numId w:val="3"/>
        </w:numPr>
        <w:tabs>
          <w:tab w:val="left" w:pos="1620"/>
        </w:tabs>
        <w:spacing w:after="120"/>
        <w:ind w:left="1276" w:right="1208" w:firstLine="0"/>
        <w:jc w:val="both"/>
        <w:rPr>
          <w:lang w:val="en-GB"/>
        </w:rPr>
      </w:pPr>
      <w:r w:rsidRPr="00373244">
        <w:rPr>
          <w:lang w:val="en-GB"/>
        </w:rPr>
        <w:t xml:space="preserve">Honduras has been affected by the crises caused by </w:t>
      </w:r>
      <w:r w:rsidR="00A34324" w:rsidRPr="00373244">
        <w:rPr>
          <w:lang w:val="en-GB"/>
        </w:rPr>
        <w:t xml:space="preserve">the </w:t>
      </w:r>
      <w:r w:rsidR="00A212C9" w:rsidRPr="00373244">
        <w:rPr>
          <w:lang w:val="en-GB"/>
        </w:rPr>
        <w:t>c</w:t>
      </w:r>
      <w:r w:rsidR="00216196" w:rsidRPr="00373244">
        <w:rPr>
          <w:lang w:val="en-GB"/>
        </w:rPr>
        <w:t>orona</w:t>
      </w:r>
      <w:r w:rsidR="005F3D85" w:rsidRPr="00373244">
        <w:rPr>
          <w:lang w:val="en-GB"/>
        </w:rPr>
        <w:t>v</w:t>
      </w:r>
      <w:r w:rsidR="00216196" w:rsidRPr="00373244">
        <w:rPr>
          <w:lang w:val="en-GB"/>
        </w:rPr>
        <w:t xml:space="preserve">irus </w:t>
      </w:r>
      <w:r w:rsidR="00A212C9" w:rsidRPr="00373244">
        <w:rPr>
          <w:lang w:val="en-GB"/>
        </w:rPr>
        <w:t>d</w:t>
      </w:r>
      <w:r w:rsidR="00216196" w:rsidRPr="00373244">
        <w:rPr>
          <w:lang w:val="en-GB"/>
        </w:rPr>
        <w:t>isease (COVID</w:t>
      </w:r>
      <w:r w:rsidRPr="00373244">
        <w:rPr>
          <w:lang w:val="en-GB"/>
        </w:rPr>
        <w:t>-19</w:t>
      </w:r>
      <w:r w:rsidR="00216196" w:rsidRPr="00373244">
        <w:rPr>
          <w:lang w:val="en-GB"/>
        </w:rPr>
        <w:t>)</w:t>
      </w:r>
      <w:r w:rsidRPr="00373244">
        <w:rPr>
          <w:lang w:val="en-GB"/>
        </w:rPr>
        <w:t xml:space="preserve"> and tropical storms Eta and Iota. The impact at </w:t>
      </w:r>
      <w:r w:rsidR="15512CDB" w:rsidRPr="00373244">
        <w:rPr>
          <w:lang w:val="en-GB"/>
        </w:rPr>
        <w:t>the socioeconomic</w:t>
      </w:r>
      <w:r w:rsidRPr="00373244">
        <w:rPr>
          <w:lang w:val="en-GB"/>
        </w:rPr>
        <w:t xml:space="preserve"> level has exacerbated existing challenges, </w:t>
      </w:r>
      <w:r w:rsidR="00A212C9" w:rsidRPr="00373244">
        <w:rPr>
          <w:lang w:val="en-GB"/>
        </w:rPr>
        <w:t>especially among</w:t>
      </w:r>
      <w:r w:rsidR="007C3F28" w:rsidRPr="00373244">
        <w:rPr>
          <w:lang w:val="en-GB"/>
        </w:rPr>
        <w:t xml:space="preserve"> vulnerable and excluded populations,</w:t>
      </w:r>
      <w:r w:rsidR="503C61AE" w:rsidRPr="00373244">
        <w:rPr>
          <w:lang w:val="en-GB"/>
        </w:rPr>
        <w:t xml:space="preserve"> </w:t>
      </w:r>
      <w:r w:rsidR="007A2F15">
        <w:rPr>
          <w:lang w:val="en-GB"/>
        </w:rPr>
        <w:t xml:space="preserve">and women in </w:t>
      </w:r>
      <w:r w:rsidR="503C61AE" w:rsidRPr="00373244">
        <w:rPr>
          <w:lang w:val="en-GB"/>
        </w:rPr>
        <w:lastRenderedPageBreak/>
        <w:t>particular (increased domestic violence</w:t>
      </w:r>
      <w:r w:rsidR="660F8DE5" w:rsidRPr="00373244">
        <w:rPr>
          <w:lang w:val="en-GB"/>
        </w:rPr>
        <w:t xml:space="preserve"> and unemployment</w:t>
      </w:r>
      <w:r w:rsidR="503C61AE" w:rsidRPr="00373244">
        <w:rPr>
          <w:lang w:val="en-GB"/>
        </w:rPr>
        <w:t>)</w:t>
      </w:r>
      <w:r w:rsidRPr="00373244">
        <w:rPr>
          <w:lang w:val="en-GB"/>
        </w:rPr>
        <w:t>. The once</w:t>
      </w:r>
      <w:r w:rsidR="00A212C9" w:rsidRPr="00373244">
        <w:rPr>
          <w:lang w:val="en-GB"/>
        </w:rPr>
        <w:t>-</w:t>
      </w:r>
      <w:r w:rsidRPr="00373244">
        <w:rPr>
          <w:lang w:val="en-GB"/>
        </w:rPr>
        <w:t xml:space="preserve">stable macroeconomic outlook has been </w:t>
      </w:r>
      <w:r w:rsidR="00411E5A">
        <w:rPr>
          <w:lang w:val="en-GB"/>
        </w:rPr>
        <w:t>weaken</w:t>
      </w:r>
      <w:r w:rsidR="00411E5A" w:rsidRPr="00373244">
        <w:rPr>
          <w:lang w:val="en-GB"/>
        </w:rPr>
        <w:t>ed</w:t>
      </w:r>
      <w:r w:rsidRPr="00373244">
        <w:rPr>
          <w:lang w:val="en-GB"/>
        </w:rPr>
        <w:t>. There is an opportunity to</w:t>
      </w:r>
      <w:r w:rsidR="005F3D85" w:rsidRPr="00373244">
        <w:rPr>
          <w:lang w:val="en-GB"/>
        </w:rPr>
        <w:t xml:space="preserve"> rebuild by </w:t>
      </w:r>
      <w:r w:rsidRPr="00373244">
        <w:rPr>
          <w:lang w:val="en-GB"/>
        </w:rPr>
        <w:t xml:space="preserve">addressing the structural vulnerabilities </w:t>
      </w:r>
      <w:r w:rsidR="005F3D85" w:rsidRPr="00373244">
        <w:rPr>
          <w:lang w:val="en-GB"/>
        </w:rPr>
        <w:t xml:space="preserve">exposed </w:t>
      </w:r>
      <w:r w:rsidRPr="00373244">
        <w:rPr>
          <w:lang w:val="en-GB"/>
        </w:rPr>
        <w:t xml:space="preserve">by these crises. </w:t>
      </w:r>
    </w:p>
    <w:p w14:paraId="0D974F8B" w14:textId="4799DBCD" w:rsidR="00A00A9D" w:rsidRPr="00373244" w:rsidRDefault="00FA349C" w:rsidP="00EC490A">
      <w:pPr>
        <w:pStyle w:val="ListParagraph"/>
        <w:numPr>
          <w:ilvl w:val="0"/>
          <w:numId w:val="3"/>
        </w:numPr>
        <w:tabs>
          <w:tab w:val="left" w:pos="1620"/>
        </w:tabs>
        <w:spacing w:after="120"/>
        <w:ind w:left="1276" w:right="1208" w:firstLine="0"/>
        <w:jc w:val="both"/>
        <w:rPr>
          <w:i/>
          <w:iCs/>
          <w:lang w:val="en-GB"/>
        </w:rPr>
      </w:pPr>
      <w:r w:rsidRPr="00373244">
        <w:rPr>
          <w:lang w:val="en-GB"/>
        </w:rPr>
        <w:t xml:space="preserve">The strategic vision of the Government is reflected in </w:t>
      </w:r>
      <w:r w:rsidR="00411E5A">
        <w:rPr>
          <w:lang w:val="en-GB"/>
        </w:rPr>
        <w:t>its</w:t>
      </w:r>
      <w:r w:rsidR="00411E5A" w:rsidRPr="00373244">
        <w:rPr>
          <w:i/>
          <w:iCs/>
          <w:lang w:val="en-GB"/>
        </w:rPr>
        <w:t xml:space="preserve"> </w:t>
      </w:r>
      <w:r w:rsidRPr="00373244">
        <w:rPr>
          <w:i/>
          <w:iCs/>
          <w:lang w:val="en-GB"/>
        </w:rPr>
        <w:t>Visión de País 2010</w:t>
      </w:r>
      <w:r w:rsidR="00A53DE6" w:rsidRPr="00373244">
        <w:rPr>
          <w:i/>
          <w:iCs/>
          <w:lang w:val="en-GB"/>
        </w:rPr>
        <w:t>-</w:t>
      </w:r>
      <w:r w:rsidRPr="00373244">
        <w:rPr>
          <w:i/>
          <w:iCs/>
          <w:lang w:val="en-GB"/>
        </w:rPr>
        <w:t>2038</w:t>
      </w:r>
      <w:r w:rsidRPr="00373244">
        <w:rPr>
          <w:lang w:val="en-GB"/>
        </w:rPr>
        <w:t>, the</w:t>
      </w:r>
      <w:r w:rsidRPr="00373244">
        <w:rPr>
          <w:i/>
          <w:iCs/>
          <w:lang w:val="en-GB"/>
        </w:rPr>
        <w:t xml:space="preserve"> Plan de Nación 2010-</w:t>
      </w:r>
      <w:r w:rsidR="00A53DE6" w:rsidRPr="00373244">
        <w:rPr>
          <w:i/>
          <w:iCs/>
          <w:lang w:val="en-GB"/>
        </w:rPr>
        <w:t>20</w:t>
      </w:r>
      <w:r w:rsidRPr="00373244">
        <w:rPr>
          <w:i/>
          <w:iCs/>
          <w:lang w:val="en-GB"/>
        </w:rPr>
        <w:t>22</w:t>
      </w:r>
      <w:r w:rsidRPr="00373244">
        <w:rPr>
          <w:lang w:val="en-GB"/>
        </w:rPr>
        <w:t>, and the</w:t>
      </w:r>
      <w:r w:rsidRPr="00373244">
        <w:rPr>
          <w:i/>
          <w:iCs/>
          <w:lang w:val="en-GB"/>
        </w:rPr>
        <w:t xml:space="preserve"> Plan Estratégico de Gobierno 2018-2022</w:t>
      </w:r>
      <w:r w:rsidRPr="00373244">
        <w:rPr>
          <w:lang w:val="en-GB"/>
        </w:rPr>
        <w:t>.</w:t>
      </w:r>
      <w:r w:rsidRPr="00373244">
        <w:rPr>
          <w:i/>
          <w:iCs/>
          <w:lang w:val="en-GB"/>
        </w:rPr>
        <w:t xml:space="preserve"> </w:t>
      </w:r>
      <w:r w:rsidR="00A53DE6" w:rsidRPr="00373244">
        <w:rPr>
          <w:lang w:val="en-GB"/>
        </w:rPr>
        <w:t>In 2019</w:t>
      </w:r>
      <w:r w:rsidR="00A00A9D" w:rsidRPr="00373244">
        <w:rPr>
          <w:lang w:val="en-GB"/>
        </w:rPr>
        <w:t xml:space="preserve">, the </w:t>
      </w:r>
      <w:r w:rsidR="00E323D7" w:rsidRPr="00373244">
        <w:rPr>
          <w:lang w:val="en-GB"/>
        </w:rPr>
        <w:t>g</w:t>
      </w:r>
      <w:r w:rsidR="00A00A9D" w:rsidRPr="00373244">
        <w:rPr>
          <w:lang w:val="en-GB"/>
        </w:rPr>
        <w:t xml:space="preserve">overnment showcased its commitment </w:t>
      </w:r>
      <w:r w:rsidR="0096527D" w:rsidRPr="00373244">
        <w:rPr>
          <w:lang w:val="en-GB"/>
        </w:rPr>
        <w:t xml:space="preserve">to </w:t>
      </w:r>
      <w:r w:rsidR="00A00A9D" w:rsidRPr="00373244">
        <w:rPr>
          <w:lang w:val="en-GB"/>
        </w:rPr>
        <w:t>sustainable development by adopt</w:t>
      </w:r>
      <w:r w:rsidR="004764D8" w:rsidRPr="00373244">
        <w:rPr>
          <w:lang w:val="en-GB"/>
        </w:rPr>
        <w:t>ing</w:t>
      </w:r>
      <w:r w:rsidR="00A00A9D" w:rsidRPr="00373244">
        <w:rPr>
          <w:lang w:val="en-GB"/>
        </w:rPr>
        <w:t xml:space="preserve"> the</w:t>
      </w:r>
      <w:r w:rsidR="00A00A9D" w:rsidRPr="00373244">
        <w:rPr>
          <w:i/>
          <w:iCs/>
          <w:lang w:val="en-GB"/>
        </w:rPr>
        <w:t xml:space="preserve"> Agenda Nacional </w:t>
      </w:r>
      <w:r w:rsidR="001A23EC" w:rsidRPr="00373244">
        <w:rPr>
          <w:i/>
          <w:iCs/>
          <w:lang w:val="en-GB"/>
        </w:rPr>
        <w:t>para los Objetivos de Desarrollo Sostenible</w:t>
      </w:r>
      <w:r w:rsidR="004764D8" w:rsidRPr="00373244">
        <w:rPr>
          <w:lang w:val="en-GB"/>
        </w:rPr>
        <w:t>.</w:t>
      </w:r>
      <w:r w:rsidR="00A00A9D" w:rsidRPr="00373244">
        <w:rPr>
          <w:i/>
          <w:iCs/>
          <w:lang w:val="en-GB"/>
        </w:rPr>
        <w:t xml:space="preserve"> </w:t>
      </w:r>
      <w:bookmarkEnd w:id="0"/>
    </w:p>
    <w:p w14:paraId="605EF829" w14:textId="0DF7C3D9" w:rsidR="005C0480" w:rsidRPr="00373244" w:rsidRDefault="00A53DE6" w:rsidP="00EC490A">
      <w:pPr>
        <w:pStyle w:val="ListParagraph"/>
        <w:numPr>
          <w:ilvl w:val="0"/>
          <w:numId w:val="3"/>
        </w:numPr>
        <w:tabs>
          <w:tab w:val="left" w:pos="1620"/>
        </w:tabs>
        <w:spacing w:after="120"/>
        <w:ind w:left="1276" w:right="1208" w:firstLine="0"/>
        <w:jc w:val="both"/>
        <w:rPr>
          <w:lang w:val="en-GB"/>
        </w:rPr>
      </w:pPr>
      <w:r w:rsidRPr="00373244">
        <w:rPr>
          <w:lang w:val="en-GB"/>
        </w:rPr>
        <w:t>The</w:t>
      </w:r>
      <w:r w:rsidR="004F6809" w:rsidRPr="00373244">
        <w:rPr>
          <w:lang w:val="en-GB"/>
        </w:rPr>
        <w:t xml:space="preserve"> comparative advantage</w:t>
      </w:r>
      <w:r w:rsidRPr="00373244">
        <w:rPr>
          <w:lang w:val="en-GB"/>
        </w:rPr>
        <w:t xml:space="preserve"> of UNDP</w:t>
      </w:r>
      <w:r w:rsidR="004F6809" w:rsidRPr="00373244">
        <w:rPr>
          <w:lang w:val="en-GB"/>
        </w:rPr>
        <w:t xml:space="preserve"> in Honduras </w:t>
      </w:r>
      <w:r w:rsidR="0096527D" w:rsidRPr="00373244">
        <w:rPr>
          <w:lang w:val="en-GB"/>
        </w:rPr>
        <w:t>rests</w:t>
      </w:r>
      <w:r w:rsidR="004F6809" w:rsidRPr="00373244">
        <w:rPr>
          <w:lang w:val="en-GB"/>
        </w:rPr>
        <w:t xml:space="preserve"> on its </w:t>
      </w:r>
      <w:r w:rsidR="00D9192E" w:rsidRPr="00373244">
        <w:rPr>
          <w:lang w:val="en-GB"/>
        </w:rPr>
        <w:t xml:space="preserve">mandate, </w:t>
      </w:r>
      <w:r w:rsidR="004F6809" w:rsidRPr="00373244">
        <w:rPr>
          <w:lang w:val="en-GB"/>
        </w:rPr>
        <w:t>experience</w:t>
      </w:r>
      <w:r w:rsidR="0096527D" w:rsidRPr="00373244">
        <w:rPr>
          <w:lang w:val="en-GB"/>
        </w:rPr>
        <w:t>,</w:t>
      </w:r>
      <w:r w:rsidR="004F6809" w:rsidRPr="00373244">
        <w:rPr>
          <w:lang w:val="en-GB"/>
        </w:rPr>
        <w:t xml:space="preserve"> and expertise </w:t>
      </w:r>
      <w:r w:rsidR="0067016B" w:rsidRPr="00373244">
        <w:rPr>
          <w:lang w:val="en-GB"/>
        </w:rPr>
        <w:t>i</w:t>
      </w:r>
      <w:r w:rsidR="004F6809" w:rsidRPr="00373244">
        <w:rPr>
          <w:lang w:val="en-GB"/>
        </w:rPr>
        <w:t xml:space="preserve">n </w:t>
      </w:r>
      <w:r w:rsidR="00DB0DCB" w:rsidRPr="00373244">
        <w:rPr>
          <w:lang w:val="en-GB"/>
        </w:rPr>
        <w:t xml:space="preserve">sensitive areas </w:t>
      </w:r>
      <w:r w:rsidR="00E323D7" w:rsidRPr="00373244">
        <w:rPr>
          <w:lang w:val="en-GB"/>
        </w:rPr>
        <w:t>encompassing</w:t>
      </w:r>
      <w:r w:rsidR="00DB0DCB" w:rsidRPr="00373244">
        <w:rPr>
          <w:lang w:val="en-GB"/>
        </w:rPr>
        <w:t xml:space="preserve"> citizen security, climate change, gender, poverty eradication</w:t>
      </w:r>
      <w:r w:rsidR="00E323D7" w:rsidRPr="00373244">
        <w:rPr>
          <w:lang w:val="en-GB"/>
        </w:rPr>
        <w:t>,</w:t>
      </w:r>
      <w:r w:rsidR="00DB0DCB" w:rsidRPr="00373244">
        <w:rPr>
          <w:lang w:val="en-GB"/>
        </w:rPr>
        <w:t xml:space="preserve"> and </w:t>
      </w:r>
      <w:r w:rsidR="004F6809" w:rsidRPr="00373244">
        <w:rPr>
          <w:lang w:val="en-GB"/>
        </w:rPr>
        <w:t>democratic governance</w:t>
      </w:r>
      <w:r w:rsidR="005F3D85" w:rsidRPr="00373244">
        <w:rPr>
          <w:lang w:val="en-GB"/>
        </w:rPr>
        <w:t xml:space="preserve"> </w:t>
      </w:r>
      <w:r w:rsidRPr="00373244">
        <w:rPr>
          <w:lang w:val="en-GB"/>
        </w:rPr>
        <w:t>(</w:t>
      </w:r>
      <w:r w:rsidR="00B96B0F">
        <w:rPr>
          <w:lang w:val="en-GB"/>
        </w:rPr>
        <w:t xml:space="preserve">the </w:t>
      </w:r>
      <w:r w:rsidR="005F3D85" w:rsidRPr="00373244">
        <w:rPr>
          <w:lang w:val="en-GB"/>
        </w:rPr>
        <w:t>rule of law, transparency, and accountability</w:t>
      </w:r>
      <w:r w:rsidRPr="00373244">
        <w:rPr>
          <w:lang w:val="en-GB"/>
        </w:rPr>
        <w:t>)</w:t>
      </w:r>
      <w:r w:rsidR="005F3D85" w:rsidRPr="00373244">
        <w:rPr>
          <w:lang w:val="en-GB"/>
        </w:rPr>
        <w:t>, where its credibility, neutrality, independence, trust, convening power, and proximity to the authorities are key</w:t>
      </w:r>
      <w:r w:rsidR="00DB0DCB" w:rsidRPr="00373244">
        <w:rPr>
          <w:lang w:val="en-GB"/>
        </w:rPr>
        <w:t>.</w:t>
      </w:r>
      <w:r w:rsidR="00E71855" w:rsidRPr="00373244">
        <w:rPr>
          <w:lang w:val="en-GB"/>
        </w:rPr>
        <w:t xml:space="preserve"> </w:t>
      </w:r>
      <w:r w:rsidRPr="00373244">
        <w:rPr>
          <w:lang w:val="en-GB"/>
        </w:rPr>
        <w:t>These</w:t>
      </w:r>
      <w:r w:rsidR="00E71855" w:rsidRPr="00373244">
        <w:rPr>
          <w:lang w:val="en-GB"/>
        </w:rPr>
        <w:t xml:space="preserve"> advantages </w:t>
      </w:r>
      <w:r w:rsidR="005F3D85" w:rsidRPr="00373244">
        <w:rPr>
          <w:lang w:val="en-GB"/>
        </w:rPr>
        <w:t xml:space="preserve">enable UNDP </w:t>
      </w:r>
      <w:r w:rsidR="00E71855" w:rsidRPr="00373244">
        <w:rPr>
          <w:lang w:val="en-GB"/>
        </w:rPr>
        <w:t xml:space="preserve">to address complex developmental challenges </w:t>
      </w:r>
      <w:r w:rsidR="006E7C8B" w:rsidRPr="00373244">
        <w:rPr>
          <w:lang w:val="en-GB"/>
        </w:rPr>
        <w:t xml:space="preserve">such </w:t>
      </w:r>
      <w:r w:rsidR="00E71855" w:rsidRPr="00373244">
        <w:rPr>
          <w:lang w:val="en-GB"/>
        </w:rPr>
        <w:t xml:space="preserve">as poverty reduction and </w:t>
      </w:r>
      <w:r w:rsidR="005F3D85" w:rsidRPr="00373244">
        <w:rPr>
          <w:lang w:val="en-GB"/>
        </w:rPr>
        <w:t xml:space="preserve">social </w:t>
      </w:r>
      <w:r w:rsidR="00E71855" w:rsidRPr="00373244">
        <w:rPr>
          <w:lang w:val="en-GB"/>
        </w:rPr>
        <w:t xml:space="preserve">inequalities </w:t>
      </w:r>
      <w:r w:rsidR="005F3D85" w:rsidRPr="00373244">
        <w:rPr>
          <w:lang w:val="en-GB"/>
        </w:rPr>
        <w:t xml:space="preserve">by </w:t>
      </w:r>
      <w:r w:rsidR="00E71855" w:rsidRPr="00373244">
        <w:rPr>
          <w:lang w:val="en-GB"/>
        </w:rPr>
        <w:t>integrat</w:t>
      </w:r>
      <w:r w:rsidR="005F3D85" w:rsidRPr="00373244">
        <w:rPr>
          <w:lang w:val="en-GB"/>
        </w:rPr>
        <w:t>ing</w:t>
      </w:r>
      <w:r w:rsidR="00E71855" w:rsidRPr="00373244">
        <w:rPr>
          <w:lang w:val="en-GB"/>
        </w:rPr>
        <w:t xml:space="preserve"> solutions, improv</w:t>
      </w:r>
      <w:r w:rsidR="005F3D85" w:rsidRPr="00373244">
        <w:rPr>
          <w:lang w:val="en-GB"/>
        </w:rPr>
        <w:t>ing</w:t>
      </w:r>
      <w:r w:rsidR="00E71855" w:rsidRPr="00373244">
        <w:rPr>
          <w:lang w:val="en-GB"/>
        </w:rPr>
        <w:t xml:space="preserve"> knowledge management, </w:t>
      </w:r>
      <w:r w:rsidR="005F3D85" w:rsidRPr="00373244">
        <w:rPr>
          <w:lang w:val="en-GB"/>
        </w:rPr>
        <w:t xml:space="preserve">implementing </w:t>
      </w:r>
      <w:r w:rsidR="00E71855" w:rsidRPr="00373244">
        <w:rPr>
          <w:lang w:val="en-GB"/>
        </w:rPr>
        <w:t xml:space="preserve">public policies, </w:t>
      </w:r>
      <w:r w:rsidR="00211D04" w:rsidRPr="00373244">
        <w:rPr>
          <w:lang w:val="en-GB"/>
        </w:rPr>
        <w:t xml:space="preserve">strengthening the </w:t>
      </w:r>
      <w:r w:rsidR="006E7C8B" w:rsidRPr="00373244">
        <w:rPr>
          <w:lang w:val="en-GB"/>
        </w:rPr>
        <w:t>s</w:t>
      </w:r>
      <w:r w:rsidR="00211D04" w:rsidRPr="00373244">
        <w:rPr>
          <w:lang w:val="en-GB"/>
        </w:rPr>
        <w:t xml:space="preserve">ocial </w:t>
      </w:r>
      <w:r w:rsidR="006E7C8B" w:rsidRPr="00373244">
        <w:rPr>
          <w:lang w:val="en-GB"/>
        </w:rPr>
        <w:t>p</w:t>
      </w:r>
      <w:r w:rsidR="00211D04" w:rsidRPr="00373244">
        <w:rPr>
          <w:lang w:val="en-GB"/>
        </w:rPr>
        <w:t xml:space="preserve">rotection </w:t>
      </w:r>
      <w:r w:rsidR="006E7C8B" w:rsidRPr="00373244">
        <w:rPr>
          <w:lang w:val="en-GB"/>
        </w:rPr>
        <w:t>s</w:t>
      </w:r>
      <w:r w:rsidR="00211D04" w:rsidRPr="00373244">
        <w:rPr>
          <w:lang w:val="en-GB"/>
        </w:rPr>
        <w:t xml:space="preserve">ystem, </w:t>
      </w:r>
      <w:r w:rsidR="00E71855" w:rsidRPr="00373244">
        <w:rPr>
          <w:lang w:val="en-GB"/>
        </w:rPr>
        <w:t>supporting digital transformation (</w:t>
      </w:r>
      <w:r w:rsidR="006E7C8B" w:rsidRPr="00373244">
        <w:rPr>
          <w:lang w:val="en-GB"/>
        </w:rPr>
        <w:t xml:space="preserve">the </w:t>
      </w:r>
      <w:r w:rsidR="00E71855" w:rsidRPr="00373244">
        <w:rPr>
          <w:lang w:val="en-GB"/>
        </w:rPr>
        <w:t>e-government agenda) and fostering innovation (</w:t>
      </w:r>
      <w:r w:rsidR="006E7C8B" w:rsidRPr="00373244">
        <w:rPr>
          <w:lang w:val="en-GB"/>
        </w:rPr>
        <w:t>including</w:t>
      </w:r>
      <w:r w:rsidR="00E71855" w:rsidRPr="00373244">
        <w:rPr>
          <w:lang w:val="en-GB"/>
        </w:rPr>
        <w:t xml:space="preserve"> through new financial instruments </w:t>
      </w:r>
      <w:r w:rsidR="006E7C8B" w:rsidRPr="00373244">
        <w:rPr>
          <w:lang w:val="en-GB"/>
        </w:rPr>
        <w:t xml:space="preserve">and </w:t>
      </w:r>
      <w:r w:rsidR="00E71855" w:rsidRPr="00373244">
        <w:rPr>
          <w:lang w:val="en-GB"/>
        </w:rPr>
        <w:t xml:space="preserve">innovative partnerships) to strengthen public administration. </w:t>
      </w:r>
      <w:r w:rsidR="006E7C8B" w:rsidRPr="00373244">
        <w:rPr>
          <w:lang w:val="en-GB"/>
        </w:rPr>
        <w:t xml:space="preserve">The </w:t>
      </w:r>
      <w:r w:rsidR="00E71855" w:rsidRPr="00373244">
        <w:rPr>
          <w:lang w:val="en-GB"/>
        </w:rPr>
        <w:t xml:space="preserve">experience, presence, capacities and expertise </w:t>
      </w:r>
      <w:r w:rsidR="006E7C8B" w:rsidRPr="00373244">
        <w:rPr>
          <w:lang w:val="en-GB"/>
        </w:rPr>
        <w:t xml:space="preserve">of UNDP </w:t>
      </w:r>
      <w:r w:rsidR="00DB0DCB" w:rsidRPr="00373244">
        <w:rPr>
          <w:lang w:val="en-GB"/>
        </w:rPr>
        <w:t xml:space="preserve">in </w:t>
      </w:r>
      <w:r w:rsidR="00E71855" w:rsidRPr="00373244">
        <w:rPr>
          <w:lang w:val="en-GB"/>
        </w:rPr>
        <w:t>build</w:t>
      </w:r>
      <w:r w:rsidR="00DB0DCB" w:rsidRPr="00373244">
        <w:rPr>
          <w:lang w:val="en-GB"/>
        </w:rPr>
        <w:t>ing</w:t>
      </w:r>
      <w:r w:rsidR="00E71855" w:rsidRPr="00373244">
        <w:rPr>
          <w:lang w:val="en-GB"/>
        </w:rPr>
        <w:t xml:space="preserve"> resilience to crises and shocks contribut</w:t>
      </w:r>
      <w:r w:rsidR="00DB0DCB" w:rsidRPr="00373244">
        <w:rPr>
          <w:lang w:val="en-GB"/>
        </w:rPr>
        <w:t>ed</w:t>
      </w:r>
      <w:r w:rsidR="00E71855" w:rsidRPr="00373244">
        <w:rPr>
          <w:lang w:val="en-GB"/>
        </w:rPr>
        <w:t xml:space="preserve"> </w:t>
      </w:r>
      <w:r w:rsidR="006E7C8B" w:rsidRPr="00373244">
        <w:rPr>
          <w:lang w:val="en-GB"/>
        </w:rPr>
        <w:t xml:space="preserve">substantially </w:t>
      </w:r>
      <w:r w:rsidR="00DB0DCB" w:rsidRPr="00373244">
        <w:rPr>
          <w:lang w:val="en-GB"/>
        </w:rPr>
        <w:t xml:space="preserve">to </w:t>
      </w:r>
      <w:r w:rsidR="00E71855" w:rsidRPr="00373244">
        <w:rPr>
          <w:lang w:val="en-GB"/>
        </w:rPr>
        <w:t xml:space="preserve">early recovery and reconstruction efforts </w:t>
      </w:r>
      <w:r w:rsidR="006E7C8B" w:rsidRPr="00373244">
        <w:rPr>
          <w:lang w:val="en-GB"/>
        </w:rPr>
        <w:t xml:space="preserve">following the </w:t>
      </w:r>
      <w:r w:rsidR="00E71855" w:rsidRPr="00373244">
        <w:rPr>
          <w:lang w:val="en-GB"/>
        </w:rPr>
        <w:t xml:space="preserve">2020 crises. </w:t>
      </w:r>
      <w:r w:rsidR="00411E5A">
        <w:rPr>
          <w:lang w:val="en-GB"/>
        </w:rPr>
        <w:t>T</w:t>
      </w:r>
      <w:r w:rsidR="00411E5A" w:rsidRPr="00411E5A">
        <w:rPr>
          <w:lang w:val="en-GB"/>
        </w:rPr>
        <w:t>ho</w:t>
      </w:r>
      <w:r w:rsidR="006E7C8B" w:rsidRPr="00373244">
        <w:rPr>
          <w:lang w:val="en-GB"/>
        </w:rPr>
        <w:t xml:space="preserve">se </w:t>
      </w:r>
      <w:r w:rsidR="00E71855" w:rsidRPr="00373244">
        <w:rPr>
          <w:lang w:val="en-GB"/>
        </w:rPr>
        <w:t xml:space="preserve">comparative advantages are related to </w:t>
      </w:r>
      <w:r w:rsidR="00D57394" w:rsidRPr="00373244">
        <w:rPr>
          <w:lang w:val="en-GB"/>
        </w:rPr>
        <w:t xml:space="preserve">a </w:t>
      </w:r>
      <w:r w:rsidR="00E71855" w:rsidRPr="00373244">
        <w:rPr>
          <w:lang w:val="en-GB"/>
        </w:rPr>
        <w:t>robust in-situ operational capacity, multidimensional approach, integrati</w:t>
      </w:r>
      <w:r w:rsidR="00DB0DCB" w:rsidRPr="00373244">
        <w:rPr>
          <w:lang w:val="en-GB"/>
        </w:rPr>
        <w:t>ve</w:t>
      </w:r>
      <w:r w:rsidR="00E71855" w:rsidRPr="00373244">
        <w:rPr>
          <w:lang w:val="en-GB"/>
        </w:rPr>
        <w:t xml:space="preserve"> role within the United Nations </w:t>
      </w:r>
      <w:r w:rsidR="006E7C8B" w:rsidRPr="00373244">
        <w:rPr>
          <w:lang w:val="en-GB"/>
        </w:rPr>
        <w:t>s</w:t>
      </w:r>
      <w:r w:rsidR="00E71855" w:rsidRPr="00373244">
        <w:rPr>
          <w:lang w:val="en-GB"/>
        </w:rPr>
        <w:t xml:space="preserve">ystem, resource mobilization capacities, and data generation and analysis. </w:t>
      </w:r>
      <w:r w:rsidR="000C13B5" w:rsidRPr="00373244">
        <w:rPr>
          <w:lang w:val="en-GB"/>
        </w:rPr>
        <w:t xml:space="preserve">UNDP is recognized for its central role in advocacy and </w:t>
      </w:r>
      <w:r w:rsidR="00D57394" w:rsidRPr="00373244">
        <w:rPr>
          <w:lang w:val="en-GB"/>
        </w:rPr>
        <w:t>promoting</w:t>
      </w:r>
      <w:r w:rsidR="000C13B5" w:rsidRPr="00373244">
        <w:rPr>
          <w:lang w:val="en-GB"/>
        </w:rPr>
        <w:t xml:space="preserve"> an enabling environment for development, particularly </w:t>
      </w:r>
      <w:r w:rsidR="00E323D7" w:rsidRPr="00373244">
        <w:rPr>
          <w:lang w:val="en-GB"/>
        </w:rPr>
        <w:t>in pursuit of</w:t>
      </w:r>
      <w:r w:rsidR="000C13B5" w:rsidRPr="00373244">
        <w:rPr>
          <w:lang w:val="en-GB"/>
        </w:rPr>
        <w:t xml:space="preserve"> the </w:t>
      </w:r>
      <w:r w:rsidR="00216196" w:rsidRPr="00373244">
        <w:rPr>
          <w:lang w:val="en-GB"/>
        </w:rPr>
        <w:t>Sustainable Development Goals</w:t>
      </w:r>
      <w:r w:rsidR="006E7C8B" w:rsidRPr="00373244">
        <w:rPr>
          <w:lang w:val="en-GB"/>
        </w:rPr>
        <w:t>.</w:t>
      </w:r>
      <w:r w:rsidR="00216196" w:rsidRPr="00373244">
        <w:rPr>
          <w:lang w:val="en-GB"/>
        </w:rPr>
        <w:t xml:space="preserve"> </w:t>
      </w:r>
    </w:p>
    <w:p w14:paraId="54431117" w14:textId="62F6083A" w:rsidR="003E195D" w:rsidRPr="00373244" w:rsidRDefault="00402E40" w:rsidP="00EC490A">
      <w:pPr>
        <w:pStyle w:val="ListParagraph"/>
        <w:numPr>
          <w:ilvl w:val="0"/>
          <w:numId w:val="3"/>
        </w:numPr>
        <w:tabs>
          <w:tab w:val="left" w:pos="1620"/>
        </w:tabs>
        <w:spacing w:after="120"/>
        <w:ind w:left="1276" w:right="1208" w:firstLine="0"/>
        <w:jc w:val="both"/>
        <w:rPr>
          <w:lang w:val="en-GB"/>
        </w:rPr>
      </w:pPr>
      <w:r w:rsidRPr="00373244">
        <w:rPr>
          <w:lang w:val="en-GB"/>
        </w:rPr>
        <w:t xml:space="preserve">The </w:t>
      </w:r>
      <w:r w:rsidR="006E7C8B" w:rsidRPr="00373244">
        <w:rPr>
          <w:lang w:val="en-GB"/>
        </w:rPr>
        <w:t>i</w:t>
      </w:r>
      <w:r w:rsidRPr="00373244">
        <w:rPr>
          <w:lang w:val="en-GB"/>
        </w:rPr>
        <w:t xml:space="preserve">ndependent </w:t>
      </w:r>
      <w:r w:rsidR="006E7C8B" w:rsidRPr="00373244">
        <w:rPr>
          <w:lang w:val="en-GB"/>
        </w:rPr>
        <w:t>c</w:t>
      </w:r>
      <w:r w:rsidRPr="00373244">
        <w:rPr>
          <w:lang w:val="en-GB"/>
        </w:rPr>
        <w:t xml:space="preserve">ountry </w:t>
      </w:r>
      <w:r w:rsidR="006E7C8B" w:rsidRPr="00373244">
        <w:rPr>
          <w:lang w:val="en-GB"/>
        </w:rPr>
        <w:t>p</w:t>
      </w:r>
      <w:r w:rsidRPr="00373244">
        <w:rPr>
          <w:lang w:val="en-GB"/>
        </w:rPr>
        <w:t xml:space="preserve">rogramme </w:t>
      </w:r>
      <w:r w:rsidR="006E7C8B" w:rsidRPr="00373244">
        <w:rPr>
          <w:lang w:val="en-GB"/>
        </w:rPr>
        <w:t>e</w:t>
      </w:r>
      <w:r w:rsidRPr="00373244">
        <w:rPr>
          <w:lang w:val="en-GB"/>
        </w:rPr>
        <w:t>valuation</w:t>
      </w:r>
      <w:r w:rsidR="006E7C8B" w:rsidRPr="00373244">
        <w:rPr>
          <w:lang w:val="en-GB"/>
        </w:rPr>
        <w:t>,</w:t>
      </w:r>
      <w:r w:rsidR="00F650DE" w:rsidRPr="00373244">
        <w:rPr>
          <w:lang w:val="en-GB"/>
        </w:rPr>
        <w:t xml:space="preserve"> </w:t>
      </w:r>
      <w:r w:rsidR="00D4146D" w:rsidRPr="00373244">
        <w:rPr>
          <w:lang w:val="en-GB"/>
        </w:rPr>
        <w:t>2020</w:t>
      </w:r>
      <w:r w:rsidR="006E7C8B" w:rsidRPr="00373244">
        <w:rPr>
          <w:lang w:val="en-GB"/>
        </w:rPr>
        <w:t>,</w:t>
      </w:r>
      <w:r w:rsidRPr="00373244">
        <w:rPr>
          <w:lang w:val="en-GB"/>
        </w:rPr>
        <w:t xml:space="preserve"> underlines that UNDP is “</w:t>
      </w:r>
      <w:r w:rsidRPr="00373244">
        <w:rPr>
          <w:iCs/>
          <w:lang w:val="en-GB"/>
        </w:rPr>
        <w:t>perceived as a credible provider of development services by both national and international stakeholders</w:t>
      </w:r>
      <w:r w:rsidRPr="00373244">
        <w:rPr>
          <w:lang w:val="en-GB"/>
        </w:rPr>
        <w:t>”, “</w:t>
      </w:r>
      <w:r w:rsidRPr="00373244">
        <w:rPr>
          <w:iCs/>
          <w:lang w:val="en-GB"/>
        </w:rPr>
        <w:t>strongly positioned and involved in highly strategic areas of development in Honduras”, “adapting its work to remain relevant to the country evolving development context</w:t>
      </w:r>
      <w:r w:rsidR="007930D3" w:rsidRPr="00373244">
        <w:rPr>
          <w:iCs/>
          <w:lang w:val="en-GB"/>
        </w:rPr>
        <w:t>”</w:t>
      </w:r>
      <w:r w:rsidR="006C6A39" w:rsidRPr="00373244">
        <w:rPr>
          <w:iCs/>
          <w:lang w:val="en-GB"/>
        </w:rPr>
        <w:t>,</w:t>
      </w:r>
      <w:r w:rsidR="00943ECB" w:rsidRPr="00373244">
        <w:rPr>
          <w:iCs/>
          <w:lang w:val="en-GB"/>
        </w:rPr>
        <w:t xml:space="preserve"> </w:t>
      </w:r>
      <w:r w:rsidR="00E93DB4" w:rsidRPr="00373244">
        <w:rPr>
          <w:lang w:val="en-GB"/>
        </w:rPr>
        <w:t>and highlights that</w:t>
      </w:r>
      <w:r w:rsidRPr="00373244">
        <w:rPr>
          <w:lang w:val="en-GB"/>
        </w:rPr>
        <w:t xml:space="preserve"> </w:t>
      </w:r>
      <w:r w:rsidR="001F6BC5" w:rsidRPr="00373244">
        <w:rPr>
          <w:lang w:val="en-GB"/>
        </w:rPr>
        <w:t>“</w:t>
      </w:r>
      <w:r w:rsidR="001F6BC5" w:rsidRPr="00373244">
        <w:rPr>
          <w:iCs/>
          <w:lang w:val="en-GB"/>
        </w:rPr>
        <w:t>UNDP mobilized a higher than expected amount of resources as a result of its good positioning in key sectors of interest</w:t>
      </w:r>
      <w:r w:rsidR="001F6BC5" w:rsidRPr="00373244">
        <w:rPr>
          <w:lang w:val="en-GB"/>
        </w:rPr>
        <w:t xml:space="preserve">”. </w:t>
      </w:r>
    </w:p>
    <w:p w14:paraId="0B9E0B1D" w14:textId="152650D2" w:rsidR="007930D3" w:rsidRPr="00373244" w:rsidRDefault="00F650DE"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During the </w:t>
      </w:r>
      <w:r w:rsidR="004F209D" w:rsidRPr="00373244">
        <w:rPr>
          <w:lang w:val="en-GB"/>
        </w:rPr>
        <w:t xml:space="preserve">concluding </w:t>
      </w:r>
      <w:r w:rsidRPr="00373244">
        <w:rPr>
          <w:lang w:val="en-GB"/>
        </w:rPr>
        <w:t>program</w:t>
      </w:r>
      <w:r w:rsidR="00CD198E" w:rsidRPr="00373244">
        <w:rPr>
          <w:lang w:val="en-GB"/>
        </w:rPr>
        <w:t>me</w:t>
      </w:r>
      <w:r w:rsidR="0096527D" w:rsidRPr="00373244">
        <w:rPr>
          <w:lang w:val="en-GB"/>
        </w:rPr>
        <w:t>,</w:t>
      </w:r>
      <w:r w:rsidRPr="00373244">
        <w:rPr>
          <w:lang w:val="en-GB"/>
        </w:rPr>
        <w:t xml:space="preserve"> </w:t>
      </w:r>
      <w:r w:rsidR="000C13B5" w:rsidRPr="00373244">
        <w:rPr>
          <w:lang w:val="en-GB"/>
        </w:rPr>
        <w:t xml:space="preserve">UNDP played a crucial role in </w:t>
      </w:r>
      <w:r w:rsidR="004F209D" w:rsidRPr="00373244">
        <w:rPr>
          <w:lang w:val="en-GB"/>
        </w:rPr>
        <w:t>supporting</w:t>
      </w:r>
      <w:r w:rsidR="0096527D" w:rsidRPr="00373244">
        <w:rPr>
          <w:lang w:val="en-GB"/>
        </w:rPr>
        <w:t xml:space="preserve"> </w:t>
      </w:r>
      <w:r w:rsidR="000C13B5" w:rsidRPr="00373244">
        <w:rPr>
          <w:lang w:val="en-GB"/>
        </w:rPr>
        <w:t>electoral processes</w:t>
      </w:r>
      <w:r w:rsidR="006222BF" w:rsidRPr="00373244">
        <w:rPr>
          <w:lang w:val="en-GB"/>
        </w:rPr>
        <w:t xml:space="preserve">. It also </w:t>
      </w:r>
      <w:r w:rsidR="00377234" w:rsidRPr="00373244">
        <w:rPr>
          <w:lang w:val="en-GB"/>
        </w:rPr>
        <w:t>supported</w:t>
      </w:r>
      <w:r w:rsidRPr="00373244">
        <w:rPr>
          <w:lang w:val="en-GB"/>
        </w:rPr>
        <w:t xml:space="preserve"> the National Registry of Persons </w:t>
      </w:r>
      <w:r w:rsidR="003338F2" w:rsidRPr="00373244">
        <w:rPr>
          <w:lang w:val="en-GB"/>
        </w:rPr>
        <w:t>to</w:t>
      </w:r>
      <w:r w:rsidRPr="00373244">
        <w:rPr>
          <w:lang w:val="en-GB"/>
        </w:rPr>
        <w:t xml:space="preserve"> </w:t>
      </w:r>
      <w:r w:rsidR="000616F9" w:rsidRPr="00373244">
        <w:rPr>
          <w:lang w:val="en-GB"/>
        </w:rPr>
        <w:t>deliver a transparent</w:t>
      </w:r>
      <w:r w:rsidR="00E323D7" w:rsidRPr="00373244">
        <w:rPr>
          <w:lang w:val="en-GB"/>
        </w:rPr>
        <w:t>,</w:t>
      </w:r>
      <w:r w:rsidR="00286117" w:rsidRPr="00373244">
        <w:rPr>
          <w:lang w:val="en-GB"/>
        </w:rPr>
        <w:t xml:space="preserve"> </w:t>
      </w:r>
      <w:r w:rsidR="000616F9" w:rsidRPr="00373244">
        <w:rPr>
          <w:lang w:val="en-GB"/>
        </w:rPr>
        <w:t>credible electoral census and further digital transformation</w:t>
      </w:r>
      <w:r w:rsidRPr="00373244">
        <w:rPr>
          <w:lang w:val="en-GB"/>
        </w:rPr>
        <w:t>.</w:t>
      </w:r>
      <w:r w:rsidR="000C13B5" w:rsidRPr="00373244">
        <w:rPr>
          <w:lang w:val="en-GB"/>
        </w:rPr>
        <w:t xml:space="preserve"> </w:t>
      </w:r>
      <w:r w:rsidR="00281D24" w:rsidRPr="00373244">
        <w:rPr>
          <w:lang w:val="en-GB"/>
        </w:rPr>
        <w:t xml:space="preserve">According to the </w:t>
      </w:r>
      <w:r w:rsidR="006E7C8B" w:rsidRPr="00373244">
        <w:rPr>
          <w:lang w:val="en-GB"/>
        </w:rPr>
        <w:t>evaluation</w:t>
      </w:r>
      <w:r w:rsidR="00281D24" w:rsidRPr="00373244">
        <w:rPr>
          <w:lang w:val="en-GB"/>
        </w:rPr>
        <w:t>, t</w:t>
      </w:r>
      <w:r w:rsidR="00005947" w:rsidRPr="00373244">
        <w:rPr>
          <w:lang w:val="en-GB"/>
        </w:rPr>
        <w:t xml:space="preserve">he </w:t>
      </w:r>
      <w:r w:rsidR="002348F1" w:rsidRPr="00373244">
        <w:rPr>
          <w:lang w:val="en-GB"/>
        </w:rPr>
        <w:t>n</w:t>
      </w:r>
      <w:r w:rsidR="007B63B0" w:rsidRPr="00373244">
        <w:rPr>
          <w:lang w:val="en-GB"/>
        </w:rPr>
        <w:t xml:space="preserve">ational </w:t>
      </w:r>
      <w:r w:rsidR="00411E5A">
        <w:rPr>
          <w:lang w:val="en-GB"/>
        </w:rPr>
        <w:t>h</w:t>
      </w:r>
      <w:r w:rsidR="00A34592" w:rsidRPr="00373244">
        <w:rPr>
          <w:lang w:val="en-GB"/>
        </w:rPr>
        <w:t xml:space="preserve">uman </w:t>
      </w:r>
      <w:r w:rsidR="00411E5A">
        <w:rPr>
          <w:lang w:val="en-GB"/>
        </w:rPr>
        <w:t>d</w:t>
      </w:r>
      <w:r w:rsidR="00A34592" w:rsidRPr="00373244">
        <w:rPr>
          <w:lang w:val="en-GB"/>
        </w:rPr>
        <w:t xml:space="preserve">evelopment </w:t>
      </w:r>
      <w:r w:rsidR="00411E5A">
        <w:rPr>
          <w:lang w:val="en-GB"/>
        </w:rPr>
        <w:t>r</w:t>
      </w:r>
      <w:r w:rsidR="00A34592" w:rsidRPr="00373244">
        <w:rPr>
          <w:lang w:val="en-GB"/>
        </w:rPr>
        <w:t>eport</w:t>
      </w:r>
      <w:r w:rsidR="002348F1" w:rsidRPr="00373244">
        <w:rPr>
          <w:lang w:val="en-GB"/>
        </w:rPr>
        <w:t xml:space="preserve">, </w:t>
      </w:r>
      <w:r w:rsidR="00211D04" w:rsidRPr="00373244">
        <w:rPr>
          <w:lang w:val="en-GB"/>
        </w:rPr>
        <w:t>2020-2021</w:t>
      </w:r>
      <w:r w:rsidR="00005947" w:rsidRPr="00373244">
        <w:rPr>
          <w:lang w:val="en-GB"/>
        </w:rPr>
        <w:t xml:space="preserve"> process</w:t>
      </w:r>
      <w:r w:rsidR="00411E5A">
        <w:rPr>
          <w:lang w:val="en-GB"/>
        </w:rPr>
        <w:t xml:space="preserve"> </w:t>
      </w:r>
      <w:r w:rsidR="00377234" w:rsidRPr="00373244">
        <w:rPr>
          <w:lang w:val="en-GB"/>
        </w:rPr>
        <w:t>fostered</w:t>
      </w:r>
      <w:r w:rsidR="007930D3" w:rsidRPr="00373244">
        <w:rPr>
          <w:lang w:val="en-GB"/>
        </w:rPr>
        <w:t xml:space="preserve"> dialogue</w:t>
      </w:r>
      <w:r w:rsidR="00005947" w:rsidRPr="00373244">
        <w:rPr>
          <w:lang w:val="en-GB"/>
        </w:rPr>
        <w:t>, deepen</w:t>
      </w:r>
      <w:r w:rsidR="00411E5A">
        <w:rPr>
          <w:lang w:val="en-GB"/>
        </w:rPr>
        <w:t>ed</w:t>
      </w:r>
      <w:r w:rsidR="00005947" w:rsidRPr="00373244">
        <w:rPr>
          <w:lang w:val="en-GB"/>
        </w:rPr>
        <w:t xml:space="preserve"> the analysis o</w:t>
      </w:r>
      <w:r w:rsidR="00411E5A">
        <w:rPr>
          <w:lang w:val="en-GB"/>
        </w:rPr>
        <w:t>f</w:t>
      </w:r>
      <w:r w:rsidR="00005947" w:rsidRPr="00373244">
        <w:rPr>
          <w:lang w:val="en-GB"/>
        </w:rPr>
        <w:t xml:space="preserve"> </w:t>
      </w:r>
      <w:r w:rsidR="007930D3" w:rsidRPr="00373244">
        <w:rPr>
          <w:lang w:val="en-GB"/>
        </w:rPr>
        <w:t xml:space="preserve">structural </w:t>
      </w:r>
      <w:r w:rsidR="00005947" w:rsidRPr="00373244">
        <w:rPr>
          <w:lang w:val="en-GB"/>
        </w:rPr>
        <w:t>challenges and generat</w:t>
      </w:r>
      <w:r w:rsidR="00411E5A">
        <w:rPr>
          <w:lang w:val="en-GB"/>
        </w:rPr>
        <w:t>ed</w:t>
      </w:r>
      <w:r w:rsidR="00005947" w:rsidRPr="00373244">
        <w:rPr>
          <w:lang w:val="en-GB"/>
        </w:rPr>
        <w:t xml:space="preserve"> proposals </w:t>
      </w:r>
      <w:r w:rsidR="007930D3" w:rsidRPr="00373244">
        <w:rPr>
          <w:lang w:val="en-GB"/>
        </w:rPr>
        <w:t>for the future</w:t>
      </w:r>
      <w:r w:rsidR="00005947" w:rsidRPr="00373244">
        <w:rPr>
          <w:lang w:val="en-GB"/>
        </w:rPr>
        <w:t xml:space="preserve">. </w:t>
      </w:r>
      <w:r w:rsidR="000C13B5" w:rsidRPr="00373244">
        <w:rPr>
          <w:lang w:val="en-GB"/>
        </w:rPr>
        <w:t xml:space="preserve">UNDP contributed to </w:t>
      </w:r>
      <w:r w:rsidR="0071514D" w:rsidRPr="00373244">
        <w:rPr>
          <w:lang w:val="en-GB"/>
        </w:rPr>
        <w:t xml:space="preserve">the </w:t>
      </w:r>
      <w:r w:rsidR="00560A38" w:rsidRPr="00373244">
        <w:rPr>
          <w:lang w:val="en-GB"/>
        </w:rPr>
        <w:t>de-</w:t>
      </w:r>
      <w:r w:rsidR="000C13B5" w:rsidRPr="00373244">
        <w:rPr>
          <w:lang w:val="en-GB"/>
        </w:rPr>
        <w:t xml:space="preserve">escalation of violence by facilitating </w:t>
      </w:r>
      <w:r w:rsidR="001F5681" w:rsidRPr="00373244">
        <w:rPr>
          <w:lang w:val="en-GB"/>
        </w:rPr>
        <w:t>inter-</w:t>
      </w:r>
      <w:r w:rsidR="000C13B5" w:rsidRPr="00373244">
        <w:rPr>
          <w:lang w:val="en-GB"/>
        </w:rPr>
        <w:t>party dialogue</w:t>
      </w:r>
      <w:r w:rsidR="00560A38" w:rsidRPr="00373244">
        <w:rPr>
          <w:lang w:val="en-GB"/>
        </w:rPr>
        <w:t xml:space="preserve"> and </w:t>
      </w:r>
      <w:r w:rsidR="000C13B5" w:rsidRPr="00373244">
        <w:rPr>
          <w:lang w:val="en-GB"/>
        </w:rPr>
        <w:t xml:space="preserve">supporting capacities related to citizen security. </w:t>
      </w:r>
    </w:p>
    <w:p w14:paraId="22B9277F" w14:textId="30AF6549" w:rsidR="00C20C8F" w:rsidRPr="00373244" w:rsidRDefault="006A5805" w:rsidP="00785B38">
      <w:pPr>
        <w:pStyle w:val="ListParagraph"/>
        <w:numPr>
          <w:ilvl w:val="0"/>
          <w:numId w:val="3"/>
        </w:numPr>
        <w:tabs>
          <w:tab w:val="left" w:pos="1710"/>
        </w:tabs>
        <w:spacing w:after="120"/>
        <w:ind w:left="1276" w:right="1208" w:firstLine="0"/>
        <w:jc w:val="both"/>
        <w:rPr>
          <w:lang w:val="en-GB"/>
        </w:rPr>
      </w:pPr>
      <w:r w:rsidRPr="00373244">
        <w:rPr>
          <w:lang w:val="en-GB"/>
        </w:rPr>
        <w:t>To achieve the</w:t>
      </w:r>
      <w:r w:rsidR="00C20C8F" w:rsidRPr="00373244">
        <w:rPr>
          <w:lang w:val="en-GB"/>
        </w:rPr>
        <w:t xml:space="preserve"> transformation </w:t>
      </w:r>
      <w:r w:rsidR="00F56DC3" w:rsidRPr="00373244">
        <w:rPr>
          <w:lang w:val="en-GB"/>
        </w:rPr>
        <w:t>needed</w:t>
      </w:r>
      <w:r w:rsidR="00286117" w:rsidRPr="00373244">
        <w:rPr>
          <w:lang w:val="en-GB"/>
        </w:rPr>
        <w:t xml:space="preserve"> requires</w:t>
      </w:r>
      <w:r w:rsidR="00C20C8F" w:rsidRPr="00373244">
        <w:rPr>
          <w:lang w:val="en-GB"/>
        </w:rPr>
        <w:t xml:space="preserve"> generat</w:t>
      </w:r>
      <w:r w:rsidR="00286117" w:rsidRPr="00373244">
        <w:rPr>
          <w:lang w:val="en-GB"/>
        </w:rPr>
        <w:t>ing</w:t>
      </w:r>
      <w:r w:rsidR="00C20C8F" w:rsidRPr="00373244">
        <w:rPr>
          <w:lang w:val="en-GB"/>
        </w:rPr>
        <w:t xml:space="preserve"> partnerships with </w:t>
      </w:r>
      <w:r w:rsidR="001F5681" w:rsidRPr="00373244">
        <w:rPr>
          <w:lang w:val="en-GB"/>
        </w:rPr>
        <w:t xml:space="preserve">the </w:t>
      </w:r>
      <w:r w:rsidR="00C20C8F" w:rsidRPr="00373244">
        <w:rPr>
          <w:lang w:val="en-GB"/>
        </w:rPr>
        <w:t xml:space="preserve">private sector, civil society organizations, international donors and </w:t>
      </w:r>
      <w:r w:rsidR="002348F1" w:rsidRPr="00373244">
        <w:rPr>
          <w:lang w:val="en-GB"/>
        </w:rPr>
        <w:t>i</w:t>
      </w:r>
      <w:r w:rsidR="00C20C8F" w:rsidRPr="00373244">
        <w:rPr>
          <w:lang w:val="en-GB"/>
        </w:rPr>
        <w:t xml:space="preserve">nternational </w:t>
      </w:r>
      <w:r w:rsidR="002348F1" w:rsidRPr="00373244">
        <w:rPr>
          <w:lang w:val="en-GB"/>
        </w:rPr>
        <w:t>f</w:t>
      </w:r>
      <w:r w:rsidR="00C20C8F" w:rsidRPr="00373244">
        <w:rPr>
          <w:lang w:val="en-GB"/>
        </w:rPr>
        <w:t>inanc</w:t>
      </w:r>
      <w:r w:rsidR="002348F1" w:rsidRPr="00373244">
        <w:rPr>
          <w:lang w:val="en-GB"/>
        </w:rPr>
        <w:t>ial</w:t>
      </w:r>
      <w:r w:rsidR="00C20C8F" w:rsidRPr="00373244">
        <w:rPr>
          <w:lang w:val="en-GB"/>
        </w:rPr>
        <w:t xml:space="preserve"> </w:t>
      </w:r>
      <w:r w:rsidR="002348F1" w:rsidRPr="00373244">
        <w:rPr>
          <w:lang w:val="en-GB"/>
        </w:rPr>
        <w:t>i</w:t>
      </w:r>
      <w:r w:rsidR="00C20C8F" w:rsidRPr="00373244">
        <w:rPr>
          <w:lang w:val="en-GB"/>
        </w:rPr>
        <w:t>nstitutions, academia</w:t>
      </w:r>
      <w:r w:rsidR="004A416D" w:rsidRPr="00373244">
        <w:rPr>
          <w:lang w:val="en-GB"/>
        </w:rPr>
        <w:t xml:space="preserve"> </w:t>
      </w:r>
      <w:r w:rsidR="00560A38" w:rsidRPr="00373244">
        <w:rPr>
          <w:lang w:val="en-GB"/>
        </w:rPr>
        <w:t xml:space="preserve">and others </w:t>
      </w:r>
      <w:r w:rsidR="00C20C8F" w:rsidRPr="00373244">
        <w:rPr>
          <w:lang w:val="en-GB"/>
        </w:rPr>
        <w:t>to build consensus and develop</w:t>
      </w:r>
      <w:r w:rsidR="004A416D" w:rsidRPr="00373244">
        <w:rPr>
          <w:lang w:val="en-GB"/>
        </w:rPr>
        <w:t xml:space="preserve"> long</w:t>
      </w:r>
      <w:r w:rsidR="002348F1" w:rsidRPr="00373244">
        <w:rPr>
          <w:lang w:val="en-GB"/>
        </w:rPr>
        <w:t>-</w:t>
      </w:r>
      <w:r w:rsidR="004A416D" w:rsidRPr="00373244">
        <w:rPr>
          <w:lang w:val="en-GB"/>
        </w:rPr>
        <w:t>term</w:t>
      </w:r>
      <w:r w:rsidR="00C20C8F" w:rsidRPr="00373244">
        <w:rPr>
          <w:lang w:val="en-GB"/>
        </w:rPr>
        <w:t xml:space="preserve"> strategic proposals and road</w:t>
      </w:r>
      <w:r w:rsidR="002348F1" w:rsidRPr="00373244">
        <w:rPr>
          <w:lang w:val="en-GB"/>
        </w:rPr>
        <w:t xml:space="preserve"> </w:t>
      </w:r>
      <w:r w:rsidR="00C20C8F" w:rsidRPr="00373244">
        <w:rPr>
          <w:lang w:val="en-GB"/>
        </w:rPr>
        <w:t>maps.</w:t>
      </w:r>
    </w:p>
    <w:p w14:paraId="3FF79CD9" w14:textId="21DC876B" w:rsidR="000C13B5" w:rsidRPr="00373244" w:rsidRDefault="000C13B5"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UNDP played an </w:t>
      </w:r>
      <w:r w:rsidR="006E155D" w:rsidRPr="00373244">
        <w:rPr>
          <w:lang w:val="en-GB"/>
        </w:rPr>
        <w:t xml:space="preserve">essential </w:t>
      </w:r>
      <w:r w:rsidRPr="00373244">
        <w:rPr>
          <w:lang w:val="en-GB"/>
        </w:rPr>
        <w:t xml:space="preserve">role </w:t>
      </w:r>
      <w:r w:rsidR="006822E6" w:rsidRPr="00373244">
        <w:rPr>
          <w:lang w:val="en-GB"/>
        </w:rPr>
        <w:t>in</w:t>
      </w:r>
      <w:r w:rsidR="00A04724" w:rsidRPr="00373244">
        <w:rPr>
          <w:lang w:val="en-GB"/>
        </w:rPr>
        <w:t xml:space="preserve"> improving</w:t>
      </w:r>
      <w:r w:rsidRPr="00373244">
        <w:rPr>
          <w:lang w:val="en-GB"/>
        </w:rPr>
        <w:t xml:space="preserve"> the legal and institutional framework on </w:t>
      </w:r>
      <w:r w:rsidR="00560A38" w:rsidRPr="00373244">
        <w:rPr>
          <w:lang w:val="en-GB"/>
        </w:rPr>
        <w:t xml:space="preserve">environmental policy related to </w:t>
      </w:r>
      <w:r w:rsidRPr="00373244">
        <w:rPr>
          <w:lang w:val="en-GB"/>
        </w:rPr>
        <w:t>climate change and the restoration, conservation, and sustainable use</w:t>
      </w:r>
      <w:r w:rsidR="00C20C8F" w:rsidRPr="00373244">
        <w:rPr>
          <w:lang w:val="en-GB"/>
        </w:rPr>
        <w:t xml:space="preserve"> of</w:t>
      </w:r>
      <w:r w:rsidRPr="00373244">
        <w:rPr>
          <w:lang w:val="en-GB"/>
        </w:rPr>
        <w:t xml:space="preserve"> natural ecosystems. </w:t>
      </w:r>
      <w:r w:rsidR="001603C7" w:rsidRPr="00373244">
        <w:rPr>
          <w:lang w:val="en-GB"/>
        </w:rPr>
        <w:t xml:space="preserve">According to the </w:t>
      </w:r>
      <w:r w:rsidR="006E7C8B" w:rsidRPr="00373244">
        <w:rPr>
          <w:lang w:val="en-GB"/>
        </w:rPr>
        <w:t>evaluation</w:t>
      </w:r>
      <w:r w:rsidR="001603C7" w:rsidRPr="00373244">
        <w:rPr>
          <w:lang w:val="en-GB"/>
        </w:rPr>
        <w:t xml:space="preserve">, </w:t>
      </w:r>
      <w:r w:rsidR="006A201F" w:rsidRPr="00373244">
        <w:rPr>
          <w:lang w:val="en-GB"/>
        </w:rPr>
        <w:t xml:space="preserve">UNDP </w:t>
      </w:r>
      <w:r w:rsidRPr="00373244">
        <w:rPr>
          <w:lang w:val="en-GB"/>
        </w:rPr>
        <w:t xml:space="preserve">has </w:t>
      </w:r>
      <w:r w:rsidR="006A201F" w:rsidRPr="00373244">
        <w:rPr>
          <w:lang w:val="en-GB"/>
        </w:rPr>
        <w:t>increased</w:t>
      </w:r>
      <w:r w:rsidRPr="00373244">
        <w:rPr>
          <w:lang w:val="en-GB"/>
        </w:rPr>
        <w:t xml:space="preserve"> income and generat</w:t>
      </w:r>
      <w:r w:rsidR="00441198" w:rsidRPr="00373244">
        <w:rPr>
          <w:lang w:val="en-GB"/>
        </w:rPr>
        <w:t>ed</w:t>
      </w:r>
      <w:r w:rsidRPr="00373244">
        <w:rPr>
          <w:lang w:val="en-GB"/>
        </w:rPr>
        <w:t xml:space="preserve"> temporary employment opportunities </w:t>
      </w:r>
      <w:r w:rsidR="006A201F" w:rsidRPr="00373244">
        <w:rPr>
          <w:lang w:val="en-GB"/>
        </w:rPr>
        <w:t xml:space="preserve">through </w:t>
      </w:r>
      <w:r w:rsidRPr="00373244">
        <w:rPr>
          <w:lang w:val="en-GB"/>
        </w:rPr>
        <w:t xml:space="preserve">social and economic inclusion and sustainable management practices. However, </w:t>
      </w:r>
      <w:r w:rsidR="0FFEA621" w:rsidRPr="00373244">
        <w:rPr>
          <w:lang w:val="en-GB"/>
        </w:rPr>
        <w:t xml:space="preserve">the </w:t>
      </w:r>
      <w:r w:rsidR="006E7C8B" w:rsidRPr="00373244">
        <w:rPr>
          <w:lang w:val="en-GB"/>
        </w:rPr>
        <w:t>evaluation</w:t>
      </w:r>
      <w:r w:rsidR="0FFEA621" w:rsidRPr="00373244">
        <w:rPr>
          <w:lang w:val="en-GB"/>
        </w:rPr>
        <w:t xml:space="preserve"> consider</w:t>
      </w:r>
      <w:r w:rsidR="006E7C8B" w:rsidRPr="00373244">
        <w:rPr>
          <w:lang w:val="en-GB"/>
        </w:rPr>
        <w:t>ed</w:t>
      </w:r>
      <w:r w:rsidR="0FFEA621" w:rsidRPr="00373244">
        <w:rPr>
          <w:lang w:val="en-GB"/>
        </w:rPr>
        <w:t xml:space="preserve"> </w:t>
      </w:r>
      <w:r w:rsidRPr="00373244">
        <w:rPr>
          <w:lang w:val="en-GB"/>
        </w:rPr>
        <w:t xml:space="preserve">UNDP contributions to </w:t>
      </w:r>
      <w:r w:rsidR="0067016B" w:rsidRPr="00373244">
        <w:rPr>
          <w:lang w:val="en-GB"/>
        </w:rPr>
        <w:t>d</w:t>
      </w:r>
      <w:r w:rsidRPr="00373244">
        <w:rPr>
          <w:lang w:val="en-GB"/>
        </w:rPr>
        <w:t xml:space="preserve">isaster risk management </w:t>
      </w:r>
      <w:r w:rsidR="00411E5A">
        <w:rPr>
          <w:lang w:val="en-GB"/>
        </w:rPr>
        <w:t>“</w:t>
      </w:r>
      <w:r w:rsidRPr="00373244">
        <w:rPr>
          <w:lang w:val="en-GB"/>
        </w:rPr>
        <w:t>limited</w:t>
      </w:r>
      <w:r w:rsidR="00411E5A">
        <w:rPr>
          <w:lang w:val="en-GB"/>
        </w:rPr>
        <w:t>”</w:t>
      </w:r>
      <w:r w:rsidRPr="00373244">
        <w:rPr>
          <w:lang w:val="en-GB"/>
        </w:rPr>
        <w:t>.</w:t>
      </w:r>
      <w:r w:rsidR="0FFEA621" w:rsidRPr="00373244">
        <w:rPr>
          <w:lang w:val="en-GB"/>
        </w:rPr>
        <w:t xml:space="preserve"> </w:t>
      </w:r>
    </w:p>
    <w:p w14:paraId="6FEB1D6B" w14:textId="5C22FAE0" w:rsidR="00186EF9" w:rsidRPr="00373244" w:rsidRDefault="00B108F3" w:rsidP="00785B38">
      <w:pPr>
        <w:pStyle w:val="ListParagraph"/>
        <w:numPr>
          <w:ilvl w:val="0"/>
          <w:numId w:val="3"/>
        </w:numPr>
        <w:tabs>
          <w:tab w:val="left" w:pos="1710"/>
        </w:tabs>
        <w:spacing w:after="120"/>
        <w:ind w:left="1276" w:right="1208" w:firstLine="0"/>
        <w:jc w:val="both"/>
        <w:rPr>
          <w:lang w:val="en-GB"/>
        </w:rPr>
      </w:pPr>
      <w:r w:rsidRPr="00373244">
        <w:rPr>
          <w:lang w:val="en-GB"/>
        </w:rPr>
        <w:t>UNDP</w:t>
      </w:r>
      <w:r w:rsidR="00186EF9" w:rsidRPr="00373244">
        <w:rPr>
          <w:lang w:val="en-GB"/>
        </w:rPr>
        <w:t xml:space="preserve"> has developed </w:t>
      </w:r>
      <w:r w:rsidR="002348F1" w:rsidRPr="00373244">
        <w:rPr>
          <w:lang w:val="en-GB"/>
        </w:rPr>
        <w:t>S</w:t>
      </w:r>
      <w:r w:rsidR="00186EF9" w:rsidRPr="00373244">
        <w:rPr>
          <w:lang w:val="en-GB"/>
        </w:rPr>
        <w:t>outh-</w:t>
      </w:r>
      <w:r w:rsidR="002348F1" w:rsidRPr="00373244">
        <w:rPr>
          <w:lang w:val="en-GB"/>
        </w:rPr>
        <w:t>S</w:t>
      </w:r>
      <w:r w:rsidR="00186EF9" w:rsidRPr="00373244">
        <w:rPr>
          <w:lang w:val="en-GB"/>
        </w:rPr>
        <w:t xml:space="preserve">outh cooperation with Bolivia, </w:t>
      </w:r>
      <w:r w:rsidR="00D70A7B" w:rsidRPr="00373244">
        <w:rPr>
          <w:lang w:val="en-GB"/>
        </w:rPr>
        <w:t>C</w:t>
      </w:r>
      <w:r w:rsidR="003D7A05" w:rsidRPr="00373244">
        <w:rPr>
          <w:lang w:val="en-GB"/>
        </w:rPr>
        <w:t xml:space="preserve">olombia, Cuba, El Salvador, Guatemala, Peru, and </w:t>
      </w:r>
      <w:r w:rsidR="00186EF9" w:rsidRPr="00373244">
        <w:rPr>
          <w:lang w:val="en-GB"/>
        </w:rPr>
        <w:t xml:space="preserve">Uruguay </w:t>
      </w:r>
      <w:r w:rsidR="00A70985" w:rsidRPr="00373244">
        <w:rPr>
          <w:lang w:val="en-GB"/>
        </w:rPr>
        <w:t>i</w:t>
      </w:r>
      <w:r w:rsidR="00186EF9" w:rsidRPr="00373244">
        <w:rPr>
          <w:lang w:val="en-GB"/>
        </w:rPr>
        <w:t>n democratic governance, citizen security, and climate change adaptation.</w:t>
      </w:r>
    </w:p>
    <w:p w14:paraId="55250C58" w14:textId="4F4AB1F3" w:rsidR="00F429DB" w:rsidRPr="00373244" w:rsidRDefault="00411E5A" w:rsidP="00785B38">
      <w:pPr>
        <w:pStyle w:val="ListParagraph"/>
        <w:numPr>
          <w:ilvl w:val="0"/>
          <w:numId w:val="3"/>
        </w:numPr>
        <w:tabs>
          <w:tab w:val="left" w:pos="1710"/>
        </w:tabs>
        <w:spacing w:after="120"/>
        <w:ind w:left="1276" w:right="1208" w:firstLine="0"/>
        <w:jc w:val="both"/>
        <w:rPr>
          <w:lang w:val="en-GB"/>
        </w:rPr>
      </w:pPr>
      <w:r>
        <w:rPr>
          <w:lang w:val="en-GB"/>
        </w:rPr>
        <w:t>A</w:t>
      </w:r>
      <w:r w:rsidR="001F6BC5" w:rsidRPr="00373244">
        <w:rPr>
          <w:lang w:val="en-GB"/>
        </w:rPr>
        <w:t xml:space="preserve">reas </w:t>
      </w:r>
      <w:r w:rsidR="0067016B" w:rsidRPr="00373244">
        <w:rPr>
          <w:lang w:val="en-GB"/>
        </w:rPr>
        <w:t>for</w:t>
      </w:r>
      <w:r w:rsidR="00EF033B" w:rsidRPr="00373244">
        <w:rPr>
          <w:lang w:val="en-GB"/>
        </w:rPr>
        <w:t xml:space="preserve"> </w:t>
      </w:r>
      <w:r w:rsidR="001F6BC5" w:rsidRPr="00373244">
        <w:rPr>
          <w:lang w:val="en-GB"/>
        </w:rPr>
        <w:t xml:space="preserve">improvement identified </w:t>
      </w:r>
      <w:r w:rsidR="00F650DE" w:rsidRPr="00373244">
        <w:rPr>
          <w:lang w:val="en-GB"/>
        </w:rPr>
        <w:t xml:space="preserve">by the </w:t>
      </w:r>
      <w:r w:rsidR="006E7C8B" w:rsidRPr="00373244">
        <w:rPr>
          <w:lang w:val="en-GB"/>
        </w:rPr>
        <w:t xml:space="preserve">evaluation </w:t>
      </w:r>
      <w:r>
        <w:rPr>
          <w:lang w:val="en-GB"/>
        </w:rPr>
        <w:t>include</w:t>
      </w:r>
      <w:r w:rsidR="001F6BC5" w:rsidRPr="00373244">
        <w:rPr>
          <w:lang w:val="en-GB"/>
        </w:rPr>
        <w:t xml:space="preserve"> mainstreaming gender </w:t>
      </w:r>
      <w:r w:rsidR="00EF033B" w:rsidRPr="00373244">
        <w:rPr>
          <w:lang w:val="en-GB"/>
        </w:rPr>
        <w:t>and</w:t>
      </w:r>
      <w:r w:rsidR="001F6BC5" w:rsidRPr="00373244">
        <w:rPr>
          <w:lang w:val="en-GB"/>
        </w:rPr>
        <w:t xml:space="preserve"> </w:t>
      </w:r>
      <w:r w:rsidR="00EF033B" w:rsidRPr="00373244">
        <w:rPr>
          <w:lang w:val="en-GB"/>
        </w:rPr>
        <w:t>expan</w:t>
      </w:r>
      <w:r>
        <w:rPr>
          <w:lang w:val="en-GB"/>
        </w:rPr>
        <w:t>ding</w:t>
      </w:r>
      <w:r w:rsidR="00EF033B" w:rsidRPr="00373244">
        <w:rPr>
          <w:lang w:val="en-GB"/>
        </w:rPr>
        <w:t xml:space="preserve"> </w:t>
      </w:r>
      <w:r>
        <w:rPr>
          <w:lang w:val="en-GB"/>
        </w:rPr>
        <w:t>S</w:t>
      </w:r>
      <w:r w:rsidR="001F6BC5" w:rsidRPr="00373244">
        <w:rPr>
          <w:lang w:val="en-GB"/>
        </w:rPr>
        <w:t>outh-</w:t>
      </w:r>
      <w:r>
        <w:rPr>
          <w:lang w:val="en-GB"/>
        </w:rPr>
        <w:t>S</w:t>
      </w:r>
      <w:r w:rsidR="001F6BC5" w:rsidRPr="00373244">
        <w:rPr>
          <w:lang w:val="en-GB"/>
        </w:rPr>
        <w:t xml:space="preserve">outh cooperation initiatives. Recommendations include </w:t>
      </w:r>
      <w:r w:rsidR="002024AC" w:rsidRPr="00373244">
        <w:rPr>
          <w:lang w:val="en-GB"/>
        </w:rPr>
        <w:t xml:space="preserve">reinforcing </w:t>
      </w:r>
      <w:r w:rsidR="002024AC" w:rsidRPr="00373244">
        <w:rPr>
          <w:lang w:val="en-GB"/>
        </w:rPr>
        <w:lastRenderedPageBreak/>
        <w:t xml:space="preserve">engagement with non-state actors, </w:t>
      </w:r>
      <w:r>
        <w:rPr>
          <w:lang w:val="en-GB"/>
        </w:rPr>
        <w:t>adopting</w:t>
      </w:r>
      <w:r w:rsidR="00A70985" w:rsidRPr="00373244">
        <w:rPr>
          <w:lang w:val="en-GB"/>
        </w:rPr>
        <w:t xml:space="preserve"> </w:t>
      </w:r>
      <w:r w:rsidR="002024AC" w:rsidRPr="00373244">
        <w:rPr>
          <w:lang w:val="en-GB"/>
        </w:rPr>
        <w:t xml:space="preserve">e-governance and </w:t>
      </w:r>
      <w:r w:rsidR="00351787" w:rsidRPr="00373244">
        <w:rPr>
          <w:lang w:val="en-GB"/>
        </w:rPr>
        <w:t>e-services solutions</w:t>
      </w:r>
      <w:r w:rsidR="00E93DB4" w:rsidRPr="00373244">
        <w:rPr>
          <w:lang w:val="en-GB"/>
        </w:rPr>
        <w:t>,</w:t>
      </w:r>
      <w:r w:rsidR="00E2486C" w:rsidRPr="00373244">
        <w:rPr>
          <w:lang w:val="en-GB"/>
        </w:rPr>
        <w:t xml:space="preserve"> and</w:t>
      </w:r>
      <w:r w:rsidR="00E93DB4" w:rsidRPr="00373244">
        <w:rPr>
          <w:lang w:val="en-GB"/>
        </w:rPr>
        <w:t xml:space="preserve"> strengthening </w:t>
      </w:r>
      <w:r w:rsidR="00A34592" w:rsidRPr="00373244">
        <w:rPr>
          <w:lang w:val="en-GB"/>
        </w:rPr>
        <w:t xml:space="preserve">monitoring and evaluation </w:t>
      </w:r>
      <w:r w:rsidR="00E93DB4" w:rsidRPr="00373244">
        <w:rPr>
          <w:lang w:val="en-GB"/>
        </w:rPr>
        <w:t>systems</w:t>
      </w:r>
      <w:r w:rsidR="00E2486C" w:rsidRPr="00373244">
        <w:rPr>
          <w:lang w:val="en-GB"/>
        </w:rPr>
        <w:t xml:space="preserve">. </w:t>
      </w:r>
      <w:r w:rsidR="000940CB" w:rsidRPr="00373244">
        <w:rPr>
          <w:lang w:val="en-GB"/>
        </w:rPr>
        <w:t xml:space="preserve">They </w:t>
      </w:r>
      <w:r w:rsidR="00F16468" w:rsidRPr="00373244">
        <w:rPr>
          <w:lang w:val="en-GB"/>
        </w:rPr>
        <w:t xml:space="preserve">also include </w:t>
      </w:r>
      <w:r w:rsidR="00E93DB4" w:rsidRPr="00373244">
        <w:rPr>
          <w:lang w:val="en-GB"/>
        </w:rPr>
        <w:t xml:space="preserve">developing a </w:t>
      </w:r>
      <w:r w:rsidR="000940CB" w:rsidRPr="00373244">
        <w:rPr>
          <w:lang w:val="en-GB"/>
        </w:rPr>
        <w:t xml:space="preserve">multidimensional comprehensive </w:t>
      </w:r>
      <w:r w:rsidR="00E93DB4" w:rsidRPr="00373244">
        <w:rPr>
          <w:lang w:val="en-GB"/>
        </w:rPr>
        <w:t>gender strategy</w:t>
      </w:r>
      <w:r w:rsidR="00E2486C" w:rsidRPr="00373244">
        <w:rPr>
          <w:lang w:val="en-GB"/>
        </w:rPr>
        <w:t xml:space="preserve">, covering </w:t>
      </w:r>
      <w:r w:rsidR="00F16468" w:rsidRPr="00373244">
        <w:rPr>
          <w:lang w:val="en-GB"/>
        </w:rPr>
        <w:t>different</w:t>
      </w:r>
      <w:r w:rsidR="00E2486C" w:rsidRPr="00373244">
        <w:rPr>
          <w:lang w:val="en-GB"/>
        </w:rPr>
        <w:t xml:space="preserve"> sectors and actions</w:t>
      </w:r>
      <w:r w:rsidR="00E93DB4" w:rsidRPr="00373244">
        <w:rPr>
          <w:lang w:val="en-GB"/>
        </w:rPr>
        <w:t>.</w:t>
      </w:r>
      <w:r w:rsidR="002024AC" w:rsidRPr="00373244">
        <w:rPr>
          <w:lang w:val="en-GB"/>
        </w:rPr>
        <w:t xml:space="preserve"> </w:t>
      </w:r>
    </w:p>
    <w:p w14:paraId="3E716AF3" w14:textId="4075482D" w:rsidR="002C67F4" w:rsidRPr="00373244" w:rsidRDefault="003A697C" w:rsidP="00785B38">
      <w:pPr>
        <w:pStyle w:val="ListParagraph"/>
        <w:numPr>
          <w:ilvl w:val="0"/>
          <w:numId w:val="3"/>
        </w:numPr>
        <w:tabs>
          <w:tab w:val="left" w:pos="1710"/>
        </w:tabs>
        <w:spacing w:after="200"/>
        <w:ind w:left="1276" w:right="1208" w:firstLine="0"/>
        <w:jc w:val="both"/>
        <w:rPr>
          <w:lang w:val="en-GB"/>
        </w:rPr>
      </w:pPr>
      <w:r w:rsidRPr="00373244">
        <w:rPr>
          <w:lang w:val="en-GB"/>
        </w:rPr>
        <w:t xml:space="preserve">UNDP </w:t>
      </w:r>
      <w:r w:rsidR="00A434B6" w:rsidRPr="00373244">
        <w:rPr>
          <w:lang w:val="en-GB"/>
        </w:rPr>
        <w:t>will contribute</w:t>
      </w:r>
      <w:r w:rsidRPr="00373244">
        <w:rPr>
          <w:lang w:val="en-GB"/>
        </w:rPr>
        <w:t xml:space="preserve"> within </w:t>
      </w:r>
      <w:r w:rsidR="00A434B6" w:rsidRPr="00373244">
        <w:rPr>
          <w:lang w:val="en-GB"/>
        </w:rPr>
        <w:t>the</w:t>
      </w:r>
      <w:r w:rsidRPr="00373244">
        <w:rPr>
          <w:lang w:val="en-GB"/>
        </w:rPr>
        <w:t xml:space="preserve"> wider integrat</w:t>
      </w:r>
      <w:r w:rsidR="00441198" w:rsidRPr="00373244">
        <w:rPr>
          <w:lang w:val="en-GB"/>
        </w:rPr>
        <w:t>ive</w:t>
      </w:r>
      <w:r w:rsidRPr="00373244">
        <w:rPr>
          <w:lang w:val="en-GB"/>
        </w:rPr>
        <w:t xml:space="preserve"> and collective approach of the U</w:t>
      </w:r>
      <w:r w:rsidR="00EB3EA6" w:rsidRPr="00373244">
        <w:rPr>
          <w:lang w:val="en-GB"/>
        </w:rPr>
        <w:t xml:space="preserve">nited </w:t>
      </w:r>
      <w:r w:rsidRPr="00373244">
        <w:rPr>
          <w:lang w:val="en-GB"/>
        </w:rPr>
        <w:t>N</w:t>
      </w:r>
      <w:r w:rsidR="00EB3EA6" w:rsidRPr="00373244">
        <w:rPr>
          <w:lang w:val="en-GB"/>
        </w:rPr>
        <w:t>ations</w:t>
      </w:r>
      <w:r w:rsidRPr="00373244">
        <w:rPr>
          <w:lang w:val="en-GB"/>
        </w:rPr>
        <w:t xml:space="preserve"> </w:t>
      </w:r>
      <w:r w:rsidR="000940CB" w:rsidRPr="00373244">
        <w:rPr>
          <w:lang w:val="en-GB"/>
        </w:rPr>
        <w:t>s</w:t>
      </w:r>
      <w:r w:rsidRPr="00373244">
        <w:rPr>
          <w:lang w:val="en-GB"/>
        </w:rPr>
        <w:t xml:space="preserve">ystem in Honduras </w:t>
      </w:r>
      <w:r w:rsidR="00A434B6" w:rsidRPr="00373244">
        <w:rPr>
          <w:lang w:val="en-GB"/>
        </w:rPr>
        <w:t>to achieve</w:t>
      </w:r>
      <w:r w:rsidRPr="00373244">
        <w:rPr>
          <w:lang w:val="en-GB"/>
        </w:rPr>
        <w:t xml:space="preserve"> the Cooperation Framework results and the </w:t>
      </w:r>
      <w:r w:rsidR="00411E5A">
        <w:rPr>
          <w:lang w:val="en-GB"/>
        </w:rPr>
        <w:t xml:space="preserve">Sustainable Development </w:t>
      </w:r>
      <w:r w:rsidR="00C6187D" w:rsidRPr="00373244">
        <w:rPr>
          <w:lang w:val="en-GB"/>
        </w:rPr>
        <w:t>Goals</w:t>
      </w:r>
      <w:r w:rsidRPr="00373244">
        <w:rPr>
          <w:lang w:val="en-GB"/>
        </w:rPr>
        <w:t>.</w:t>
      </w:r>
      <w:r w:rsidR="000304B2" w:rsidRPr="00373244">
        <w:rPr>
          <w:lang w:val="en-GB"/>
        </w:rPr>
        <w:t xml:space="preserve"> </w:t>
      </w:r>
      <w:r w:rsidR="00391AC0" w:rsidRPr="00373244">
        <w:rPr>
          <w:lang w:val="en-GB"/>
        </w:rPr>
        <w:t xml:space="preserve">UNDP will </w:t>
      </w:r>
      <w:r w:rsidR="008B353A" w:rsidRPr="00373244">
        <w:rPr>
          <w:lang w:val="en-GB"/>
        </w:rPr>
        <w:t>participate</w:t>
      </w:r>
      <w:r w:rsidR="00391AC0" w:rsidRPr="00373244">
        <w:rPr>
          <w:lang w:val="en-GB"/>
        </w:rPr>
        <w:t xml:space="preserve"> </w:t>
      </w:r>
      <w:r w:rsidR="0032730B" w:rsidRPr="00373244">
        <w:rPr>
          <w:lang w:val="en-GB"/>
        </w:rPr>
        <w:t xml:space="preserve">through </w:t>
      </w:r>
      <w:r w:rsidR="00391AC0" w:rsidRPr="00373244">
        <w:rPr>
          <w:lang w:val="en-GB"/>
        </w:rPr>
        <w:t>inter</w:t>
      </w:r>
      <w:r w:rsidR="00411E5A">
        <w:rPr>
          <w:lang w:val="en-GB"/>
        </w:rPr>
        <w:t>-</w:t>
      </w:r>
      <w:r w:rsidR="00391AC0" w:rsidRPr="00373244">
        <w:rPr>
          <w:lang w:val="en-GB"/>
        </w:rPr>
        <w:t xml:space="preserve">agency outcomes and outputs </w:t>
      </w:r>
      <w:r w:rsidR="0032730B" w:rsidRPr="00373244">
        <w:rPr>
          <w:lang w:val="en-GB"/>
        </w:rPr>
        <w:t xml:space="preserve">in </w:t>
      </w:r>
      <w:r w:rsidR="00312AB7" w:rsidRPr="00373244">
        <w:rPr>
          <w:lang w:val="en-GB"/>
        </w:rPr>
        <w:t>joint strategies</w:t>
      </w:r>
      <w:r w:rsidR="00BA7234" w:rsidRPr="00373244">
        <w:rPr>
          <w:lang w:val="en-GB"/>
        </w:rPr>
        <w:t>,</w:t>
      </w:r>
      <w:r w:rsidR="00312AB7" w:rsidRPr="00373244">
        <w:rPr>
          <w:lang w:val="en-GB"/>
        </w:rPr>
        <w:t xml:space="preserve"> reinforced coordination mechanisms,</w:t>
      </w:r>
      <w:r w:rsidR="005A0B44" w:rsidRPr="00373244">
        <w:rPr>
          <w:lang w:val="en-GB"/>
        </w:rPr>
        <w:t xml:space="preserve"> and</w:t>
      </w:r>
      <w:r w:rsidR="00312AB7" w:rsidRPr="00373244">
        <w:rPr>
          <w:lang w:val="en-GB"/>
        </w:rPr>
        <w:t xml:space="preserve"> joint approaches, sharing expertise and capacities </w:t>
      </w:r>
      <w:r w:rsidR="000940CB" w:rsidRPr="00373244">
        <w:rPr>
          <w:lang w:val="en-GB"/>
        </w:rPr>
        <w:t>i</w:t>
      </w:r>
      <w:r w:rsidR="00312AB7" w:rsidRPr="00373244">
        <w:rPr>
          <w:lang w:val="en-GB"/>
        </w:rPr>
        <w:t xml:space="preserve">n the field. </w:t>
      </w:r>
    </w:p>
    <w:p w14:paraId="2440D3E0" w14:textId="35886168" w:rsidR="004820B0" w:rsidRPr="00373244" w:rsidRDefault="00677F8A" w:rsidP="00785B38">
      <w:pPr>
        <w:pStyle w:val="Heading2"/>
        <w:numPr>
          <w:ilvl w:val="0"/>
          <w:numId w:val="43"/>
        </w:numPr>
        <w:ind w:left="1260" w:right="1267" w:hanging="360"/>
        <w:jc w:val="both"/>
        <w:rPr>
          <w:rFonts w:ascii="Times New Roman" w:hAnsi="Times New Roman"/>
          <w:color w:val="000000"/>
          <w:spacing w:val="-3"/>
          <w:sz w:val="20"/>
          <w:lang w:val="en-GB"/>
        </w:rPr>
      </w:pPr>
      <w:r w:rsidRPr="00373244">
        <w:rPr>
          <w:rFonts w:ascii="Times New Roman" w:hAnsi="Times New Roman"/>
          <w:bCs/>
          <w:color w:val="000000"/>
          <w:sz w:val="24"/>
          <w:szCs w:val="24"/>
          <w:lang w:val="en-GB"/>
        </w:rPr>
        <w:t xml:space="preserve">Programme </w:t>
      </w:r>
      <w:r w:rsidR="00785B38" w:rsidRPr="00373244">
        <w:rPr>
          <w:rFonts w:ascii="Times New Roman" w:hAnsi="Times New Roman"/>
          <w:bCs/>
          <w:color w:val="000000"/>
          <w:sz w:val="24"/>
          <w:szCs w:val="24"/>
          <w:lang w:val="en-GB"/>
        </w:rPr>
        <w:t>p</w:t>
      </w:r>
      <w:r w:rsidRPr="00373244">
        <w:rPr>
          <w:rFonts w:ascii="Times New Roman" w:hAnsi="Times New Roman"/>
          <w:bCs/>
          <w:color w:val="000000"/>
          <w:sz w:val="24"/>
          <w:szCs w:val="24"/>
          <w:lang w:val="en-GB"/>
        </w:rPr>
        <w:t>riorities</w:t>
      </w:r>
      <w:r w:rsidR="002B6341" w:rsidRPr="00373244">
        <w:rPr>
          <w:rFonts w:ascii="Times New Roman" w:hAnsi="Times New Roman"/>
          <w:bCs/>
          <w:color w:val="000000"/>
          <w:sz w:val="24"/>
          <w:szCs w:val="24"/>
          <w:lang w:val="en-GB"/>
        </w:rPr>
        <w:t xml:space="preserve"> </w:t>
      </w:r>
      <w:r w:rsidR="004736BE" w:rsidRPr="00373244">
        <w:rPr>
          <w:rFonts w:ascii="Times New Roman" w:hAnsi="Times New Roman"/>
          <w:bCs/>
          <w:color w:val="000000"/>
          <w:sz w:val="24"/>
          <w:szCs w:val="24"/>
          <w:lang w:val="en-GB"/>
        </w:rPr>
        <w:t xml:space="preserve">and </w:t>
      </w:r>
      <w:r w:rsidR="00785B38" w:rsidRPr="00373244">
        <w:rPr>
          <w:rFonts w:ascii="Times New Roman" w:hAnsi="Times New Roman"/>
          <w:bCs/>
          <w:color w:val="000000"/>
          <w:sz w:val="24"/>
          <w:szCs w:val="24"/>
          <w:lang w:val="en-GB"/>
        </w:rPr>
        <w:t>p</w:t>
      </w:r>
      <w:r w:rsidR="002B6341" w:rsidRPr="00373244">
        <w:rPr>
          <w:rFonts w:ascii="Times New Roman" w:hAnsi="Times New Roman"/>
          <w:bCs/>
          <w:color w:val="000000"/>
          <w:sz w:val="24"/>
          <w:szCs w:val="24"/>
          <w:lang w:val="en-GB"/>
        </w:rPr>
        <w:t>artnerships</w:t>
      </w:r>
      <w:r w:rsidR="00074DB9" w:rsidRPr="00373244">
        <w:rPr>
          <w:rFonts w:ascii="Times New Roman" w:hAnsi="Times New Roman"/>
          <w:bCs/>
          <w:color w:val="000000"/>
          <w:sz w:val="24"/>
          <w:szCs w:val="24"/>
          <w:lang w:val="en-GB"/>
        </w:rPr>
        <w:t xml:space="preserve"> </w:t>
      </w:r>
    </w:p>
    <w:p w14:paraId="2440D3E1" w14:textId="5A9D0E55" w:rsidR="00E42084" w:rsidRPr="00373244" w:rsidRDefault="00E42084" w:rsidP="00BD76A4">
      <w:pPr>
        <w:rPr>
          <w:lang w:val="en-GB"/>
        </w:rPr>
      </w:pPr>
    </w:p>
    <w:p w14:paraId="2B1BE225" w14:textId="54C1A731" w:rsidR="002F0F77" w:rsidRPr="00373244" w:rsidRDefault="007D1B6D"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The overall </w:t>
      </w:r>
      <w:r w:rsidR="00B65973" w:rsidRPr="00373244">
        <w:rPr>
          <w:lang w:val="en-GB"/>
        </w:rPr>
        <w:t>vision</w:t>
      </w:r>
      <w:r w:rsidRPr="00373244">
        <w:rPr>
          <w:lang w:val="en-GB"/>
        </w:rPr>
        <w:t xml:space="preserve"> of UNDP</w:t>
      </w:r>
      <w:r w:rsidR="00C0146B" w:rsidRPr="00373244">
        <w:rPr>
          <w:lang w:val="en-GB"/>
        </w:rPr>
        <w:t>, as stated in the Cooperation Framework,</w:t>
      </w:r>
      <w:r w:rsidRPr="00373244">
        <w:rPr>
          <w:lang w:val="en-GB"/>
        </w:rPr>
        <w:t xml:space="preserve"> is a sustainable and inclusive Honduras</w:t>
      </w:r>
      <w:r w:rsidR="000940CB" w:rsidRPr="00373244">
        <w:rPr>
          <w:lang w:val="en-GB"/>
        </w:rPr>
        <w:t xml:space="preserve"> – </w:t>
      </w:r>
      <w:r w:rsidRPr="00373244">
        <w:rPr>
          <w:lang w:val="en-GB"/>
        </w:rPr>
        <w:t>a prosperous and cohesive society with equality, resilience, justice</w:t>
      </w:r>
      <w:r w:rsidR="00675807" w:rsidRPr="00373244">
        <w:rPr>
          <w:lang w:val="en-GB"/>
        </w:rPr>
        <w:t>,</w:t>
      </w:r>
      <w:r w:rsidRPr="00373244">
        <w:rPr>
          <w:lang w:val="en-GB"/>
        </w:rPr>
        <w:t xml:space="preserve"> and peace, where human rights </w:t>
      </w:r>
      <w:r w:rsidR="000940CB" w:rsidRPr="00373244">
        <w:rPr>
          <w:lang w:val="en-GB"/>
        </w:rPr>
        <w:t xml:space="preserve">are </w:t>
      </w:r>
      <w:r w:rsidRPr="00373244">
        <w:rPr>
          <w:lang w:val="en-GB"/>
        </w:rPr>
        <w:t>respected.</w:t>
      </w:r>
      <w:r w:rsidR="000B54CA" w:rsidRPr="00373244">
        <w:rPr>
          <w:lang w:val="en-GB"/>
        </w:rPr>
        <w:t xml:space="preserve"> </w:t>
      </w:r>
    </w:p>
    <w:p w14:paraId="1DEF3E44" w14:textId="15653E96" w:rsidR="00FB7149" w:rsidRPr="00373244" w:rsidRDefault="00636E7C"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UNDP will support </w:t>
      </w:r>
      <w:r w:rsidR="000940CB" w:rsidRPr="00373244">
        <w:rPr>
          <w:lang w:val="en-GB"/>
        </w:rPr>
        <w:t>g</w:t>
      </w:r>
      <w:r w:rsidRPr="00373244">
        <w:rPr>
          <w:lang w:val="en-GB"/>
        </w:rPr>
        <w:t>overnme</w:t>
      </w:r>
      <w:r w:rsidR="00A821F8" w:rsidRPr="00373244">
        <w:rPr>
          <w:lang w:val="en-GB"/>
        </w:rPr>
        <w:t>nt</w:t>
      </w:r>
      <w:r w:rsidRPr="00373244">
        <w:rPr>
          <w:lang w:val="en-GB"/>
        </w:rPr>
        <w:t xml:space="preserve"> efforts to achieve the Goals b</w:t>
      </w:r>
      <w:r w:rsidR="00CF7686" w:rsidRPr="00373244">
        <w:rPr>
          <w:lang w:val="en-GB"/>
        </w:rPr>
        <w:t xml:space="preserve">ased on </w:t>
      </w:r>
      <w:r w:rsidR="000940CB" w:rsidRPr="00373244">
        <w:rPr>
          <w:lang w:val="en-GB"/>
        </w:rPr>
        <w:t xml:space="preserve">the </w:t>
      </w:r>
      <w:r w:rsidR="00CF7686" w:rsidRPr="00373244">
        <w:rPr>
          <w:lang w:val="en-GB"/>
        </w:rPr>
        <w:t xml:space="preserve">UNDP </w:t>
      </w:r>
      <w:r w:rsidR="000940CB" w:rsidRPr="00373244">
        <w:rPr>
          <w:lang w:val="en-GB"/>
        </w:rPr>
        <w:t>S</w:t>
      </w:r>
      <w:r w:rsidR="00CF7686" w:rsidRPr="00373244">
        <w:rPr>
          <w:lang w:val="en-GB"/>
        </w:rPr>
        <w:t xml:space="preserve">trategic </w:t>
      </w:r>
      <w:r w:rsidR="000940CB" w:rsidRPr="00373244">
        <w:rPr>
          <w:lang w:val="en-GB"/>
        </w:rPr>
        <w:t>P</w:t>
      </w:r>
      <w:r w:rsidR="00CF7686" w:rsidRPr="00373244">
        <w:rPr>
          <w:lang w:val="en-GB"/>
        </w:rPr>
        <w:t>lan</w:t>
      </w:r>
      <w:r w:rsidR="00BC607C" w:rsidRPr="00373244">
        <w:rPr>
          <w:lang w:val="en-GB"/>
        </w:rPr>
        <w:t xml:space="preserve"> and aligned with </w:t>
      </w:r>
      <w:r w:rsidR="00186EF9" w:rsidRPr="00373244">
        <w:rPr>
          <w:lang w:val="en-GB"/>
        </w:rPr>
        <w:t xml:space="preserve">the </w:t>
      </w:r>
      <w:r w:rsidR="00BC607C" w:rsidRPr="00373244">
        <w:rPr>
          <w:lang w:val="en-GB"/>
        </w:rPr>
        <w:t>strategic framework</w:t>
      </w:r>
      <w:r w:rsidR="000940CB" w:rsidRPr="00373244">
        <w:rPr>
          <w:lang w:val="en-GB"/>
        </w:rPr>
        <w:t xml:space="preserve"> of the Government</w:t>
      </w:r>
      <w:r w:rsidR="00F44FD1" w:rsidRPr="00373244">
        <w:rPr>
          <w:lang w:val="en-GB"/>
        </w:rPr>
        <w:t xml:space="preserve">. The </w:t>
      </w:r>
      <w:r w:rsidR="00BC607C" w:rsidRPr="00373244">
        <w:rPr>
          <w:lang w:val="en-GB"/>
        </w:rPr>
        <w:t xml:space="preserve">multidimensional </w:t>
      </w:r>
      <w:r w:rsidR="00F44FD1" w:rsidRPr="00373244">
        <w:rPr>
          <w:lang w:val="en-GB"/>
        </w:rPr>
        <w:t xml:space="preserve">solutions identified are </w:t>
      </w:r>
      <w:r w:rsidR="0023318C" w:rsidRPr="00373244">
        <w:rPr>
          <w:lang w:val="en-GB"/>
        </w:rPr>
        <w:t xml:space="preserve">aimed </w:t>
      </w:r>
      <w:r w:rsidR="00F44FD1" w:rsidRPr="00373244">
        <w:rPr>
          <w:lang w:val="en-GB"/>
        </w:rPr>
        <w:t xml:space="preserve">to </w:t>
      </w:r>
      <w:r w:rsidR="0023318C" w:rsidRPr="00373244">
        <w:rPr>
          <w:lang w:val="en-GB"/>
        </w:rPr>
        <w:t xml:space="preserve">generate </w:t>
      </w:r>
      <w:r w:rsidR="00F44FD1" w:rsidRPr="00373244">
        <w:rPr>
          <w:lang w:val="en-GB"/>
        </w:rPr>
        <w:t>a catalytic effect on the</w:t>
      </w:r>
      <w:r w:rsidR="00FA2CE1" w:rsidRPr="00373244">
        <w:rPr>
          <w:lang w:val="en-GB"/>
        </w:rPr>
        <w:t xml:space="preserve"> transformation of Honduras </w:t>
      </w:r>
      <w:r w:rsidR="00CF7686" w:rsidRPr="00373244">
        <w:rPr>
          <w:lang w:val="en-GB"/>
        </w:rPr>
        <w:t>and pav</w:t>
      </w:r>
      <w:r w:rsidR="00FB7149" w:rsidRPr="00373244">
        <w:rPr>
          <w:lang w:val="en-GB"/>
        </w:rPr>
        <w:t>e</w:t>
      </w:r>
      <w:r w:rsidR="00CF7686" w:rsidRPr="00373244">
        <w:rPr>
          <w:lang w:val="en-GB"/>
        </w:rPr>
        <w:t xml:space="preserve"> the </w:t>
      </w:r>
      <w:r w:rsidR="000940CB" w:rsidRPr="00373244">
        <w:rPr>
          <w:lang w:val="en-GB"/>
        </w:rPr>
        <w:t xml:space="preserve">way </w:t>
      </w:r>
      <w:r w:rsidR="00CF7686" w:rsidRPr="00373244">
        <w:rPr>
          <w:lang w:val="en-GB"/>
        </w:rPr>
        <w:t>for structural reforms</w:t>
      </w:r>
      <w:r w:rsidR="00C01076" w:rsidRPr="00373244">
        <w:rPr>
          <w:lang w:val="en-GB"/>
        </w:rPr>
        <w:t>.</w:t>
      </w:r>
      <w:r w:rsidR="003A2612" w:rsidRPr="00373244">
        <w:rPr>
          <w:lang w:val="en-GB"/>
        </w:rPr>
        <w:t xml:space="preserve"> </w:t>
      </w:r>
      <w:r w:rsidR="000940CB" w:rsidRPr="00373244">
        <w:rPr>
          <w:lang w:val="en-GB"/>
        </w:rPr>
        <w:t>S</w:t>
      </w:r>
      <w:r w:rsidR="00B50369" w:rsidRPr="00373244">
        <w:rPr>
          <w:lang w:val="en-GB"/>
        </w:rPr>
        <w:t>olutions will be implemented through technical assistance</w:t>
      </w:r>
      <w:r w:rsidR="00CA731F" w:rsidRPr="00373244">
        <w:rPr>
          <w:lang w:val="en-GB"/>
        </w:rPr>
        <w:t>, provision of services,</w:t>
      </w:r>
      <w:r w:rsidR="00B50369" w:rsidRPr="00373244">
        <w:rPr>
          <w:lang w:val="en-GB"/>
        </w:rPr>
        <w:t xml:space="preserve"> </w:t>
      </w:r>
      <w:r w:rsidR="00F16468" w:rsidRPr="00373244">
        <w:rPr>
          <w:lang w:val="en-GB"/>
        </w:rPr>
        <w:t>capacity</w:t>
      </w:r>
      <w:r w:rsidR="000940CB" w:rsidRPr="00373244">
        <w:rPr>
          <w:lang w:val="en-GB"/>
        </w:rPr>
        <w:t>-</w:t>
      </w:r>
      <w:r w:rsidR="00F16468" w:rsidRPr="00373244">
        <w:rPr>
          <w:lang w:val="en-GB"/>
        </w:rPr>
        <w:t>building</w:t>
      </w:r>
      <w:r w:rsidR="00054D38" w:rsidRPr="00373244">
        <w:rPr>
          <w:lang w:val="en-GB"/>
        </w:rPr>
        <w:t xml:space="preserve">, </w:t>
      </w:r>
      <w:r w:rsidR="00B50369" w:rsidRPr="00373244">
        <w:rPr>
          <w:lang w:val="en-GB"/>
        </w:rPr>
        <w:t>knowledge management</w:t>
      </w:r>
      <w:r w:rsidR="00411E5A">
        <w:rPr>
          <w:lang w:val="en-GB"/>
        </w:rPr>
        <w:t>,</w:t>
      </w:r>
      <w:r w:rsidR="00A16481" w:rsidRPr="00373244">
        <w:rPr>
          <w:lang w:val="en-GB"/>
        </w:rPr>
        <w:t xml:space="preserve"> data generation and analysis</w:t>
      </w:r>
      <w:r w:rsidR="00054D38" w:rsidRPr="00373244">
        <w:rPr>
          <w:lang w:val="en-GB"/>
        </w:rPr>
        <w:t>,</w:t>
      </w:r>
      <w:r w:rsidR="00B50369" w:rsidRPr="00373244">
        <w:rPr>
          <w:lang w:val="en-GB"/>
        </w:rPr>
        <w:t xml:space="preserve"> partnership development</w:t>
      </w:r>
      <w:r w:rsidR="00513D55" w:rsidRPr="00373244">
        <w:rPr>
          <w:lang w:val="en-GB"/>
        </w:rPr>
        <w:t>, and support for intersectoral coordination</w:t>
      </w:r>
      <w:r w:rsidR="00054D38" w:rsidRPr="00373244">
        <w:rPr>
          <w:lang w:val="en-GB"/>
        </w:rPr>
        <w:t>,</w:t>
      </w:r>
      <w:r w:rsidR="00B50369" w:rsidRPr="00373244">
        <w:rPr>
          <w:lang w:val="en-GB"/>
        </w:rPr>
        <w:t xml:space="preserve"> </w:t>
      </w:r>
      <w:r w:rsidR="00A16481" w:rsidRPr="00373244">
        <w:rPr>
          <w:lang w:val="en-GB"/>
        </w:rPr>
        <w:t>advocacy</w:t>
      </w:r>
      <w:r w:rsidR="00054D38" w:rsidRPr="00373244">
        <w:rPr>
          <w:lang w:val="en-GB"/>
        </w:rPr>
        <w:t>,</w:t>
      </w:r>
      <w:r w:rsidR="00A16481" w:rsidRPr="00373244">
        <w:rPr>
          <w:lang w:val="en-GB"/>
        </w:rPr>
        <w:t xml:space="preserve"> </w:t>
      </w:r>
      <w:r w:rsidR="00B50369" w:rsidRPr="00373244">
        <w:rPr>
          <w:lang w:val="en-GB"/>
        </w:rPr>
        <w:t>dialogue</w:t>
      </w:r>
      <w:r w:rsidR="00054D38" w:rsidRPr="00373244">
        <w:rPr>
          <w:lang w:val="en-GB"/>
        </w:rPr>
        <w:t>,</w:t>
      </w:r>
      <w:r w:rsidR="00B50369" w:rsidRPr="00373244">
        <w:rPr>
          <w:lang w:val="en-GB"/>
        </w:rPr>
        <w:t xml:space="preserve"> and </w:t>
      </w:r>
      <w:r w:rsidR="000940CB" w:rsidRPr="00373244">
        <w:rPr>
          <w:lang w:val="en-GB"/>
        </w:rPr>
        <w:t>S</w:t>
      </w:r>
      <w:r w:rsidR="00B50369" w:rsidRPr="00373244">
        <w:rPr>
          <w:lang w:val="en-GB"/>
        </w:rPr>
        <w:t>outh</w:t>
      </w:r>
      <w:r w:rsidR="00463511" w:rsidRPr="00373244">
        <w:rPr>
          <w:lang w:val="en-GB"/>
        </w:rPr>
        <w:t>-</w:t>
      </w:r>
      <w:r w:rsidR="000940CB" w:rsidRPr="00373244">
        <w:rPr>
          <w:lang w:val="en-GB"/>
        </w:rPr>
        <w:t>S</w:t>
      </w:r>
      <w:r w:rsidR="00B50369" w:rsidRPr="00373244">
        <w:rPr>
          <w:lang w:val="en-GB"/>
        </w:rPr>
        <w:t xml:space="preserve">outh cooperation. </w:t>
      </w:r>
    </w:p>
    <w:p w14:paraId="25E8CFAD" w14:textId="15FC68FC" w:rsidR="00FB7149" w:rsidRPr="00373244" w:rsidRDefault="41B1AA2E"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The four outcomes </w:t>
      </w:r>
      <w:r w:rsidR="00B56587" w:rsidRPr="00373244">
        <w:rPr>
          <w:lang w:val="en-GB"/>
        </w:rPr>
        <w:t xml:space="preserve">in this programme </w:t>
      </w:r>
      <w:r w:rsidR="009B0A02" w:rsidRPr="00373244">
        <w:rPr>
          <w:lang w:val="en-GB"/>
        </w:rPr>
        <w:t>are</w:t>
      </w:r>
      <w:r w:rsidRPr="00373244">
        <w:rPr>
          <w:lang w:val="en-GB"/>
        </w:rPr>
        <w:t xml:space="preserve"> interlinked and mutually reinforc</w:t>
      </w:r>
      <w:r w:rsidR="004A416D" w:rsidRPr="00373244">
        <w:rPr>
          <w:lang w:val="en-GB"/>
        </w:rPr>
        <w:t>ing</w:t>
      </w:r>
      <w:r w:rsidRPr="00373244">
        <w:rPr>
          <w:lang w:val="en-GB"/>
        </w:rPr>
        <w:t xml:space="preserve">. </w:t>
      </w:r>
      <w:r w:rsidR="003442CF" w:rsidRPr="00373244">
        <w:rPr>
          <w:lang w:val="en-GB"/>
        </w:rPr>
        <w:t xml:space="preserve">UNDP will </w:t>
      </w:r>
      <w:r w:rsidR="00F62399" w:rsidRPr="00373244">
        <w:rPr>
          <w:lang w:val="en-GB"/>
        </w:rPr>
        <w:t>lead</w:t>
      </w:r>
      <w:r w:rsidR="003442CF" w:rsidRPr="00373244">
        <w:rPr>
          <w:lang w:val="en-GB"/>
        </w:rPr>
        <w:t xml:space="preserve"> </w:t>
      </w:r>
      <w:r w:rsidR="00CC35BF" w:rsidRPr="00373244">
        <w:rPr>
          <w:rFonts w:cstheme="minorHAnsi"/>
          <w:color w:val="000000" w:themeColor="text1"/>
          <w:lang w:val="en-GB"/>
        </w:rPr>
        <w:t>risk</w:t>
      </w:r>
      <w:r w:rsidR="00411E5A">
        <w:rPr>
          <w:rFonts w:cstheme="minorHAnsi"/>
          <w:color w:val="000000" w:themeColor="text1"/>
          <w:lang w:val="en-GB"/>
        </w:rPr>
        <w:t>-</w:t>
      </w:r>
      <w:r w:rsidR="00CC35BF" w:rsidRPr="00373244">
        <w:rPr>
          <w:rFonts w:cstheme="minorHAnsi"/>
          <w:color w:val="000000" w:themeColor="text1"/>
          <w:lang w:val="en-GB"/>
        </w:rPr>
        <w:t xml:space="preserve">informed </w:t>
      </w:r>
      <w:r w:rsidR="003442CF" w:rsidRPr="00373244">
        <w:rPr>
          <w:lang w:val="en-GB"/>
        </w:rPr>
        <w:t xml:space="preserve">recovery </w:t>
      </w:r>
      <w:r w:rsidR="00544ABD" w:rsidRPr="00373244">
        <w:rPr>
          <w:lang w:val="en-GB"/>
        </w:rPr>
        <w:t xml:space="preserve">and reconstruction </w:t>
      </w:r>
      <w:r w:rsidR="00F62399" w:rsidRPr="00373244">
        <w:rPr>
          <w:lang w:val="en-GB"/>
        </w:rPr>
        <w:t>to promote</w:t>
      </w:r>
      <w:r w:rsidR="003442CF" w:rsidRPr="00373244">
        <w:rPr>
          <w:lang w:val="en-GB"/>
        </w:rPr>
        <w:t xml:space="preserve"> long</w:t>
      </w:r>
      <w:r w:rsidR="000940CB" w:rsidRPr="00373244">
        <w:rPr>
          <w:lang w:val="en-GB"/>
        </w:rPr>
        <w:t>-</w:t>
      </w:r>
      <w:r w:rsidR="003442CF" w:rsidRPr="00373244">
        <w:rPr>
          <w:lang w:val="en-GB"/>
        </w:rPr>
        <w:t>term resilience for sustained</w:t>
      </w:r>
      <w:r w:rsidR="000940CB" w:rsidRPr="00373244">
        <w:rPr>
          <w:lang w:val="en-GB"/>
        </w:rPr>
        <w:t>, gender-inclusive</w:t>
      </w:r>
      <w:r w:rsidR="003442CF" w:rsidRPr="00373244">
        <w:rPr>
          <w:lang w:val="en-GB"/>
        </w:rPr>
        <w:t xml:space="preserve"> development. </w:t>
      </w:r>
      <w:r w:rsidR="00A17E1C" w:rsidRPr="00373244">
        <w:rPr>
          <w:lang w:val="en-GB"/>
        </w:rPr>
        <w:t xml:space="preserve">It will address </w:t>
      </w:r>
      <w:r w:rsidR="00EE7613">
        <w:rPr>
          <w:lang w:val="en-GB"/>
        </w:rPr>
        <w:t xml:space="preserve">the </w:t>
      </w:r>
      <w:r w:rsidR="000940CB" w:rsidRPr="00373244">
        <w:rPr>
          <w:lang w:val="en-GB"/>
        </w:rPr>
        <w:t xml:space="preserve">root causes of </w:t>
      </w:r>
      <w:r w:rsidR="00A17E1C" w:rsidRPr="00373244">
        <w:rPr>
          <w:lang w:val="en-GB"/>
        </w:rPr>
        <w:t xml:space="preserve">migration and </w:t>
      </w:r>
      <w:r w:rsidR="007E09BE" w:rsidRPr="00373244">
        <w:rPr>
          <w:lang w:val="en-GB"/>
        </w:rPr>
        <w:t>harness</w:t>
      </w:r>
      <w:r w:rsidR="00B92FA0" w:rsidRPr="00373244">
        <w:rPr>
          <w:lang w:val="en-GB"/>
        </w:rPr>
        <w:t xml:space="preserve"> </w:t>
      </w:r>
      <w:r w:rsidR="023750A0" w:rsidRPr="00373244">
        <w:rPr>
          <w:lang w:val="en-GB"/>
        </w:rPr>
        <w:t>migration dynamics.</w:t>
      </w:r>
      <w:r w:rsidR="00390416" w:rsidRPr="00373244">
        <w:rPr>
          <w:rStyle w:val="CommentReference"/>
          <w:lang w:val="en-GB"/>
        </w:rPr>
        <w:t xml:space="preserve"> </w:t>
      </w:r>
      <w:r w:rsidR="4504F86F" w:rsidRPr="00373244">
        <w:rPr>
          <w:lang w:val="en-GB"/>
        </w:rPr>
        <w:t>UNDP will scale</w:t>
      </w:r>
      <w:r w:rsidR="00463511" w:rsidRPr="00373244">
        <w:rPr>
          <w:lang w:val="en-GB"/>
        </w:rPr>
        <w:t xml:space="preserve"> </w:t>
      </w:r>
      <w:r w:rsidR="4504F86F" w:rsidRPr="00373244">
        <w:rPr>
          <w:lang w:val="en-GB"/>
        </w:rPr>
        <w:t xml:space="preserve">up successful results </w:t>
      </w:r>
      <w:r w:rsidR="00C232B6" w:rsidRPr="00373244">
        <w:rPr>
          <w:lang w:val="en-GB"/>
        </w:rPr>
        <w:t>by disseminating</w:t>
      </w:r>
      <w:r w:rsidR="4504F86F" w:rsidRPr="00373244">
        <w:rPr>
          <w:lang w:val="en-GB"/>
        </w:rPr>
        <w:t xml:space="preserve"> best practices</w:t>
      </w:r>
      <w:r w:rsidR="000940CB" w:rsidRPr="00373244" w:rsidDel="000940CB">
        <w:rPr>
          <w:lang w:val="en-GB"/>
        </w:rPr>
        <w:t xml:space="preserve"> </w:t>
      </w:r>
      <w:r w:rsidR="4504F86F" w:rsidRPr="00373244">
        <w:rPr>
          <w:lang w:val="en-GB"/>
        </w:rPr>
        <w:t>and forging alliances.</w:t>
      </w:r>
    </w:p>
    <w:p w14:paraId="5B0C5FFE" w14:textId="659737DF" w:rsidR="00B65973" w:rsidRPr="00373244" w:rsidRDefault="000B54CA"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The guiding principle will be </w:t>
      </w:r>
      <w:r w:rsidR="009E63D5" w:rsidRPr="00373244">
        <w:rPr>
          <w:lang w:val="en-GB"/>
        </w:rPr>
        <w:t xml:space="preserve">to </w:t>
      </w:r>
      <w:r w:rsidRPr="00373244">
        <w:rPr>
          <w:lang w:val="en-GB"/>
        </w:rPr>
        <w:t>leave no one behind</w:t>
      </w:r>
      <w:r w:rsidR="007E09BE" w:rsidRPr="00373244">
        <w:rPr>
          <w:lang w:val="en-GB"/>
        </w:rPr>
        <w:t>,</w:t>
      </w:r>
      <w:r w:rsidRPr="00373244">
        <w:rPr>
          <w:lang w:val="en-GB"/>
        </w:rPr>
        <w:t xml:space="preserve"> </w:t>
      </w:r>
      <w:r w:rsidR="00D702EA" w:rsidRPr="00373244">
        <w:rPr>
          <w:lang w:val="en-GB"/>
        </w:rPr>
        <w:t>particularly</w:t>
      </w:r>
      <w:r w:rsidR="00583106" w:rsidRPr="00373244">
        <w:rPr>
          <w:lang w:val="en-GB"/>
        </w:rPr>
        <w:t xml:space="preserve"> women</w:t>
      </w:r>
      <w:r w:rsidR="007E09BE" w:rsidRPr="00373244">
        <w:rPr>
          <w:lang w:val="en-GB"/>
        </w:rPr>
        <w:t>,</w:t>
      </w:r>
      <w:r w:rsidR="00583106" w:rsidRPr="00373244">
        <w:rPr>
          <w:lang w:val="en-GB"/>
        </w:rPr>
        <w:t xml:space="preserve"> </w:t>
      </w:r>
      <w:r w:rsidR="00AC301D" w:rsidRPr="00373244">
        <w:rPr>
          <w:lang w:val="en-GB"/>
        </w:rPr>
        <w:t xml:space="preserve">with an intersectional approach </w:t>
      </w:r>
      <w:r w:rsidRPr="00373244">
        <w:rPr>
          <w:lang w:val="en-GB"/>
        </w:rPr>
        <w:t xml:space="preserve">(prioritizing </w:t>
      </w:r>
      <w:r w:rsidR="004A416D" w:rsidRPr="00373244">
        <w:rPr>
          <w:lang w:val="en-GB"/>
        </w:rPr>
        <w:t xml:space="preserve">vulnerable </w:t>
      </w:r>
      <w:r w:rsidR="00492673" w:rsidRPr="00373244">
        <w:rPr>
          <w:lang w:val="en-GB"/>
        </w:rPr>
        <w:t xml:space="preserve">groups </w:t>
      </w:r>
      <w:r w:rsidR="0004535A" w:rsidRPr="00373244">
        <w:rPr>
          <w:lang w:val="en-GB"/>
        </w:rPr>
        <w:t>such as</w:t>
      </w:r>
      <w:r w:rsidRPr="00373244">
        <w:rPr>
          <w:lang w:val="en-GB"/>
        </w:rPr>
        <w:t xml:space="preserve"> youth, indigenous and </w:t>
      </w:r>
      <w:r w:rsidR="00A340F8">
        <w:rPr>
          <w:lang w:val="en-GB"/>
        </w:rPr>
        <w:t>A</w:t>
      </w:r>
      <w:r w:rsidRPr="00373244">
        <w:rPr>
          <w:lang w:val="en-GB"/>
        </w:rPr>
        <w:t xml:space="preserve">frodescendent communities, </w:t>
      </w:r>
      <w:r w:rsidR="000940CB" w:rsidRPr="00373244">
        <w:rPr>
          <w:lang w:val="en-GB"/>
        </w:rPr>
        <w:t>the lesbian, gay, bisexual, transgender, queer, and intersex</w:t>
      </w:r>
      <w:r w:rsidRPr="00373244">
        <w:rPr>
          <w:lang w:val="en-GB"/>
        </w:rPr>
        <w:t xml:space="preserve"> community, and people with disabilities)</w:t>
      </w:r>
      <w:r w:rsidR="00A17E1C" w:rsidRPr="00373244">
        <w:rPr>
          <w:lang w:val="en-GB"/>
        </w:rPr>
        <w:t xml:space="preserve"> promoting </w:t>
      </w:r>
      <w:r w:rsidRPr="00373244">
        <w:rPr>
          <w:lang w:val="en-GB"/>
        </w:rPr>
        <w:t>g</w:t>
      </w:r>
      <w:r w:rsidR="00B65973" w:rsidRPr="00373244">
        <w:rPr>
          <w:lang w:val="en-GB"/>
        </w:rPr>
        <w:t>ender equality and women</w:t>
      </w:r>
      <w:r w:rsidR="000940CB" w:rsidRPr="00373244">
        <w:rPr>
          <w:lang w:val="en-GB"/>
        </w:rPr>
        <w:t>’s</w:t>
      </w:r>
      <w:r w:rsidR="00B65973" w:rsidRPr="00373244">
        <w:rPr>
          <w:lang w:val="en-GB"/>
        </w:rPr>
        <w:t xml:space="preserve"> empowerment</w:t>
      </w:r>
      <w:r w:rsidRPr="00373244">
        <w:rPr>
          <w:lang w:val="en-GB"/>
        </w:rPr>
        <w:t>, human rights, resilience, sustainability</w:t>
      </w:r>
      <w:r w:rsidR="009E63D5" w:rsidRPr="00373244">
        <w:rPr>
          <w:lang w:val="en-GB"/>
        </w:rPr>
        <w:t>,</w:t>
      </w:r>
      <w:r w:rsidRPr="00373244">
        <w:rPr>
          <w:lang w:val="en-GB"/>
        </w:rPr>
        <w:t xml:space="preserve"> and accountability. </w:t>
      </w:r>
      <w:r w:rsidR="00CF7686" w:rsidRPr="00373244">
        <w:rPr>
          <w:lang w:val="en-GB"/>
        </w:rPr>
        <w:t xml:space="preserve">UNDP will </w:t>
      </w:r>
      <w:r w:rsidR="007E09BE" w:rsidRPr="00373244">
        <w:rPr>
          <w:lang w:val="en-GB"/>
        </w:rPr>
        <w:t>emphasize</w:t>
      </w:r>
      <w:r w:rsidR="00A17E1C" w:rsidRPr="00373244">
        <w:rPr>
          <w:lang w:val="en-GB"/>
        </w:rPr>
        <w:t xml:space="preserve"> </w:t>
      </w:r>
      <w:r w:rsidR="00CF7686" w:rsidRPr="00373244">
        <w:rPr>
          <w:lang w:val="en-GB"/>
        </w:rPr>
        <w:t xml:space="preserve">implementation at </w:t>
      </w:r>
      <w:r w:rsidR="00C2794B" w:rsidRPr="00373244">
        <w:rPr>
          <w:lang w:val="en-GB"/>
        </w:rPr>
        <w:t xml:space="preserve">the </w:t>
      </w:r>
      <w:r w:rsidR="00CF7686" w:rsidRPr="00373244">
        <w:rPr>
          <w:lang w:val="en-GB"/>
        </w:rPr>
        <w:t>local level</w:t>
      </w:r>
      <w:r w:rsidR="001876E5" w:rsidRPr="00373244">
        <w:rPr>
          <w:lang w:val="en-GB"/>
        </w:rPr>
        <w:t xml:space="preserve">, </w:t>
      </w:r>
      <w:r w:rsidR="00A17E1C" w:rsidRPr="00373244">
        <w:rPr>
          <w:lang w:val="en-GB"/>
        </w:rPr>
        <w:t xml:space="preserve">placing </w:t>
      </w:r>
      <w:r w:rsidR="001876E5" w:rsidRPr="00373244">
        <w:rPr>
          <w:lang w:val="en-GB"/>
        </w:rPr>
        <w:t xml:space="preserve">communities at the </w:t>
      </w:r>
      <w:r w:rsidR="00C232B6" w:rsidRPr="00373244">
        <w:rPr>
          <w:lang w:val="en-GB"/>
        </w:rPr>
        <w:t xml:space="preserve">centre </w:t>
      </w:r>
      <w:r w:rsidR="001876E5" w:rsidRPr="00373244">
        <w:rPr>
          <w:lang w:val="en-GB"/>
        </w:rPr>
        <w:t>of development.</w:t>
      </w:r>
      <w:r w:rsidR="00CF7686" w:rsidRPr="00373244">
        <w:rPr>
          <w:lang w:val="en-GB"/>
        </w:rPr>
        <w:t xml:space="preserve"> </w:t>
      </w:r>
      <w:r w:rsidR="00390416" w:rsidRPr="00373244">
        <w:rPr>
          <w:lang w:val="en-GB"/>
        </w:rPr>
        <w:t xml:space="preserve">UNDP will organize an annual event to discuss the </w:t>
      </w:r>
      <w:r w:rsidR="00A821F8" w:rsidRPr="00373244">
        <w:rPr>
          <w:lang w:val="en-GB"/>
        </w:rPr>
        <w:t>progress</w:t>
      </w:r>
      <w:r w:rsidR="00390416" w:rsidRPr="00373244">
        <w:rPr>
          <w:lang w:val="en-GB"/>
        </w:rPr>
        <w:t xml:space="preserve"> </w:t>
      </w:r>
      <w:r w:rsidR="000940CB" w:rsidRPr="00373244">
        <w:rPr>
          <w:lang w:val="en-GB"/>
        </w:rPr>
        <w:t xml:space="preserve">of the programme </w:t>
      </w:r>
      <w:r w:rsidR="00390416" w:rsidRPr="00373244">
        <w:rPr>
          <w:lang w:val="en-GB"/>
        </w:rPr>
        <w:t xml:space="preserve">with </w:t>
      </w:r>
      <w:r w:rsidR="000940CB" w:rsidRPr="00373244">
        <w:rPr>
          <w:lang w:val="en-GB"/>
        </w:rPr>
        <w:t>g</w:t>
      </w:r>
      <w:r w:rsidR="00390416" w:rsidRPr="00373244">
        <w:rPr>
          <w:lang w:val="en-GB"/>
        </w:rPr>
        <w:t xml:space="preserve">overnment counterparts and other stakeholders. </w:t>
      </w:r>
    </w:p>
    <w:p w14:paraId="12CE5140" w14:textId="3685FB39" w:rsidR="003D52ED" w:rsidRPr="00373244" w:rsidRDefault="00E57516"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The </w:t>
      </w:r>
      <w:r w:rsidR="00DE3F19">
        <w:rPr>
          <w:lang w:val="en-GB"/>
        </w:rPr>
        <w:t xml:space="preserve">UNDP </w:t>
      </w:r>
      <w:r w:rsidRPr="00373244">
        <w:rPr>
          <w:lang w:val="en-GB"/>
        </w:rPr>
        <w:t xml:space="preserve">programme </w:t>
      </w:r>
      <w:r w:rsidR="00F16468" w:rsidRPr="00373244">
        <w:rPr>
          <w:lang w:val="en-GB"/>
        </w:rPr>
        <w:t xml:space="preserve">contributes </w:t>
      </w:r>
      <w:r w:rsidR="00DE3F19" w:rsidRPr="00C734E2">
        <w:rPr>
          <w:lang w:val="en-GB"/>
        </w:rPr>
        <w:t xml:space="preserve">directly </w:t>
      </w:r>
      <w:r w:rsidRPr="00373244">
        <w:rPr>
          <w:lang w:val="en-GB"/>
        </w:rPr>
        <w:t xml:space="preserve">to </w:t>
      </w:r>
      <w:r w:rsidR="00F16468" w:rsidRPr="00373244">
        <w:rPr>
          <w:lang w:val="en-GB"/>
        </w:rPr>
        <w:t xml:space="preserve">the </w:t>
      </w:r>
      <w:r w:rsidR="00703737" w:rsidRPr="00373244">
        <w:rPr>
          <w:lang w:val="en-GB"/>
        </w:rPr>
        <w:t>outcomes, outputs, and indicators</w:t>
      </w:r>
      <w:r w:rsidR="00CA35EF" w:rsidRPr="00373244">
        <w:rPr>
          <w:lang w:val="en-GB"/>
        </w:rPr>
        <w:t xml:space="preserve"> </w:t>
      </w:r>
      <w:r w:rsidR="00003810" w:rsidRPr="00373244">
        <w:rPr>
          <w:lang w:val="en-GB"/>
        </w:rPr>
        <w:t xml:space="preserve">of the Cooperation Framework </w:t>
      </w:r>
      <w:r w:rsidR="00CA35EF" w:rsidRPr="00373244">
        <w:rPr>
          <w:lang w:val="en-GB"/>
        </w:rPr>
        <w:t>and adopt</w:t>
      </w:r>
      <w:r w:rsidR="00F16468" w:rsidRPr="00373244">
        <w:rPr>
          <w:lang w:val="en-GB"/>
        </w:rPr>
        <w:t>s</w:t>
      </w:r>
      <w:r w:rsidR="00CA35EF" w:rsidRPr="00373244">
        <w:rPr>
          <w:lang w:val="en-GB"/>
        </w:rPr>
        <w:t xml:space="preserve"> its </w:t>
      </w:r>
      <w:r w:rsidR="00003810" w:rsidRPr="00373244">
        <w:rPr>
          <w:lang w:val="en-GB"/>
        </w:rPr>
        <w:t>t</w:t>
      </w:r>
      <w:r w:rsidR="00CA35EF" w:rsidRPr="00373244">
        <w:rPr>
          <w:lang w:val="en-GB"/>
        </w:rPr>
        <w:t xml:space="preserve">heory of </w:t>
      </w:r>
      <w:r w:rsidR="00003810" w:rsidRPr="00373244">
        <w:rPr>
          <w:lang w:val="en-GB"/>
        </w:rPr>
        <w:t>c</w:t>
      </w:r>
      <w:r w:rsidR="00CA35EF" w:rsidRPr="00373244">
        <w:rPr>
          <w:lang w:val="en-GB"/>
        </w:rPr>
        <w:t>hange</w:t>
      </w:r>
      <w:r w:rsidRPr="00373244">
        <w:rPr>
          <w:lang w:val="en-GB"/>
        </w:rPr>
        <w:t>.</w:t>
      </w:r>
      <w:r w:rsidR="001D12C1" w:rsidRPr="00373244">
        <w:rPr>
          <w:lang w:val="en-GB"/>
        </w:rPr>
        <w:t xml:space="preserve"> </w:t>
      </w:r>
      <w:r w:rsidR="00003810" w:rsidRPr="00373244">
        <w:rPr>
          <w:lang w:val="en-GB"/>
        </w:rPr>
        <w:t xml:space="preserve">The </w:t>
      </w:r>
      <w:r w:rsidR="00F16468" w:rsidRPr="00373244">
        <w:rPr>
          <w:lang w:val="en-GB"/>
        </w:rPr>
        <w:t xml:space="preserve">programme </w:t>
      </w:r>
      <w:r w:rsidR="00DE3F19">
        <w:rPr>
          <w:lang w:val="en-GB"/>
        </w:rPr>
        <w:t>emanate</w:t>
      </w:r>
      <w:r w:rsidR="00DE3F19" w:rsidRPr="00373244">
        <w:rPr>
          <w:lang w:val="en-GB"/>
        </w:rPr>
        <w:t xml:space="preserve">s </w:t>
      </w:r>
      <w:r w:rsidR="00F16468" w:rsidRPr="00373244">
        <w:rPr>
          <w:lang w:val="en-GB"/>
        </w:rPr>
        <w:t xml:space="preserve">from </w:t>
      </w:r>
      <w:r w:rsidR="00003810" w:rsidRPr="00373244">
        <w:rPr>
          <w:lang w:val="en-GB"/>
        </w:rPr>
        <w:t xml:space="preserve">the priorities of the country programme, </w:t>
      </w:r>
      <w:r w:rsidR="00F16468" w:rsidRPr="00373244">
        <w:rPr>
          <w:lang w:val="en-GB"/>
        </w:rPr>
        <w:t>2017-</w:t>
      </w:r>
      <w:r w:rsidR="00003810" w:rsidRPr="00373244">
        <w:rPr>
          <w:lang w:val="en-GB"/>
        </w:rPr>
        <w:t>20</w:t>
      </w:r>
      <w:r w:rsidR="00F16468" w:rsidRPr="00373244">
        <w:rPr>
          <w:lang w:val="en-GB"/>
        </w:rPr>
        <w:t>21</w:t>
      </w:r>
      <w:r w:rsidR="00003810" w:rsidRPr="00373244">
        <w:rPr>
          <w:lang w:val="en-GB"/>
        </w:rPr>
        <w:t>,</w:t>
      </w:r>
      <w:r w:rsidR="00F16468" w:rsidRPr="00373244">
        <w:rPr>
          <w:lang w:val="en-GB"/>
        </w:rPr>
        <w:t xml:space="preserve"> which were considered appropriate by the </w:t>
      </w:r>
      <w:r w:rsidR="006E7C8B" w:rsidRPr="00373244">
        <w:rPr>
          <w:lang w:val="en-GB"/>
        </w:rPr>
        <w:t>independent country programme evaluation</w:t>
      </w:r>
      <w:r w:rsidR="00F16468" w:rsidRPr="00373244">
        <w:rPr>
          <w:lang w:val="en-GB"/>
        </w:rPr>
        <w:t>. UNDP has a unique value proposition within the U</w:t>
      </w:r>
      <w:r w:rsidR="00904422" w:rsidRPr="00373244">
        <w:rPr>
          <w:lang w:val="en-GB"/>
        </w:rPr>
        <w:t xml:space="preserve">nited </w:t>
      </w:r>
      <w:r w:rsidR="00F16468" w:rsidRPr="00373244">
        <w:rPr>
          <w:lang w:val="en-GB"/>
        </w:rPr>
        <w:t>N</w:t>
      </w:r>
      <w:r w:rsidR="00904422" w:rsidRPr="00373244">
        <w:rPr>
          <w:lang w:val="en-GB"/>
        </w:rPr>
        <w:t>ations</w:t>
      </w:r>
      <w:r w:rsidR="00F16468" w:rsidRPr="00373244">
        <w:rPr>
          <w:lang w:val="en-GB"/>
        </w:rPr>
        <w:t xml:space="preserve"> </w:t>
      </w:r>
      <w:r w:rsidR="00003810" w:rsidRPr="00373244">
        <w:rPr>
          <w:lang w:val="en-GB"/>
        </w:rPr>
        <w:t>s</w:t>
      </w:r>
      <w:r w:rsidR="00F16468" w:rsidRPr="00373244">
        <w:rPr>
          <w:lang w:val="en-GB"/>
        </w:rPr>
        <w:t xml:space="preserve">ystem </w:t>
      </w:r>
      <w:r w:rsidR="00904422" w:rsidRPr="00373244">
        <w:rPr>
          <w:lang w:val="en-GB"/>
        </w:rPr>
        <w:t>i</w:t>
      </w:r>
      <w:r w:rsidR="00F16468" w:rsidRPr="00373244">
        <w:rPr>
          <w:lang w:val="en-GB"/>
        </w:rPr>
        <w:t xml:space="preserve">n these areas: building on its experience, credibility and convening power under </w:t>
      </w:r>
      <w:r w:rsidR="00904422" w:rsidRPr="00373244">
        <w:rPr>
          <w:lang w:val="en-GB"/>
        </w:rPr>
        <w:t xml:space="preserve">the </w:t>
      </w:r>
      <w:r w:rsidR="00F16468" w:rsidRPr="00373244">
        <w:rPr>
          <w:lang w:val="en-GB"/>
        </w:rPr>
        <w:t xml:space="preserve">rule of law; taking advantage of </w:t>
      </w:r>
      <w:r w:rsidR="00003810" w:rsidRPr="00373244">
        <w:rPr>
          <w:lang w:val="en-GB"/>
        </w:rPr>
        <w:t xml:space="preserve">its </w:t>
      </w:r>
      <w:r w:rsidR="00F16468" w:rsidRPr="00373244">
        <w:rPr>
          <w:lang w:val="en-GB"/>
        </w:rPr>
        <w:t xml:space="preserve">comparative advantage to address complex developmental challenges and its experience </w:t>
      </w:r>
      <w:r w:rsidR="00003810" w:rsidRPr="00373244">
        <w:rPr>
          <w:lang w:val="en-GB"/>
        </w:rPr>
        <w:t>i</w:t>
      </w:r>
      <w:r w:rsidR="00F16468" w:rsidRPr="00373244">
        <w:rPr>
          <w:lang w:val="en-GB"/>
        </w:rPr>
        <w:t xml:space="preserve">n digital transformation for institutional development; leveraging its experience and presence to build resilience and sustainability; and </w:t>
      </w:r>
      <w:r w:rsidR="00DE3F19">
        <w:rPr>
          <w:lang w:val="en-GB"/>
        </w:rPr>
        <w:t>us</w:t>
      </w:r>
      <w:r w:rsidR="00DE3F19" w:rsidRPr="00373244">
        <w:rPr>
          <w:lang w:val="en-GB"/>
        </w:rPr>
        <w:t xml:space="preserve">ing </w:t>
      </w:r>
      <w:r w:rsidR="00F16468" w:rsidRPr="00373244">
        <w:rPr>
          <w:lang w:val="en-GB"/>
        </w:rPr>
        <w:t xml:space="preserve">the lessons learned from ongoing programmes to continue reducing violence. </w:t>
      </w:r>
      <w:r w:rsidR="001D12C1" w:rsidRPr="00373244">
        <w:rPr>
          <w:lang w:val="en-GB"/>
        </w:rPr>
        <w:t xml:space="preserve">UNDP will engage </w:t>
      </w:r>
      <w:r w:rsidR="00003810" w:rsidRPr="00373244">
        <w:rPr>
          <w:lang w:val="en-GB"/>
        </w:rPr>
        <w:t>i</w:t>
      </w:r>
      <w:r w:rsidR="001D12C1" w:rsidRPr="00373244">
        <w:rPr>
          <w:lang w:val="en-GB"/>
        </w:rPr>
        <w:t>n geographically focused coordination mechanisms</w:t>
      </w:r>
      <w:r w:rsidRPr="00373244">
        <w:rPr>
          <w:lang w:val="en-GB"/>
        </w:rPr>
        <w:t xml:space="preserve"> </w:t>
      </w:r>
      <w:r w:rsidR="001D12C1" w:rsidRPr="00373244">
        <w:rPr>
          <w:lang w:val="en-GB"/>
        </w:rPr>
        <w:t xml:space="preserve">at </w:t>
      </w:r>
      <w:r w:rsidR="00904422" w:rsidRPr="00373244">
        <w:rPr>
          <w:lang w:val="en-GB"/>
        </w:rPr>
        <w:t xml:space="preserve">the </w:t>
      </w:r>
      <w:r w:rsidR="001D12C1" w:rsidRPr="00373244">
        <w:rPr>
          <w:lang w:val="en-GB"/>
        </w:rPr>
        <w:t>local level</w:t>
      </w:r>
      <w:r w:rsidR="00003810" w:rsidRPr="00373244">
        <w:rPr>
          <w:lang w:val="en-GB"/>
        </w:rPr>
        <w:t>,</w:t>
      </w:r>
      <w:r w:rsidR="001D12C1" w:rsidRPr="00373244">
        <w:rPr>
          <w:lang w:val="en-GB"/>
        </w:rPr>
        <w:t xml:space="preserve"> </w:t>
      </w:r>
      <w:r w:rsidR="00F320BA" w:rsidRPr="00373244">
        <w:rPr>
          <w:lang w:val="en-GB"/>
        </w:rPr>
        <w:t>enabled by</w:t>
      </w:r>
      <w:r w:rsidR="001D12C1" w:rsidRPr="00373244">
        <w:rPr>
          <w:lang w:val="en-GB"/>
        </w:rPr>
        <w:t xml:space="preserve"> the Cooperation Framework</w:t>
      </w:r>
      <w:r w:rsidR="008D4F75" w:rsidRPr="00373244">
        <w:rPr>
          <w:lang w:val="en-GB"/>
        </w:rPr>
        <w:t xml:space="preserve"> implementation strategy</w:t>
      </w:r>
      <w:r w:rsidR="001D12C1" w:rsidRPr="00373244">
        <w:rPr>
          <w:lang w:val="en-GB"/>
        </w:rPr>
        <w:t xml:space="preserve">. </w:t>
      </w:r>
      <w:r w:rsidRPr="00373244">
        <w:rPr>
          <w:lang w:val="en-GB"/>
        </w:rPr>
        <w:t xml:space="preserve">It has been informed by consultations with </w:t>
      </w:r>
      <w:r w:rsidR="005F0AD1" w:rsidRPr="00373244">
        <w:rPr>
          <w:lang w:val="en-GB"/>
        </w:rPr>
        <w:t xml:space="preserve">a wide range of </w:t>
      </w:r>
      <w:r w:rsidRPr="00373244">
        <w:rPr>
          <w:lang w:val="en-GB"/>
        </w:rPr>
        <w:t>stakeholders</w:t>
      </w:r>
      <w:r w:rsidR="00904422" w:rsidRPr="00373244">
        <w:rPr>
          <w:lang w:val="en-GB"/>
        </w:rPr>
        <w:t>,</w:t>
      </w:r>
      <w:r w:rsidRPr="00373244">
        <w:rPr>
          <w:lang w:val="en-GB"/>
        </w:rPr>
        <w:t xml:space="preserve"> </w:t>
      </w:r>
      <w:r w:rsidR="00B31CE7" w:rsidRPr="00373244">
        <w:rPr>
          <w:lang w:val="en-GB"/>
        </w:rPr>
        <w:t xml:space="preserve">including </w:t>
      </w:r>
      <w:r w:rsidRPr="00373244">
        <w:rPr>
          <w:lang w:val="en-GB"/>
        </w:rPr>
        <w:t xml:space="preserve">through the </w:t>
      </w:r>
      <w:r w:rsidR="00DE3F19" w:rsidRPr="00DE3F19">
        <w:rPr>
          <w:lang w:val="en-GB"/>
        </w:rPr>
        <w:t>national human development r</w:t>
      </w:r>
      <w:r w:rsidR="00003810" w:rsidRPr="00373244">
        <w:rPr>
          <w:lang w:val="en-GB"/>
        </w:rPr>
        <w:t xml:space="preserve">eport </w:t>
      </w:r>
      <w:r w:rsidR="00B31CE7" w:rsidRPr="00373244">
        <w:rPr>
          <w:lang w:val="en-GB"/>
        </w:rPr>
        <w:t>and</w:t>
      </w:r>
      <w:r w:rsidR="00804521" w:rsidRPr="00373244">
        <w:rPr>
          <w:lang w:val="en-GB"/>
        </w:rPr>
        <w:t xml:space="preserve"> </w:t>
      </w:r>
      <w:r w:rsidRPr="00373244">
        <w:rPr>
          <w:lang w:val="en-GB"/>
        </w:rPr>
        <w:t xml:space="preserve">Cooperation Framework processes. </w:t>
      </w:r>
    </w:p>
    <w:p w14:paraId="64687FC5" w14:textId="1BF2C289" w:rsidR="00F22CEB" w:rsidRPr="00373244" w:rsidRDefault="00F22CEB" w:rsidP="00785B38">
      <w:pPr>
        <w:tabs>
          <w:tab w:val="left" w:pos="1710"/>
        </w:tabs>
        <w:spacing w:after="120"/>
        <w:ind w:left="1276" w:right="1208"/>
        <w:jc w:val="both"/>
        <w:rPr>
          <w:b/>
          <w:bCs/>
          <w:lang w:val="en-GB"/>
        </w:rPr>
      </w:pPr>
      <w:r w:rsidRPr="00373244">
        <w:rPr>
          <w:b/>
          <w:bCs/>
          <w:lang w:val="en-GB"/>
        </w:rPr>
        <w:t xml:space="preserve">Strengthening the </w:t>
      </w:r>
      <w:r w:rsidR="00DE3F19">
        <w:rPr>
          <w:b/>
          <w:bCs/>
          <w:lang w:val="en-GB"/>
        </w:rPr>
        <w:t>r</w:t>
      </w:r>
      <w:r w:rsidRPr="00373244">
        <w:rPr>
          <w:b/>
          <w:bCs/>
          <w:lang w:val="en-GB"/>
        </w:rPr>
        <w:t xml:space="preserve">ule of </w:t>
      </w:r>
      <w:r w:rsidR="00DE3F19">
        <w:rPr>
          <w:b/>
          <w:bCs/>
          <w:lang w:val="en-GB"/>
        </w:rPr>
        <w:t>l</w:t>
      </w:r>
      <w:r w:rsidRPr="00373244">
        <w:rPr>
          <w:b/>
          <w:bCs/>
          <w:lang w:val="en-GB"/>
        </w:rPr>
        <w:t>aw</w:t>
      </w:r>
    </w:p>
    <w:p w14:paraId="12C049BC" w14:textId="175C8EED" w:rsidR="00BD7605" w:rsidRPr="00373244" w:rsidRDefault="00003810"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The </w:t>
      </w:r>
      <w:r w:rsidR="00283751" w:rsidRPr="00373244">
        <w:rPr>
          <w:lang w:val="en-GB"/>
        </w:rPr>
        <w:t>UNDP</w:t>
      </w:r>
      <w:r w:rsidR="0045705E" w:rsidRPr="00373244">
        <w:rPr>
          <w:lang w:val="en-GB"/>
        </w:rPr>
        <w:t xml:space="preserve"> </w:t>
      </w:r>
      <w:r w:rsidRPr="00373244">
        <w:rPr>
          <w:lang w:val="en-GB"/>
        </w:rPr>
        <w:t>t</w:t>
      </w:r>
      <w:r w:rsidR="0009669F" w:rsidRPr="00373244">
        <w:rPr>
          <w:lang w:val="en-GB"/>
        </w:rPr>
        <w:t xml:space="preserve">heory of </w:t>
      </w:r>
      <w:r w:rsidRPr="00373244">
        <w:rPr>
          <w:lang w:val="en-GB"/>
        </w:rPr>
        <w:t>c</w:t>
      </w:r>
      <w:r w:rsidR="0009669F" w:rsidRPr="00373244">
        <w:rPr>
          <w:lang w:val="en-GB"/>
        </w:rPr>
        <w:t>hange</w:t>
      </w:r>
      <w:r w:rsidR="00283751" w:rsidRPr="00373244">
        <w:rPr>
          <w:lang w:val="en-GB"/>
        </w:rPr>
        <w:t xml:space="preserve"> is</w:t>
      </w:r>
      <w:r w:rsidRPr="00373244">
        <w:rPr>
          <w:lang w:val="en-GB"/>
        </w:rPr>
        <w:t>:</w:t>
      </w:r>
      <w:r w:rsidR="0045705E" w:rsidRPr="00373244">
        <w:rPr>
          <w:lang w:val="en-GB"/>
        </w:rPr>
        <w:t xml:space="preserve"> </w:t>
      </w:r>
      <w:r w:rsidR="0045705E" w:rsidRPr="00373244">
        <w:rPr>
          <w:b/>
          <w:bCs/>
          <w:lang w:val="en-GB"/>
        </w:rPr>
        <w:t>if</w:t>
      </w:r>
      <w:r w:rsidR="0045705E" w:rsidRPr="00373244">
        <w:rPr>
          <w:lang w:val="en-GB"/>
        </w:rPr>
        <w:t xml:space="preserve"> </w:t>
      </w:r>
      <w:r w:rsidR="00273011" w:rsidRPr="00373244">
        <w:rPr>
          <w:lang w:val="en-GB"/>
        </w:rPr>
        <w:t xml:space="preserve">the </w:t>
      </w:r>
      <w:r w:rsidR="0045705E" w:rsidRPr="00373244">
        <w:rPr>
          <w:lang w:val="en-GB"/>
        </w:rPr>
        <w:t>justice system</w:t>
      </w:r>
      <w:r w:rsidR="00A17E1C" w:rsidRPr="00373244">
        <w:rPr>
          <w:lang w:val="en-GB"/>
        </w:rPr>
        <w:t>: (</w:t>
      </w:r>
      <w:r w:rsidRPr="00373244">
        <w:rPr>
          <w:lang w:val="en-GB"/>
        </w:rPr>
        <w:t>a</w:t>
      </w:r>
      <w:r w:rsidR="00A17E1C" w:rsidRPr="00373244">
        <w:rPr>
          <w:lang w:val="en-GB"/>
        </w:rPr>
        <w:t xml:space="preserve">) </w:t>
      </w:r>
      <w:r w:rsidR="00283751" w:rsidRPr="00373244">
        <w:rPr>
          <w:lang w:val="en-GB"/>
        </w:rPr>
        <w:t>increases its efficiency and effectiveness</w:t>
      </w:r>
      <w:r w:rsidR="00A17E1C" w:rsidRPr="00373244">
        <w:rPr>
          <w:lang w:val="en-GB"/>
        </w:rPr>
        <w:t xml:space="preserve"> by</w:t>
      </w:r>
      <w:r w:rsidR="00BD7605" w:rsidRPr="00373244">
        <w:rPr>
          <w:lang w:val="en-GB"/>
        </w:rPr>
        <w:t xml:space="preserve"> improving access to justice, knowledge management</w:t>
      </w:r>
      <w:r w:rsidR="003810E6" w:rsidRPr="00373244">
        <w:rPr>
          <w:lang w:val="en-GB"/>
        </w:rPr>
        <w:t>,</w:t>
      </w:r>
      <w:r w:rsidR="00BD7605" w:rsidRPr="00373244">
        <w:rPr>
          <w:lang w:val="en-GB"/>
        </w:rPr>
        <w:t xml:space="preserve"> and interinstitutional coordination</w:t>
      </w:r>
      <w:r w:rsidR="00A17E1C" w:rsidRPr="00373244">
        <w:rPr>
          <w:lang w:val="en-GB"/>
        </w:rPr>
        <w:t>, (</w:t>
      </w:r>
      <w:r w:rsidRPr="00373244">
        <w:rPr>
          <w:lang w:val="en-GB"/>
        </w:rPr>
        <w:t>b</w:t>
      </w:r>
      <w:r w:rsidR="00A17E1C" w:rsidRPr="00373244">
        <w:rPr>
          <w:lang w:val="en-GB"/>
        </w:rPr>
        <w:t xml:space="preserve">) </w:t>
      </w:r>
      <w:r w:rsidR="00BD7605" w:rsidRPr="00373244">
        <w:rPr>
          <w:lang w:val="en-GB"/>
        </w:rPr>
        <w:t>strengthens the efficiency, transparency</w:t>
      </w:r>
      <w:r w:rsidR="003810E6" w:rsidRPr="00373244">
        <w:rPr>
          <w:lang w:val="en-GB"/>
        </w:rPr>
        <w:t>,</w:t>
      </w:r>
      <w:r w:rsidR="00BD7605" w:rsidRPr="00373244">
        <w:rPr>
          <w:lang w:val="en-GB"/>
        </w:rPr>
        <w:t xml:space="preserve"> and credibility of the electoral process through </w:t>
      </w:r>
      <w:r w:rsidR="00D16B0C" w:rsidRPr="00373244">
        <w:rPr>
          <w:lang w:val="en-GB"/>
        </w:rPr>
        <w:t>capacity</w:t>
      </w:r>
      <w:r w:rsidRPr="00373244">
        <w:rPr>
          <w:lang w:val="en-GB"/>
        </w:rPr>
        <w:t>-</w:t>
      </w:r>
      <w:r w:rsidR="00BD7605" w:rsidRPr="00373244">
        <w:rPr>
          <w:lang w:val="en-GB"/>
        </w:rPr>
        <w:t>building of electoral institutions</w:t>
      </w:r>
      <w:r w:rsidR="00710AFA" w:rsidRPr="00373244">
        <w:rPr>
          <w:lang w:val="en-GB"/>
        </w:rPr>
        <w:t>,</w:t>
      </w:r>
      <w:r w:rsidR="00BD7605" w:rsidRPr="00373244">
        <w:rPr>
          <w:lang w:val="en-GB"/>
        </w:rPr>
        <w:t xml:space="preserve"> </w:t>
      </w:r>
      <w:r w:rsidR="00D16B0C" w:rsidRPr="00373244">
        <w:rPr>
          <w:lang w:val="en-GB"/>
        </w:rPr>
        <w:t xml:space="preserve">and </w:t>
      </w:r>
      <w:r w:rsidR="00A17E1C" w:rsidRPr="00373244">
        <w:rPr>
          <w:lang w:val="en-GB"/>
        </w:rPr>
        <w:t>(</w:t>
      </w:r>
      <w:r w:rsidRPr="00373244">
        <w:rPr>
          <w:lang w:val="en-GB"/>
        </w:rPr>
        <w:t>c</w:t>
      </w:r>
      <w:r w:rsidR="00A17E1C" w:rsidRPr="00373244">
        <w:rPr>
          <w:lang w:val="en-GB"/>
        </w:rPr>
        <w:t xml:space="preserve">) </w:t>
      </w:r>
      <w:r w:rsidR="00492673" w:rsidRPr="00373244">
        <w:rPr>
          <w:lang w:val="en-GB"/>
        </w:rPr>
        <w:t>promote</w:t>
      </w:r>
      <w:r w:rsidR="00710AFA" w:rsidRPr="00373244">
        <w:rPr>
          <w:lang w:val="en-GB"/>
        </w:rPr>
        <w:t>s</w:t>
      </w:r>
      <w:r w:rsidR="00492673" w:rsidRPr="00373244">
        <w:rPr>
          <w:lang w:val="en-GB"/>
        </w:rPr>
        <w:t xml:space="preserve"> </w:t>
      </w:r>
      <w:r w:rsidR="00BD7605" w:rsidRPr="00373244">
        <w:rPr>
          <w:lang w:val="en-GB"/>
        </w:rPr>
        <w:t xml:space="preserve">a values-based </w:t>
      </w:r>
      <w:r w:rsidR="00BD7605" w:rsidRPr="00373244">
        <w:rPr>
          <w:lang w:val="en-GB"/>
        </w:rPr>
        <w:lastRenderedPageBreak/>
        <w:t>culture</w:t>
      </w:r>
      <w:r w:rsidR="00D16B0C" w:rsidRPr="00373244">
        <w:rPr>
          <w:lang w:val="en-GB"/>
        </w:rPr>
        <w:t xml:space="preserve">, </w:t>
      </w:r>
      <w:r w:rsidR="00BD7605" w:rsidRPr="00373244">
        <w:rPr>
          <w:lang w:val="en-GB"/>
        </w:rPr>
        <w:t>transparency and accountability</w:t>
      </w:r>
      <w:r w:rsidR="00492673" w:rsidRPr="00373244">
        <w:rPr>
          <w:lang w:val="en-GB"/>
        </w:rPr>
        <w:t>, and</w:t>
      </w:r>
      <w:r w:rsidR="00BD7605" w:rsidRPr="00373244">
        <w:rPr>
          <w:lang w:val="en-GB"/>
        </w:rPr>
        <w:t xml:space="preserve"> public participation and dialogue</w:t>
      </w:r>
      <w:r w:rsidR="00ED2299" w:rsidRPr="00373244">
        <w:rPr>
          <w:lang w:val="en-GB"/>
        </w:rPr>
        <w:t xml:space="preserve">, particularly to address the underrepresentation of women in the </w:t>
      </w:r>
      <w:r w:rsidR="004F025A" w:rsidRPr="00373244">
        <w:rPr>
          <w:lang w:val="en-GB"/>
        </w:rPr>
        <w:t xml:space="preserve">public and </w:t>
      </w:r>
      <w:r w:rsidR="00ED2299" w:rsidRPr="00373244">
        <w:rPr>
          <w:lang w:val="en-GB"/>
        </w:rPr>
        <w:t>political sphere</w:t>
      </w:r>
      <w:r w:rsidR="00BD7605" w:rsidRPr="00373244">
        <w:rPr>
          <w:lang w:val="en-GB"/>
        </w:rPr>
        <w:t xml:space="preserve">; </w:t>
      </w:r>
      <w:r w:rsidR="00D16B0C" w:rsidRPr="00373244">
        <w:rPr>
          <w:b/>
          <w:bCs/>
          <w:lang w:val="en-GB"/>
        </w:rPr>
        <w:t>then</w:t>
      </w:r>
      <w:r w:rsidR="00D16B0C" w:rsidRPr="00373244">
        <w:rPr>
          <w:lang w:val="en-GB"/>
        </w:rPr>
        <w:t xml:space="preserve">, the rule of law in Honduras will be strengthened, </w:t>
      </w:r>
      <w:r w:rsidRPr="00373244">
        <w:rPr>
          <w:lang w:val="en-GB"/>
        </w:rPr>
        <w:t xml:space="preserve">and </w:t>
      </w:r>
      <w:r w:rsidR="00E4194B" w:rsidRPr="00373244">
        <w:rPr>
          <w:lang w:val="en-GB"/>
        </w:rPr>
        <w:t>institutions will better respond to citizens</w:t>
      </w:r>
      <w:r w:rsidR="004A416D" w:rsidRPr="00373244">
        <w:rPr>
          <w:lang w:val="en-GB"/>
        </w:rPr>
        <w:t>’</w:t>
      </w:r>
      <w:r w:rsidR="00E4194B" w:rsidRPr="00373244">
        <w:rPr>
          <w:lang w:val="en-GB"/>
        </w:rPr>
        <w:t xml:space="preserve"> needs in a fair and just environment</w:t>
      </w:r>
      <w:r w:rsidR="004A1C84" w:rsidRPr="00373244">
        <w:rPr>
          <w:lang w:val="en-GB"/>
        </w:rPr>
        <w:t>,</w:t>
      </w:r>
      <w:r w:rsidR="00E4194B" w:rsidRPr="00373244">
        <w:rPr>
          <w:lang w:val="en-GB"/>
        </w:rPr>
        <w:t xml:space="preserve"> </w:t>
      </w:r>
      <w:r w:rsidR="00F3638E" w:rsidRPr="00373244">
        <w:rPr>
          <w:lang w:val="en-GB"/>
        </w:rPr>
        <w:t>earning their trust</w:t>
      </w:r>
      <w:r w:rsidR="00D16B0C" w:rsidRPr="00373244">
        <w:rPr>
          <w:lang w:val="en-GB"/>
        </w:rPr>
        <w:t>.</w:t>
      </w:r>
      <w:r w:rsidR="00E225BA" w:rsidRPr="00373244">
        <w:rPr>
          <w:lang w:val="en-GB"/>
        </w:rPr>
        <w:t xml:space="preserve"> </w:t>
      </w:r>
      <w:r w:rsidR="004A1C84" w:rsidRPr="00373244">
        <w:rPr>
          <w:lang w:val="en-GB"/>
        </w:rPr>
        <w:t>Strengthened</w:t>
      </w:r>
      <w:r w:rsidR="00E4194B" w:rsidRPr="00373244">
        <w:rPr>
          <w:lang w:val="en-GB"/>
        </w:rPr>
        <w:t xml:space="preserve"> trust will</w:t>
      </w:r>
      <w:r w:rsidR="00591A7F" w:rsidRPr="00373244">
        <w:rPr>
          <w:lang w:val="en-GB"/>
        </w:rPr>
        <w:t>,</w:t>
      </w:r>
      <w:r w:rsidR="00E225BA" w:rsidRPr="00373244">
        <w:rPr>
          <w:lang w:val="en-GB"/>
        </w:rPr>
        <w:t xml:space="preserve"> in turn</w:t>
      </w:r>
      <w:r w:rsidR="00591A7F" w:rsidRPr="00373244">
        <w:rPr>
          <w:lang w:val="en-GB"/>
        </w:rPr>
        <w:t>,</w:t>
      </w:r>
      <w:r w:rsidR="00E225BA" w:rsidRPr="00373244">
        <w:rPr>
          <w:lang w:val="en-GB"/>
        </w:rPr>
        <w:t xml:space="preserve"> improve </w:t>
      </w:r>
      <w:r w:rsidR="00F3638E" w:rsidRPr="00373244">
        <w:rPr>
          <w:lang w:val="en-GB"/>
        </w:rPr>
        <w:t xml:space="preserve">the </w:t>
      </w:r>
      <w:r w:rsidR="00E225BA" w:rsidRPr="00373244">
        <w:rPr>
          <w:lang w:val="en-GB"/>
        </w:rPr>
        <w:t>implementation of public policies under the other outcomes.</w:t>
      </w:r>
    </w:p>
    <w:p w14:paraId="25DF9F01" w14:textId="1907031F" w:rsidR="00BE683F" w:rsidRPr="00373244" w:rsidRDefault="00BE683F" w:rsidP="00785B38">
      <w:pPr>
        <w:pStyle w:val="ListParagraph"/>
        <w:numPr>
          <w:ilvl w:val="0"/>
          <w:numId w:val="3"/>
        </w:numPr>
        <w:tabs>
          <w:tab w:val="left" w:pos="1710"/>
        </w:tabs>
        <w:spacing w:after="120"/>
        <w:ind w:left="1276" w:right="1208" w:firstLine="0"/>
        <w:jc w:val="both"/>
        <w:rPr>
          <w:lang w:val="en-GB"/>
        </w:rPr>
      </w:pPr>
      <w:bookmarkStart w:id="1" w:name="_Hlk72750525"/>
      <w:r w:rsidRPr="00373244">
        <w:rPr>
          <w:lang w:val="en-GB"/>
        </w:rPr>
        <w:t xml:space="preserve">UNDP will </w:t>
      </w:r>
      <w:r w:rsidR="00EE0017" w:rsidRPr="00373244">
        <w:rPr>
          <w:lang w:val="en-GB"/>
        </w:rPr>
        <w:t>support</w:t>
      </w:r>
      <w:r w:rsidR="00D7668A" w:rsidRPr="00373244">
        <w:rPr>
          <w:lang w:val="en-GB"/>
        </w:rPr>
        <w:t xml:space="preserve"> </w:t>
      </w:r>
      <w:r w:rsidR="003810E6" w:rsidRPr="00373244">
        <w:rPr>
          <w:lang w:val="en-GB"/>
        </w:rPr>
        <w:t xml:space="preserve">improving </w:t>
      </w:r>
      <w:r w:rsidRPr="00373244">
        <w:rPr>
          <w:lang w:val="en-GB"/>
        </w:rPr>
        <w:t>the efficiency and effectiveness of the justice system</w:t>
      </w:r>
      <w:r w:rsidR="00D661CF" w:rsidRPr="00373244">
        <w:rPr>
          <w:lang w:val="en-GB"/>
        </w:rPr>
        <w:t xml:space="preserve"> by</w:t>
      </w:r>
      <w:r w:rsidR="000A1C3E" w:rsidRPr="00373244">
        <w:rPr>
          <w:lang w:val="en-GB"/>
        </w:rPr>
        <w:t xml:space="preserve"> </w:t>
      </w:r>
      <w:r w:rsidRPr="00373244">
        <w:rPr>
          <w:lang w:val="en-GB"/>
        </w:rPr>
        <w:t xml:space="preserve">strengthening capacities </w:t>
      </w:r>
      <w:r w:rsidR="00A17E1C" w:rsidRPr="00373244">
        <w:rPr>
          <w:lang w:val="en-GB"/>
        </w:rPr>
        <w:t xml:space="preserve">and coordination between </w:t>
      </w:r>
      <w:r w:rsidRPr="00373244">
        <w:rPr>
          <w:lang w:val="en-GB"/>
        </w:rPr>
        <w:t>its institutions, particularly the Supreme Court, the Public Prosecutor</w:t>
      </w:r>
      <w:r w:rsidR="00735478" w:rsidRPr="00373244">
        <w:rPr>
          <w:lang w:val="en-GB"/>
        </w:rPr>
        <w:t>’s</w:t>
      </w:r>
      <w:r w:rsidRPr="00373244">
        <w:rPr>
          <w:lang w:val="en-GB"/>
        </w:rPr>
        <w:t xml:space="preserve"> Office, and the Ministry of Security. </w:t>
      </w:r>
      <w:r w:rsidR="006E6142" w:rsidRPr="00373244">
        <w:rPr>
          <w:lang w:val="en-GB"/>
        </w:rPr>
        <w:t xml:space="preserve">UNDP </w:t>
      </w:r>
      <w:r w:rsidR="00A17E1C" w:rsidRPr="00373244">
        <w:rPr>
          <w:lang w:val="en-GB"/>
        </w:rPr>
        <w:t xml:space="preserve">will </w:t>
      </w:r>
      <w:r w:rsidR="006E6142" w:rsidRPr="00373244">
        <w:rPr>
          <w:lang w:val="en-GB"/>
        </w:rPr>
        <w:t xml:space="preserve">improve </w:t>
      </w:r>
      <w:r w:rsidRPr="00373244">
        <w:rPr>
          <w:lang w:val="en-GB"/>
        </w:rPr>
        <w:t>data analysis and statistical capacities</w:t>
      </w:r>
      <w:r w:rsidR="00DE3F19">
        <w:rPr>
          <w:lang w:val="en-GB"/>
        </w:rPr>
        <w:t>,</w:t>
      </w:r>
      <w:r w:rsidRPr="00373244">
        <w:rPr>
          <w:lang w:val="en-GB"/>
        </w:rPr>
        <w:t xml:space="preserve"> </w:t>
      </w:r>
      <w:r w:rsidR="00DE3F19">
        <w:rPr>
          <w:lang w:val="en-GB"/>
        </w:rPr>
        <w:t>and</w:t>
      </w:r>
      <w:r w:rsidR="00DE3F19" w:rsidRPr="00373244">
        <w:rPr>
          <w:lang w:val="en-GB"/>
        </w:rPr>
        <w:t xml:space="preserve"> </w:t>
      </w:r>
      <w:r w:rsidRPr="00373244">
        <w:rPr>
          <w:lang w:val="en-GB"/>
        </w:rPr>
        <w:t xml:space="preserve">will </w:t>
      </w:r>
      <w:r w:rsidR="00DE3F19">
        <w:rPr>
          <w:lang w:val="en-GB"/>
        </w:rPr>
        <w:t>adopt</w:t>
      </w:r>
      <w:r w:rsidR="00DE3F19" w:rsidRPr="00373244">
        <w:rPr>
          <w:lang w:val="en-GB"/>
        </w:rPr>
        <w:t xml:space="preserve"> </w:t>
      </w:r>
      <w:r w:rsidRPr="00373244">
        <w:rPr>
          <w:lang w:val="en-GB"/>
        </w:rPr>
        <w:t>a people-</w:t>
      </w:r>
      <w:r w:rsidR="003823F7" w:rsidRPr="003823F7">
        <w:rPr>
          <w:lang w:val="en-GB"/>
        </w:rPr>
        <w:t>centred</w:t>
      </w:r>
      <w:r w:rsidRPr="00373244">
        <w:rPr>
          <w:lang w:val="en-GB"/>
        </w:rPr>
        <w:t xml:space="preserve"> approach </w:t>
      </w:r>
      <w:r w:rsidR="00735478" w:rsidRPr="00373244">
        <w:rPr>
          <w:lang w:val="en-GB"/>
        </w:rPr>
        <w:t xml:space="preserve">to </w:t>
      </w:r>
      <w:r w:rsidRPr="00373244">
        <w:rPr>
          <w:lang w:val="en-GB"/>
        </w:rPr>
        <w:t xml:space="preserve">justice with the participation of civil society. </w:t>
      </w:r>
      <w:r w:rsidR="00DE3F19">
        <w:rPr>
          <w:lang w:val="en-GB"/>
        </w:rPr>
        <w:t>A central a</w:t>
      </w:r>
      <w:r w:rsidRPr="00373244">
        <w:rPr>
          <w:lang w:val="en-GB"/>
        </w:rPr>
        <w:t xml:space="preserve">rea of intervention will be access to justice through reform of the justice management model. </w:t>
      </w:r>
    </w:p>
    <w:p w14:paraId="0EE3BC16" w14:textId="2A913C32" w:rsidR="00BE683F" w:rsidRPr="00373244" w:rsidRDefault="00BE683F"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UNDP will </w:t>
      </w:r>
      <w:r w:rsidR="0058384D" w:rsidRPr="00373244">
        <w:rPr>
          <w:lang w:val="en-GB"/>
        </w:rPr>
        <w:t>support</w:t>
      </w:r>
      <w:r w:rsidRPr="00373244">
        <w:rPr>
          <w:lang w:val="en-GB"/>
        </w:rPr>
        <w:t xml:space="preserve"> </w:t>
      </w:r>
      <w:r w:rsidR="00560252" w:rsidRPr="00373244">
        <w:rPr>
          <w:lang w:val="en-GB"/>
        </w:rPr>
        <w:t xml:space="preserve">an </w:t>
      </w:r>
      <w:r w:rsidRPr="00373244">
        <w:rPr>
          <w:lang w:val="en-GB"/>
        </w:rPr>
        <w:t>efficient, transparent</w:t>
      </w:r>
      <w:r w:rsidR="00F059E3" w:rsidRPr="00373244">
        <w:rPr>
          <w:lang w:val="en-GB"/>
        </w:rPr>
        <w:t>,</w:t>
      </w:r>
      <w:r w:rsidRPr="00373244">
        <w:rPr>
          <w:lang w:val="en-GB"/>
        </w:rPr>
        <w:t xml:space="preserve"> and credible electoral process</w:t>
      </w:r>
      <w:r w:rsidR="006E6142" w:rsidRPr="00373244">
        <w:rPr>
          <w:lang w:val="en-GB"/>
        </w:rPr>
        <w:t xml:space="preserve"> and</w:t>
      </w:r>
      <w:r w:rsidR="00560252" w:rsidRPr="00373244">
        <w:rPr>
          <w:lang w:val="en-GB"/>
        </w:rPr>
        <w:t xml:space="preserve"> strengthen the capacities of</w:t>
      </w:r>
      <w:r w:rsidRPr="00373244">
        <w:rPr>
          <w:lang w:val="en-GB"/>
        </w:rPr>
        <w:t xml:space="preserve"> electoral institutions</w:t>
      </w:r>
      <w:r w:rsidR="00DE3F19">
        <w:rPr>
          <w:lang w:val="en-GB"/>
        </w:rPr>
        <w:t xml:space="preserve"> –</w:t>
      </w:r>
      <w:r w:rsidRPr="00373244">
        <w:rPr>
          <w:lang w:val="en-GB"/>
        </w:rPr>
        <w:t xml:space="preserve"> namely</w:t>
      </w:r>
      <w:r w:rsidR="0000083F" w:rsidRPr="00373244">
        <w:rPr>
          <w:lang w:val="en-GB"/>
        </w:rPr>
        <w:t>,</w:t>
      </w:r>
      <w:r w:rsidRPr="00373244">
        <w:rPr>
          <w:lang w:val="en-GB"/>
        </w:rPr>
        <w:t xml:space="preserve"> the National Electoral Council, the </w:t>
      </w:r>
      <w:r w:rsidR="0000083F" w:rsidRPr="00373244">
        <w:rPr>
          <w:lang w:val="en-GB"/>
        </w:rPr>
        <w:t xml:space="preserve">Supreme </w:t>
      </w:r>
      <w:r w:rsidRPr="00373244">
        <w:rPr>
          <w:lang w:val="en-GB"/>
        </w:rPr>
        <w:t xml:space="preserve">Electoral </w:t>
      </w:r>
      <w:r w:rsidR="0000083F" w:rsidRPr="00373244">
        <w:rPr>
          <w:lang w:val="en-GB"/>
        </w:rPr>
        <w:t xml:space="preserve">Tribunal </w:t>
      </w:r>
      <w:r w:rsidRPr="00373244">
        <w:rPr>
          <w:lang w:val="en-GB"/>
        </w:rPr>
        <w:t>and the Clean Policy Unit</w:t>
      </w:r>
      <w:r w:rsidR="00DE3F19">
        <w:rPr>
          <w:lang w:val="en-GB"/>
        </w:rPr>
        <w:t xml:space="preserve"> –</w:t>
      </w:r>
      <w:r w:rsidR="007D132D" w:rsidRPr="00373244">
        <w:rPr>
          <w:lang w:val="en-GB"/>
        </w:rPr>
        <w:t xml:space="preserve"> </w:t>
      </w:r>
      <w:r w:rsidR="00D97336" w:rsidRPr="00373244">
        <w:rPr>
          <w:lang w:val="en-GB"/>
        </w:rPr>
        <w:t>through</w:t>
      </w:r>
      <w:r w:rsidR="0000083F" w:rsidRPr="00373244">
        <w:rPr>
          <w:lang w:val="en-GB"/>
        </w:rPr>
        <w:t>out</w:t>
      </w:r>
      <w:r w:rsidR="00D97336" w:rsidRPr="00373244">
        <w:rPr>
          <w:lang w:val="en-GB"/>
        </w:rPr>
        <w:t xml:space="preserve"> the</w:t>
      </w:r>
      <w:r w:rsidRPr="00373244">
        <w:rPr>
          <w:lang w:val="en-GB"/>
        </w:rPr>
        <w:t xml:space="preserve"> electoral cycle. UNDP </w:t>
      </w:r>
      <w:r w:rsidR="004F3379" w:rsidRPr="00373244">
        <w:rPr>
          <w:lang w:val="en-GB"/>
        </w:rPr>
        <w:t xml:space="preserve">will </w:t>
      </w:r>
      <w:r w:rsidRPr="00373244">
        <w:rPr>
          <w:lang w:val="en-GB"/>
        </w:rPr>
        <w:t>contribute to the implementation of electoral reforms.</w:t>
      </w:r>
    </w:p>
    <w:p w14:paraId="14470321" w14:textId="6AAB3A89" w:rsidR="003D42A9" w:rsidRPr="00373244" w:rsidRDefault="00BE683F" w:rsidP="00785B38">
      <w:pPr>
        <w:pStyle w:val="ListParagraph"/>
        <w:numPr>
          <w:ilvl w:val="0"/>
          <w:numId w:val="3"/>
        </w:numPr>
        <w:tabs>
          <w:tab w:val="left" w:pos="1710"/>
        </w:tabs>
        <w:spacing w:after="120"/>
        <w:ind w:left="1276" w:right="1208" w:firstLine="0"/>
        <w:jc w:val="both"/>
        <w:rPr>
          <w:lang w:val="en-GB"/>
        </w:rPr>
      </w:pPr>
      <w:r w:rsidRPr="00373244">
        <w:rPr>
          <w:lang w:val="en-GB"/>
        </w:rPr>
        <w:t>UNDP will promote transparency and accountability</w:t>
      </w:r>
      <w:r w:rsidR="00DE3F19" w:rsidRPr="00DE3F19">
        <w:rPr>
          <w:lang w:val="en-GB"/>
        </w:rPr>
        <w:t xml:space="preserve"> </w:t>
      </w:r>
      <w:r w:rsidR="00DE3F19" w:rsidRPr="00C734E2">
        <w:rPr>
          <w:lang w:val="en-GB"/>
        </w:rPr>
        <w:t>based on best practices in the region</w:t>
      </w:r>
      <w:r w:rsidRPr="00373244">
        <w:rPr>
          <w:lang w:val="en-GB"/>
        </w:rPr>
        <w:t xml:space="preserve">, encouraging public participation and dialogue. </w:t>
      </w:r>
      <w:r w:rsidR="00DE3F19">
        <w:rPr>
          <w:lang w:val="en-GB"/>
        </w:rPr>
        <w:t>It</w:t>
      </w:r>
      <w:r w:rsidR="00DE3F19" w:rsidRPr="00373244">
        <w:rPr>
          <w:lang w:val="en-GB"/>
        </w:rPr>
        <w:t xml:space="preserve"> </w:t>
      </w:r>
      <w:r w:rsidRPr="00373244">
        <w:rPr>
          <w:lang w:val="en-GB"/>
        </w:rPr>
        <w:t xml:space="preserve">will foster the inclusion and </w:t>
      </w:r>
      <w:r w:rsidR="004170D5" w:rsidRPr="00373244">
        <w:rPr>
          <w:lang w:val="en-GB"/>
        </w:rPr>
        <w:t xml:space="preserve">full </w:t>
      </w:r>
      <w:r w:rsidRPr="00373244">
        <w:rPr>
          <w:lang w:val="en-GB"/>
        </w:rPr>
        <w:t xml:space="preserve">participation of women, youth, indigenous and </w:t>
      </w:r>
      <w:r w:rsidR="00A340F8">
        <w:rPr>
          <w:lang w:val="en-GB"/>
        </w:rPr>
        <w:t>A</w:t>
      </w:r>
      <w:r w:rsidRPr="00373244">
        <w:rPr>
          <w:lang w:val="en-GB"/>
        </w:rPr>
        <w:t xml:space="preserve">frodescendent communities, </w:t>
      </w:r>
      <w:r w:rsidR="0000083F" w:rsidRPr="00373244">
        <w:rPr>
          <w:lang w:val="en-GB"/>
        </w:rPr>
        <w:t>the lesbian, gay, bisexual, transgender, queer, and intersex</w:t>
      </w:r>
      <w:r w:rsidRPr="00373244">
        <w:rPr>
          <w:lang w:val="en-GB"/>
        </w:rPr>
        <w:t xml:space="preserve"> community, and people with disabilities </w:t>
      </w:r>
      <w:r w:rsidR="00C874B3" w:rsidRPr="00373244">
        <w:rPr>
          <w:lang w:val="en-GB"/>
        </w:rPr>
        <w:t>i</w:t>
      </w:r>
      <w:r w:rsidRPr="00373244">
        <w:rPr>
          <w:lang w:val="en-GB"/>
        </w:rPr>
        <w:t xml:space="preserve">n the political and public spheres at </w:t>
      </w:r>
      <w:r w:rsidR="00C874B3" w:rsidRPr="00373244">
        <w:rPr>
          <w:lang w:val="en-GB"/>
        </w:rPr>
        <w:t xml:space="preserve">local and </w:t>
      </w:r>
      <w:r w:rsidRPr="00373244">
        <w:rPr>
          <w:lang w:val="en-GB"/>
        </w:rPr>
        <w:t>national levels.</w:t>
      </w:r>
      <w:r w:rsidR="00FF5B9C" w:rsidRPr="00373244">
        <w:rPr>
          <w:lang w:val="en-GB"/>
        </w:rPr>
        <w:t xml:space="preserve"> </w:t>
      </w:r>
      <w:r w:rsidR="00BD4076">
        <w:rPr>
          <w:lang w:val="en-GB"/>
        </w:rPr>
        <w:t>A s</w:t>
      </w:r>
      <w:r w:rsidR="00FF5B9C" w:rsidRPr="00373244">
        <w:rPr>
          <w:lang w:val="en-GB"/>
        </w:rPr>
        <w:t xml:space="preserve">trengthened rule of law will </w:t>
      </w:r>
      <w:r w:rsidR="00D94270" w:rsidRPr="00373244">
        <w:rPr>
          <w:lang w:val="en-GB"/>
        </w:rPr>
        <w:t xml:space="preserve">reduce </w:t>
      </w:r>
      <w:r w:rsidR="00FF5B9C" w:rsidRPr="00373244">
        <w:rPr>
          <w:lang w:val="en-GB"/>
        </w:rPr>
        <w:t>violence and conflict</w:t>
      </w:r>
      <w:r w:rsidR="0039274F" w:rsidRPr="00373244">
        <w:rPr>
          <w:lang w:val="en-GB"/>
        </w:rPr>
        <w:t xml:space="preserve"> (</w:t>
      </w:r>
      <w:r w:rsidR="00C874B3" w:rsidRPr="00373244">
        <w:rPr>
          <w:lang w:val="en-GB"/>
        </w:rPr>
        <w:t>o</w:t>
      </w:r>
      <w:r w:rsidR="0039274F" w:rsidRPr="00373244">
        <w:rPr>
          <w:lang w:val="en-GB"/>
        </w:rPr>
        <w:t>utcome 4)</w:t>
      </w:r>
      <w:r w:rsidR="00FF5B9C" w:rsidRPr="00373244">
        <w:rPr>
          <w:lang w:val="en-GB"/>
        </w:rPr>
        <w:t>.</w:t>
      </w:r>
      <w:r w:rsidR="006D3B58" w:rsidRPr="00373244">
        <w:rPr>
          <w:lang w:val="en-GB"/>
        </w:rPr>
        <w:t xml:space="preserve"> </w:t>
      </w:r>
      <w:r w:rsidRPr="00373244">
        <w:rPr>
          <w:lang w:val="en-GB"/>
        </w:rPr>
        <w:t xml:space="preserve">UNDP </w:t>
      </w:r>
      <w:r w:rsidR="0041790C" w:rsidRPr="00373244">
        <w:rPr>
          <w:lang w:val="en-GB"/>
        </w:rPr>
        <w:t>objective</w:t>
      </w:r>
      <w:r w:rsidR="002969DF" w:rsidRPr="00373244">
        <w:rPr>
          <w:lang w:val="en-GB"/>
        </w:rPr>
        <w:t>s</w:t>
      </w:r>
      <w:r w:rsidR="0041790C" w:rsidRPr="00373244">
        <w:rPr>
          <w:lang w:val="en-GB"/>
        </w:rPr>
        <w:t xml:space="preserve"> are</w:t>
      </w:r>
      <w:r w:rsidR="00DE3F19">
        <w:rPr>
          <w:lang w:val="en-GB"/>
        </w:rPr>
        <w:t xml:space="preserve"> to</w:t>
      </w:r>
      <w:r w:rsidR="00D94270" w:rsidRPr="00373244">
        <w:rPr>
          <w:lang w:val="en-GB"/>
        </w:rPr>
        <w:t>: (</w:t>
      </w:r>
      <w:r w:rsidR="00C874B3" w:rsidRPr="00373244">
        <w:rPr>
          <w:lang w:val="en-GB"/>
        </w:rPr>
        <w:t>a</w:t>
      </w:r>
      <w:r w:rsidR="00D94270" w:rsidRPr="00373244">
        <w:rPr>
          <w:lang w:val="en-GB"/>
        </w:rPr>
        <w:t xml:space="preserve">) </w:t>
      </w:r>
      <w:r w:rsidRPr="00373244">
        <w:rPr>
          <w:lang w:val="en-GB"/>
        </w:rPr>
        <w:t>expand alliances with political parties, academia, civil society</w:t>
      </w:r>
      <w:r w:rsidR="006D3B58" w:rsidRPr="00373244">
        <w:rPr>
          <w:lang w:val="en-GB"/>
        </w:rPr>
        <w:t xml:space="preserve"> (Association for a Fairer Society, C</w:t>
      </w:r>
      <w:r w:rsidR="00A63260" w:rsidRPr="00373244">
        <w:rPr>
          <w:lang w:val="en-GB"/>
        </w:rPr>
        <w:t>aritas</w:t>
      </w:r>
      <w:r w:rsidR="006D3B58" w:rsidRPr="00373244">
        <w:rPr>
          <w:lang w:val="en-GB"/>
        </w:rPr>
        <w:t>)</w:t>
      </w:r>
      <w:r w:rsidRPr="00373244">
        <w:rPr>
          <w:lang w:val="en-GB"/>
        </w:rPr>
        <w:t>, municipalities, and organizations representing the</w:t>
      </w:r>
      <w:r w:rsidR="00C874B3" w:rsidRPr="00373244">
        <w:rPr>
          <w:lang w:val="en-GB"/>
        </w:rPr>
        <w:t>se</w:t>
      </w:r>
      <w:r w:rsidRPr="00373244">
        <w:rPr>
          <w:lang w:val="en-GB"/>
        </w:rPr>
        <w:t xml:space="preserve"> groups</w:t>
      </w:r>
      <w:r w:rsidR="006D3B58" w:rsidRPr="00373244">
        <w:rPr>
          <w:lang w:val="en-GB"/>
        </w:rPr>
        <w:t xml:space="preserve"> (</w:t>
      </w:r>
      <w:r w:rsidR="00C874B3" w:rsidRPr="00373244">
        <w:rPr>
          <w:lang w:val="en-GB"/>
        </w:rPr>
        <w:t>such as</w:t>
      </w:r>
      <w:r w:rsidR="006D3B58" w:rsidRPr="00373244">
        <w:rPr>
          <w:lang w:val="en-GB"/>
        </w:rPr>
        <w:t xml:space="preserve"> </w:t>
      </w:r>
      <w:r w:rsidR="00851C30" w:rsidRPr="00373244">
        <w:rPr>
          <w:lang w:val="en-GB"/>
        </w:rPr>
        <w:t>Cattrachas</w:t>
      </w:r>
      <w:r w:rsidR="006D3B58" w:rsidRPr="00373244">
        <w:rPr>
          <w:lang w:val="en-GB"/>
        </w:rPr>
        <w:t>)</w:t>
      </w:r>
      <w:r w:rsidR="00D94270" w:rsidRPr="00373244">
        <w:rPr>
          <w:lang w:val="en-GB"/>
        </w:rPr>
        <w:t>; (</w:t>
      </w:r>
      <w:r w:rsidR="00C874B3" w:rsidRPr="00373244">
        <w:rPr>
          <w:lang w:val="en-GB"/>
        </w:rPr>
        <w:t>b</w:t>
      </w:r>
      <w:r w:rsidR="00D94270" w:rsidRPr="00373244">
        <w:rPr>
          <w:lang w:val="en-GB"/>
        </w:rPr>
        <w:t xml:space="preserve">) </w:t>
      </w:r>
      <w:r w:rsidRPr="00373244">
        <w:rPr>
          <w:lang w:val="en-GB"/>
        </w:rPr>
        <w:t>support initiatives and mechanisms related to transparency, access to information</w:t>
      </w:r>
      <w:r w:rsidR="00F059E3" w:rsidRPr="00373244">
        <w:rPr>
          <w:lang w:val="en-GB"/>
        </w:rPr>
        <w:t>,</w:t>
      </w:r>
      <w:r w:rsidRPr="00373244">
        <w:rPr>
          <w:lang w:val="en-GB"/>
        </w:rPr>
        <w:t xml:space="preserve"> and the fight against corruption</w:t>
      </w:r>
      <w:r w:rsidR="00D94270" w:rsidRPr="00373244">
        <w:rPr>
          <w:lang w:val="en-GB"/>
        </w:rPr>
        <w:t>; (</w:t>
      </w:r>
      <w:r w:rsidR="00C874B3" w:rsidRPr="00373244">
        <w:rPr>
          <w:lang w:val="en-GB"/>
        </w:rPr>
        <w:t>c</w:t>
      </w:r>
      <w:r w:rsidR="00D94270" w:rsidRPr="00373244">
        <w:rPr>
          <w:lang w:val="en-GB"/>
        </w:rPr>
        <w:t xml:space="preserve">) </w:t>
      </w:r>
      <w:r w:rsidRPr="00373244">
        <w:rPr>
          <w:lang w:val="en-GB"/>
        </w:rPr>
        <w:t xml:space="preserve">promote a values-based culture with </w:t>
      </w:r>
      <w:r w:rsidR="00F059E3" w:rsidRPr="00373244">
        <w:rPr>
          <w:lang w:val="en-GB"/>
        </w:rPr>
        <w:t xml:space="preserve">an </w:t>
      </w:r>
      <w:r w:rsidRPr="00373244">
        <w:rPr>
          <w:lang w:val="en-GB"/>
        </w:rPr>
        <w:t>emphasis on ethics, integrity</w:t>
      </w:r>
      <w:r w:rsidR="00F059E3" w:rsidRPr="00373244">
        <w:rPr>
          <w:lang w:val="en-GB"/>
        </w:rPr>
        <w:t>,</w:t>
      </w:r>
      <w:r w:rsidRPr="00373244">
        <w:rPr>
          <w:lang w:val="en-GB"/>
        </w:rPr>
        <w:t xml:space="preserve"> and transparency</w:t>
      </w:r>
      <w:r w:rsidR="00D94270" w:rsidRPr="00373244">
        <w:rPr>
          <w:lang w:val="en-GB"/>
        </w:rPr>
        <w:t>; and</w:t>
      </w:r>
      <w:r w:rsidR="00F3638E" w:rsidRPr="00373244">
        <w:rPr>
          <w:lang w:val="en-GB"/>
        </w:rPr>
        <w:t xml:space="preserve"> </w:t>
      </w:r>
      <w:r w:rsidR="00D94270" w:rsidRPr="00373244">
        <w:rPr>
          <w:lang w:val="en-GB"/>
        </w:rPr>
        <w:t>(</w:t>
      </w:r>
      <w:r w:rsidR="00C874B3" w:rsidRPr="00373244">
        <w:rPr>
          <w:lang w:val="en-GB"/>
        </w:rPr>
        <w:t>d</w:t>
      </w:r>
      <w:r w:rsidR="00D94270" w:rsidRPr="00373244">
        <w:rPr>
          <w:lang w:val="en-GB"/>
        </w:rPr>
        <w:t xml:space="preserve">) </w:t>
      </w:r>
      <w:r w:rsidR="003D42A9" w:rsidRPr="00373244">
        <w:rPr>
          <w:lang w:val="en-GB"/>
        </w:rPr>
        <w:t xml:space="preserve">support the implementation of </w:t>
      </w:r>
      <w:r w:rsidR="004F3379" w:rsidRPr="00373244">
        <w:rPr>
          <w:lang w:val="en-GB"/>
        </w:rPr>
        <w:t xml:space="preserve">policy </w:t>
      </w:r>
      <w:r w:rsidR="003D42A9" w:rsidRPr="00373244">
        <w:rPr>
          <w:lang w:val="en-GB"/>
        </w:rPr>
        <w:t>proposals</w:t>
      </w:r>
      <w:r w:rsidR="00BF0705" w:rsidRPr="00373244">
        <w:rPr>
          <w:lang w:val="en-GB"/>
        </w:rPr>
        <w:t xml:space="preserve"> generated by</w:t>
      </w:r>
      <w:r w:rsidR="003D42A9" w:rsidRPr="00373244">
        <w:rPr>
          <w:lang w:val="en-GB"/>
        </w:rPr>
        <w:t xml:space="preserve"> the </w:t>
      </w:r>
      <w:r w:rsidR="00C874B3" w:rsidRPr="00373244">
        <w:rPr>
          <w:lang w:val="en-GB"/>
        </w:rPr>
        <w:t xml:space="preserve">national Human Development Report </w:t>
      </w:r>
      <w:r w:rsidR="003D42A9" w:rsidRPr="00373244">
        <w:rPr>
          <w:lang w:val="en-GB"/>
        </w:rPr>
        <w:t>process</w:t>
      </w:r>
      <w:r w:rsidR="00BF0705" w:rsidRPr="00373244">
        <w:rPr>
          <w:lang w:val="en-GB"/>
        </w:rPr>
        <w:t xml:space="preserve"> </w:t>
      </w:r>
      <w:r w:rsidR="004F3379" w:rsidRPr="00373244">
        <w:rPr>
          <w:lang w:val="en-GB"/>
        </w:rPr>
        <w:t>and its initiatives</w:t>
      </w:r>
      <w:r w:rsidR="00DE3F19">
        <w:rPr>
          <w:lang w:val="en-GB"/>
        </w:rPr>
        <w:t>,</w:t>
      </w:r>
      <w:r w:rsidR="003D42A9" w:rsidRPr="00373244">
        <w:rPr>
          <w:lang w:val="en-GB"/>
        </w:rPr>
        <w:t xml:space="preserve"> monitor</w:t>
      </w:r>
      <w:r w:rsidR="00DE3F19">
        <w:rPr>
          <w:lang w:val="en-GB"/>
        </w:rPr>
        <w:t>ing</w:t>
      </w:r>
      <w:r w:rsidR="003D42A9" w:rsidRPr="00373244">
        <w:rPr>
          <w:lang w:val="en-GB"/>
        </w:rPr>
        <w:t xml:space="preserve"> them through an existing multi-actor </w:t>
      </w:r>
      <w:r w:rsidR="00C874B3" w:rsidRPr="00373244">
        <w:rPr>
          <w:lang w:val="en-GB"/>
        </w:rPr>
        <w:t>c</w:t>
      </w:r>
      <w:r w:rsidR="003D42A9" w:rsidRPr="00373244">
        <w:rPr>
          <w:lang w:val="en-GB"/>
        </w:rPr>
        <w:t xml:space="preserve">ommittee. </w:t>
      </w:r>
      <w:r w:rsidR="008C30EB" w:rsidRPr="00373244">
        <w:rPr>
          <w:lang w:val="en-GB"/>
        </w:rPr>
        <w:t xml:space="preserve">Other </w:t>
      </w:r>
      <w:r w:rsidR="00C874B3" w:rsidRPr="00373244">
        <w:rPr>
          <w:lang w:val="en-GB"/>
        </w:rPr>
        <w:t xml:space="preserve">organizations </w:t>
      </w:r>
      <w:r w:rsidR="008C30EB" w:rsidRPr="00373244">
        <w:rPr>
          <w:lang w:val="en-GB"/>
        </w:rPr>
        <w:t>such as OHCHR and the United Nations Office on Drugs and Crime will complement UNDP action in this area</w:t>
      </w:r>
      <w:r w:rsidR="00B20D6B" w:rsidRPr="00373244">
        <w:rPr>
          <w:lang w:val="en-GB"/>
        </w:rPr>
        <w:t xml:space="preserve"> under a common framework provided by the </w:t>
      </w:r>
      <w:r w:rsidR="00C874B3" w:rsidRPr="00373244">
        <w:rPr>
          <w:lang w:val="en-GB"/>
        </w:rPr>
        <w:t>j</w:t>
      </w:r>
      <w:r w:rsidR="00B20D6B" w:rsidRPr="00373244">
        <w:rPr>
          <w:lang w:val="en-GB"/>
        </w:rPr>
        <w:t xml:space="preserve">oint </w:t>
      </w:r>
      <w:r w:rsidR="00C874B3" w:rsidRPr="00373244">
        <w:rPr>
          <w:lang w:val="en-GB"/>
        </w:rPr>
        <w:t>w</w:t>
      </w:r>
      <w:r w:rsidR="00B20D6B" w:rsidRPr="00373244">
        <w:rPr>
          <w:lang w:val="en-GB"/>
        </w:rPr>
        <w:t xml:space="preserve">ork </w:t>
      </w:r>
      <w:r w:rsidR="00C874B3" w:rsidRPr="00373244">
        <w:rPr>
          <w:lang w:val="en-GB"/>
        </w:rPr>
        <w:t>p</w:t>
      </w:r>
      <w:r w:rsidR="00B20D6B" w:rsidRPr="00373244">
        <w:rPr>
          <w:lang w:val="en-GB"/>
        </w:rPr>
        <w:t>lans</w:t>
      </w:r>
      <w:r w:rsidR="008C30EB" w:rsidRPr="00373244">
        <w:rPr>
          <w:color w:val="000000" w:themeColor="text1"/>
          <w:lang w:val="en-GB"/>
        </w:rPr>
        <w:t>.</w:t>
      </w:r>
    </w:p>
    <w:bookmarkEnd w:id="1"/>
    <w:p w14:paraId="38708467" w14:textId="6446B521" w:rsidR="00F22CEB" w:rsidRPr="00373244" w:rsidRDefault="00F22CEB" w:rsidP="00785B38">
      <w:pPr>
        <w:tabs>
          <w:tab w:val="left" w:pos="1710"/>
        </w:tabs>
        <w:spacing w:after="120"/>
        <w:ind w:left="1276" w:right="1208"/>
        <w:jc w:val="both"/>
        <w:rPr>
          <w:b/>
          <w:bCs/>
          <w:lang w:val="en-GB"/>
        </w:rPr>
      </w:pPr>
      <w:r w:rsidRPr="00373244">
        <w:rPr>
          <w:b/>
          <w:bCs/>
          <w:lang w:val="en-GB"/>
        </w:rPr>
        <w:t>An efficient and effective public administration</w:t>
      </w:r>
    </w:p>
    <w:p w14:paraId="71A3F340" w14:textId="537B75F8" w:rsidR="004F0F22" w:rsidRPr="00373244" w:rsidRDefault="00C874B3"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The </w:t>
      </w:r>
      <w:r w:rsidR="00671B36" w:rsidRPr="00373244">
        <w:rPr>
          <w:lang w:val="en-GB"/>
        </w:rPr>
        <w:t xml:space="preserve">UNDP </w:t>
      </w:r>
      <w:r w:rsidRPr="00373244">
        <w:rPr>
          <w:lang w:val="en-GB"/>
        </w:rPr>
        <w:t>t</w:t>
      </w:r>
      <w:r w:rsidR="00671B36" w:rsidRPr="00373244">
        <w:rPr>
          <w:lang w:val="en-GB"/>
        </w:rPr>
        <w:t xml:space="preserve">heory of </w:t>
      </w:r>
      <w:r w:rsidRPr="00373244">
        <w:rPr>
          <w:lang w:val="en-GB"/>
        </w:rPr>
        <w:t>c</w:t>
      </w:r>
      <w:r w:rsidR="00671B36" w:rsidRPr="00373244">
        <w:rPr>
          <w:lang w:val="en-GB"/>
        </w:rPr>
        <w:t>hange is</w:t>
      </w:r>
      <w:r w:rsidRPr="00373244">
        <w:rPr>
          <w:lang w:val="en-GB"/>
        </w:rPr>
        <w:t>:</w:t>
      </w:r>
      <w:r w:rsidR="00671B36" w:rsidRPr="00373244">
        <w:rPr>
          <w:lang w:val="en-GB"/>
        </w:rPr>
        <w:t xml:space="preserve"> </w:t>
      </w:r>
      <w:r w:rsidR="00622943" w:rsidRPr="00373244">
        <w:rPr>
          <w:b/>
          <w:bCs/>
          <w:lang w:val="en-GB"/>
        </w:rPr>
        <w:t>i</w:t>
      </w:r>
      <w:r w:rsidR="004F0F22" w:rsidRPr="00373244">
        <w:rPr>
          <w:b/>
          <w:bCs/>
          <w:lang w:val="en-GB"/>
        </w:rPr>
        <w:t>f</w:t>
      </w:r>
      <w:r w:rsidR="004F0F22" w:rsidRPr="00373244">
        <w:rPr>
          <w:lang w:val="en-GB"/>
        </w:rPr>
        <w:t xml:space="preserve"> public institutions</w:t>
      </w:r>
      <w:r w:rsidR="00B8518E" w:rsidRPr="00373244">
        <w:rPr>
          <w:lang w:val="en-GB"/>
        </w:rPr>
        <w:t>,</w:t>
      </w:r>
      <w:r w:rsidR="004F0F22" w:rsidRPr="00373244">
        <w:rPr>
          <w:lang w:val="en-GB"/>
        </w:rPr>
        <w:t xml:space="preserve"> at </w:t>
      </w:r>
      <w:r w:rsidR="00F059E3" w:rsidRPr="00373244">
        <w:rPr>
          <w:lang w:val="en-GB"/>
        </w:rPr>
        <w:t xml:space="preserve">the </w:t>
      </w:r>
      <w:r w:rsidR="004F0F22" w:rsidRPr="00373244">
        <w:rPr>
          <w:lang w:val="en-GB"/>
        </w:rPr>
        <w:t>national and local level</w:t>
      </w:r>
      <w:r w:rsidR="008F47C9" w:rsidRPr="00373244">
        <w:rPr>
          <w:lang w:val="en-GB"/>
        </w:rPr>
        <w:t>s</w:t>
      </w:r>
      <w:r w:rsidRPr="00373244">
        <w:rPr>
          <w:lang w:val="en-GB"/>
        </w:rPr>
        <w:t>,</w:t>
      </w:r>
      <w:r w:rsidR="00622943" w:rsidRPr="00373244">
        <w:rPr>
          <w:lang w:val="en-GB"/>
        </w:rPr>
        <w:t xml:space="preserve"> improve</w:t>
      </w:r>
      <w:r w:rsidR="004F0F22" w:rsidRPr="00373244">
        <w:rPr>
          <w:lang w:val="en-GB"/>
        </w:rPr>
        <w:t xml:space="preserve"> knowledge management, planning, strategic foresight, </w:t>
      </w:r>
      <w:r w:rsidR="004170D5" w:rsidRPr="00373244">
        <w:rPr>
          <w:lang w:val="en-GB"/>
        </w:rPr>
        <w:t xml:space="preserve">capacity for dialogue, </w:t>
      </w:r>
      <w:r w:rsidR="004F0F22" w:rsidRPr="00373244">
        <w:rPr>
          <w:lang w:val="en-GB"/>
        </w:rPr>
        <w:t>digital transformation,</w:t>
      </w:r>
      <w:r w:rsidR="0099144F" w:rsidRPr="00373244">
        <w:rPr>
          <w:lang w:val="en-GB"/>
        </w:rPr>
        <w:t xml:space="preserve"> development finance,</w:t>
      </w:r>
      <w:r w:rsidR="004F0F22" w:rsidRPr="00373244">
        <w:rPr>
          <w:lang w:val="en-GB"/>
        </w:rPr>
        <w:t xml:space="preserve"> and capacity to address complex developmental challenges</w:t>
      </w:r>
      <w:r w:rsidR="00ED2299" w:rsidRPr="00373244">
        <w:rPr>
          <w:lang w:val="en-GB"/>
        </w:rPr>
        <w:t xml:space="preserve"> such as poverty eradication and inequality</w:t>
      </w:r>
      <w:r w:rsidR="1EA69E52" w:rsidRPr="00373244">
        <w:rPr>
          <w:lang w:val="en-GB"/>
        </w:rPr>
        <w:t xml:space="preserve">, fostering </w:t>
      </w:r>
      <w:r w:rsidR="00975301" w:rsidRPr="00373244">
        <w:rPr>
          <w:lang w:val="en-GB"/>
        </w:rPr>
        <w:t xml:space="preserve">the </w:t>
      </w:r>
      <w:r w:rsidR="1EA69E52" w:rsidRPr="00373244">
        <w:rPr>
          <w:lang w:val="en-GB"/>
        </w:rPr>
        <w:t>involvement of women,</w:t>
      </w:r>
      <w:r w:rsidR="00ED2299" w:rsidRPr="00373244">
        <w:rPr>
          <w:lang w:val="en-GB"/>
        </w:rPr>
        <w:t xml:space="preserve"> through public policies and strategies</w:t>
      </w:r>
      <w:r w:rsidR="004F0F22" w:rsidRPr="00373244">
        <w:rPr>
          <w:lang w:val="en-GB"/>
        </w:rPr>
        <w:t xml:space="preserve">; </w:t>
      </w:r>
      <w:r w:rsidR="004F0F22" w:rsidRPr="00373244">
        <w:rPr>
          <w:b/>
          <w:bCs/>
          <w:lang w:val="en-GB"/>
        </w:rPr>
        <w:t>then</w:t>
      </w:r>
      <w:r w:rsidR="004F0F22" w:rsidRPr="00373244">
        <w:rPr>
          <w:lang w:val="en-GB"/>
        </w:rPr>
        <w:t xml:space="preserve">, the State will have a more </w:t>
      </w:r>
      <w:r w:rsidR="00DE3F19" w:rsidRPr="00C734E2">
        <w:rPr>
          <w:lang w:val="en-GB"/>
        </w:rPr>
        <w:t xml:space="preserve">efficient </w:t>
      </w:r>
      <w:r w:rsidR="00DE3F19">
        <w:rPr>
          <w:lang w:val="en-GB"/>
        </w:rPr>
        <w:t xml:space="preserve">and </w:t>
      </w:r>
      <w:r w:rsidR="004F0F22" w:rsidRPr="00373244">
        <w:rPr>
          <w:lang w:val="en-GB"/>
        </w:rPr>
        <w:t xml:space="preserve">effective </w:t>
      </w:r>
      <w:r w:rsidR="004170D5" w:rsidRPr="00373244">
        <w:rPr>
          <w:lang w:val="en-GB"/>
        </w:rPr>
        <w:t>people</w:t>
      </w:r>
      <w:r w:rsidR="00011AFF" w:rsidRPr="00373244">
        <w:rPr>
          <w:lang w:val="en-GB"/>
        </w:rPr>
        <w:t>-</w:t>
      </w:r>
      <w:r w:rsidR="003823F7" w:rsidRPr="003823F7">
        <w:rPr>
          <w:lang w:val="en-GB"/>
        </w:rPr>
        <w:t>centred</w:t>
      </w:r>
      <w:r w:rsidR="004170D5" w:rsidRPr="00373244">
        <w:rPr>
          <w:lang w:val="en-GB"/>
        </w:rPr>
        <w:t xml:space="preserve"> </w:t>
      </w:r>
      <w:r w:rsidR="004F0F22" w:rsidRPr="00373244">
        <w:rPr>
          <w:lang w:val="en-GB"/>
        </w:rPr>
        <w:t xml:space="preserve">administration. </w:t>
      </w:r>
    </w:p>
    <w:p w14:paraId="38D3A731" w14:textId="26B428D5" w:rsidR="00E57C32" w:rsidRPr="00373244" w:rsidRDefault="004F0F22"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UNDP </w:t>
      </w:r>
      <w:r w:rsidR="00506089" w:rsidRPr="00373244">
        <w:rPr>
          <w:lang w:val="en-GB"/>
        </w:rPr>
        <w:t xml:space="preserve">will </w:t>
      </w:r>
      <w:r w:rsidR="000D08A5" w:rsidRPr="00373244">
        <w:rPr>
          <w:lang w:val="en-GB"/>
        </w:rPr>
        <w:t>support</w:t>
      </w:r>
      <w:r w:rsidRPr="00373244">
        <w:rPr>
          <w:lang w:val="en-GB"/>
        </w:rPr>
        <w:t xml:space="preserve"> transforming public institutions, at </w:t>
      </w:r>
      <w:r w:rsidR="008F47C9" w:rsidRPr="00373244">
        <w:rPr>
          <w:lang w:val="en-GB"/>
        </w:rPr>
        <w:t xml:space="preserve">the </w:t>
      </w:r>
      <w:r w:rsidRPr="00373244">
        <w:rPr>
          <w:lang w:val="en-GB"/>
        </w:rPr>
        <w:t>national and local level</w:t>
      </w:r>
      <w:r w:rsidR="008F47C9" w:rsidRPr="00373244">
        <w:rPr>
          <w:lang w:val="en-GB"/>
        </w:rPr>
        <w:t>s</w:t>
      </w:r>
      <w:r w:rsidRPr="00373244">
        <w:rPr>
          <w:lang w:val="en-GB"/>
        </w:rPr>
        <w:t>, into a modern, professional and efficient administration to address complex challenges such as poverty and inequality.</w:t>
      </w:r>
      <w:r w:rsidR="7AB65DC0" w:rsidRPr="00373244">
        <w:rPr>
          <w:lang w:val="en-GB"/>
        </w:rPr>
        <w:t xml:space="preserve"> </w:t>
      </w:r>
      <w:r w:rsidR="0030559A" w:rsidRPr="00373244">
        <w:rPr>
          <w:lang w:val="en-GB"/>
        </w:rPr>
        <w:t xml:space="preserve">The </w:t>
      </w:r>
      <w:r w:rsidR="009F650D">
        <w:rPr>
          <w:lang w:val="en-GB"/>
        </w:rPr>
        <w:t>Secretariat of</w:t>
      </w:r>
      <w:r w:rsidR="0030559A" w:rsidRPr="00373244">
        <w:rPr>
          <w:lang w:val="en-GB"/>
        </w:rPr>
        <w:t xml:space="preserve"> General Coordination of the Government (responsible for National Agenda 2030), the </w:t>
      </w:r>
      <w:r w:rsidR="00CC4617" w:rsidRPr="00373244">
        <w:rPr>
          <w:rFonts w:cstheme="minorHAnsi"/>
          <w:lang w:val="en-GB" w:eastAsia="es-ES"/>
        </w:rPr>
        <w:t>National Information Centre for the Social Sector</w:t>
      </w:r>
      <w:r w:rsidR="0030559A" w:rsidRPr="00373244">
        <w:rPr>
          <w:lang w:val="en-GB"/>
        </w:rPr>
        <w:t xml:space="preserve"> and the </w:t>
      </w:r>
      <w:r w:rsidR="00700A78">
        <w:rPr>
          <w:lang w:val="en-GB"/>
        </w:rPr>
        <w:t>National Institute</w:t>
      </w:r>
      <w:r w:rsidR="00700A78" w:rsidRPr="00373244">
        <w:rPr>
          <w:lang w:val="en-GB"/>
        </w:rPr>
        <w:t xml:space="preserve"> </w:t>
      </w:r>
      <w:r w:rsidR="00700A78">
        <w:rPr>
          <w:lang w:val="en-GB"/>
        </w:rPr>
        <w:t xml:space="preserve">of Statistics </w:t>
      </w:r>
      <w:r w:rsidR="0030559A" w:rsidRPr="00373244">
        <w:rPr>
          <w:lang w:val="en-GB"/>
        </w:rPr>
        <w:t xml:space="preserve">will be the main counterparts at </w:t>
      </w:r>
      <w:r w:rsidR="002D063C" w:rsidRPr="00373244">
        <w:rPr>
          <w:lang w:val="en-GB"/>
        </w:rPr>
        <w:t xml:space="preserve">the </w:t>
      </w:r>
      <w:r w:rsidR="0030559A" w:rsidRPr="00373244">
        <w:rPr>
          <w:lang w:val="en-GB"/>
        </w:rPr>
        <w:t xml:space="preserve">national level, while the </w:t>
      </w:r>
      <w:r w:rsidR="009F650D" w:rsidRPr="00373244">
        <w:rPr>
          <w:lang w:val="en-GB"/>
        </w:rPr>
        <w:t>Association of Municipalities</w:t>
      </w:r>
      <w:r w:rsidR="0030559A" w:rsidRPr="00373244">
        <w:rPr>
          <w:lang w:val="en-GB"/>
        </w:rPr>
        <w:t xml:space="preserve"> of Honduras will be the entry point for local interventions. </w:t>
      </w:r>
      <w:r w:rsidR="00CF3170" w:rsidRPr="00373244">
        <w:rPr>
          <w:lang w:val="en-GB"/>
        </w:rPr>
        <w:t>Building the lessons learned</w:t>
      </w:r>
      <w:r w:rsidR="004B39AA">
        <w:rPr>
          <w:lang w:val="en-GB"/>
        </w:rPr>
        <w:t xml:space="preserve"> through</w:t>
      </w:r>
      <w:r w:rsidR="00CF3170" w:rsidRPr="00373244">
        <w:rPr>
          <w:lang w:val="en-GB"/>
        </w:rPr>
        <w:t xml:space="preserve"> the </w:t>
      </w:r>
      <w:r w:rsidR="002348F1" w:rsidRPr="00373244">
        <w:rPr>
          <w:lang w:val="en-GB"/>
        </w:rPr>
        <w:t>independent country programme evaluation</w:t>
      </w:r>
      <w:r w:rsidR="00CF3170" w:rsidRPr="00373244">
        <w:rPr>
          <w:lang w:val="en-GB"/>
        </w:rPr>
        <w:t xml:space="preserve">, </w:t>
      </w:r>
      <w:r w:rsidR="7AB65DC0" w:rsidRPr="00373244">
        <w:rPr>
          <w:lang w:val="en-GB"/>
        </w:rPr>
        <w:t>UNDP will increase its focus on medium-and long-term capacity development</w:t>
      </w:r>
      <w:r w:rsidR="000D3BE4" w:rsidRPr="00373244">
        <w:rPr>
          <w:lang w:val="en-GB"/>
        </w:rPr>
        <w:t xml:space="preserve"> and </w:t>
      </w:r>
      <w:r w:rsidRPr="00373244">
        <w:rPr>
          <w:lang w:val="en-GB"/>
        </w:rPr>
        <w:t xml:space="preserve">support initiatives to expand integrated social protection policies, harnessing the momentum created by </w:t>
      </w:r>
      <w:r w:rsidR="008F47C9" w:rsidRPr="00373244">
        <w:rPr>
          <w:lang w:val="en-GB"/>
        </w:rPr>
        <w:t>the COVID</w:t>
      </w:r>
      <w:r w:rsidRPr="00373244">
        <w:rPr>
          <w:lang w:val="en-GB"/>
        </w:rPr>
        <w:t xml:space="preserve">-19 crisis. </w:t>
      </w:r>
      <w:r w:rsidR="006F4BE7" w:rsidRPr="00373244">
        <w:rPr>
          <w:lang w:val="en-GB"/>
        </w:rPr>
        <w:t xml:space="preserve">UNDP will strengthen </w:t>
      </w:r>
      <w:r w:rsidRPr="00373244">
        <w:rPr>
          <w:lang w:val="en-GB"/>
        </w:rPr>
        <w:t xml:space="preserve">social protection </w:t>
      </w:r>
      <w:r w:rsidR="001C0489" w:rsidRPr="00373244">
        <w:rPr>
          <w:lang w:val="en-GB"/>
        </w:rPr>
        <w:t xml:space="preserve">institutions </w:t>
      </w:r>
      <w:r w:rsidRPr="00373244">
        <w:rPr>
          <w:lang w:val="en-GB"/>
        </w:rPr>
        <w:t>with capacity</w:t>
      </w:r>
      <w:r w:rsidR="00A71CC6">
        <w:rPr>
          <w:lang w:val="en-GB"/>
        </w:rPr>
        <w:t>-</w:t>
      </w:r>
      <w:r w:rsidRPr="00373244">
        <w:rPr>
          <w:lang w:val="en-GB"/>
        </w:rPr>
        <w:t xml:space="preserve">building, </w:t>
      </w:r>
      <w:r w:rsidR="00881A9D" w:rsidRPr="00373244">
        <w:rPr>
          <w:lang w:val="en-GB"/>
        </w:rPr>
        <w:t>improved</w:t>
      </w:r>
      <w:r w:rsidRPr="00373244">
        <w:rPr>
          <w:lang w:val="en-GB"/>
        </w:rPr>
        <w:t xml:space="preserve"> instruments and </w:t>
      </w:r>
      <w:r w:rsidR="00AC2385" w:rsidRPr="00373244">
        <w:rPr>
          <w:lang w:val="en-GB"/>
        </w:rPr>
        <w:t>improved</w:t>
      </w:r>
      <w:r w:rsidRPr="00373244">
        <w:rPr>
          <w:lang w:val="en-GB"/>
        </w:rPr>
        <w:t xml:space="preserve"> regulatory frameworks</w:t>
      </w:r>
      <w:r w:rsidR="00A71CC6">
        <w:rPr>
          <w:lang w:val="en-GB"/>
        </w:rPr>
        <w:t>,</w:t>
      </w:r>
      <w:r w:rsidR="000D3BE4" w:rsidRPr="00373244">
        <w:rPr>
          <w:lang w:val="en-GB"/>
        </w:rPr>
        <w:t xml:space="preserve"> </w:t>
      </w:r>
      <w:r w:rsidR="006F4BE7" w:rsidRPr="00373244">
        <w:rPr>
          <w:lang w:val="en-GB"/>
        </w:rPr>
        <w:t>in collaboration</w:t>
      </w:r>
      <w:r w:rsidR="577A9BBE" w:rsidRPr="00373244">
        <w:rPr>
          <w:lang w:val="en-GB"/>
        </w:rPr>
        <w:t xml:space="preserve"> with </w:t>
      </w:r>
      <w:r w:rsidR="001C0489" w:rsidRPr="00373244">
        <w:rPr>
          <w:lang w:val="en-GB"/>
        </w:rPr>
        <w:t xml:space="preserve">OHCHR, the United Nations Children’s Fund, </w:t>
      </w:r>
      <w:r w:rsidR="00A71CC6">
        <w:rPr>
          <w:lang w:val="en-GB"/>
        </w:rPr>
        <w:t>UNFPA and</w:t>
      </w:r>
      <w:r w:rsidR="001C0489" w:rsidRPr="00373244">
        <w:rPr>
          <w:lang w:val="en-GB"/>
        </w:rPr>
        <w:t xml:space="preserve"> the World Food Programme</w:t>
      </w:r>
      <w:r w:rsidR="577A9BBE" w:rsidRPr="00373244">
        <w:rPr>
          <w:lang w:val="en-GB"/>
        </w:rPr>
        <w:t xml:space="preserve">. Leveraging </w:t>
      </w:r>
      <w:r w:rsidR="00A71CC6">
        <w:rPr>
          <w:lang w:val="en-GB"/>
        </w:rPr>
        <w:t xml:space="preserve">the </w:t>
      </w:r>
      <w:r w:rsidR="577A9BBE" w:rsidRPr="00373244">
        <w:rPr>
          <w:lang w:val="en-GB"/>
        </w:rPr>
        <w:t>integrati</w:t>
      </w:r>
      <w:r w:rsidR="000D3BE4" w:rsidRPr="00373244">
        <w:rPr>
          <w:lang w:val="en-GB"/>
        </w:rPr>
        <w:t>ve</w:t>
      </w:r>
      <w:r w:rsidR="577A9BBE" w:rsidRPr="00373244">
        <w:rPr>
          <w:lang w:val="en-GB"/>
        </w:rPr>
        <w:t xml:space="preserve"> </w:t>
      </w:r>
      <w:r w:rsidR="503C61AE" w:rsidRPr="00373244">
        <w:rPr>
          <w:lang w:val="en-GB"/>
        </w:rPr>
        <w:t xml:space="preserve">and convening </w:t>
      </w:r>
      <w:r w:rsidR="577A9BBE" w:rsidRPr="00373244">
        <w:rPr>
          <w:lang w:val="en-GB"/>
        </w:rPr>
        <w:t>role</w:t>
      </w:r>
      <w:r w:rsidR="00A71CC6">
        <w:rPr>
          <w:lang w:val="en-GB"/>
        </w:rPr>
        <w:t xml:space="preserve"> of UNDP</w:t>
      </w:r>
      <w:r w:rsidR="577A9BBE" w:rsidRPr="00373244">
        <w:rPr>
          <w:lang w:val="en-GB"/>
        </w:rPr>
        <w:t>, t</w:t>
      </w:r>
      <w:r w:rsidRPr="00373244">
        <w:rPr>
          <w:lang w:val="en-GB"/>
        </w:rPr>
        <w:t xml:space="preserve">he National Agenda 2030 will be positioned as </w:t>
      </w:r>
      <w:r w:rsidR="00A71CC6">
        <w:rPr>
          <w:lang w:val="en-GB"/>
        </w:rPr>
        <w:t>a</w:t>
      </w:r>
      <w:r w:rsidR="00A71CC6" w:rsidRPr="00373244">
        <w:rPr>
          <w:lang w:val="en-GB"/>
        </w:rPr>
        <w:t xml:space="preserve"> </w:t>
      </w:r>
      <w:r w:rsidRPr="00373244">
        <w:rPr>
          <w:lang w:val="en-GB"/>
        </w:rPr>
        <w:t xml:space="preserve">shared strategic framework for </w:t>
      </w:r>
      <w:r w:rsidRPr="00373244">
        <w:rPr>
          <w:lang w:val="en-GB"/>
        </w:rPr>
        <w:lastRenderedPageBreak/>
        <w:t xml:space="preserve">development and poverty reduction. </w:t>
      </w:r>
      <w:r w:rsidR="23D8F612" w:rsidRPr="00373244">
        <w:rPr>
          <w:lang w:val="en-GB"/>
        </w:rPr>
        <w:t xml:space="preserve">UNDP will engage with the National Congress to strengthen institutional capacities and </w:t>
      </w:r>
      <w:r w:rsidR="00A71CC6">
        <w:rPr>
          <w:lang w:val="en-GB"/>
        </w:rPr>
        <w:t>will follow</w:t>
      </w:r>
      <w:r w:rsidR="00A71CC6" w:rsidRPr="00373244">
        <w:rPr>
          <w:lang w:val="en-GB"/>
        </w:rPr>
        <w:t xml:space="preserve"> </w:t>
      </w:r>
      <w:r w:rsidR="23D8F612" w:rsidRPr="00373244">
        <w:rPr>
          <w:lang w:val="en-GB"/>
        </w:rPr>
        <w:t xml:space="preserve">the </w:t>
      </w:r>
      <w:r w:rsidR="001C0489" w:rsidRPr="00373244">
        <w:rPr>
          <w:lang w:val="en-GB"/>
        </w:rPr>
        <w:t xml:space="preserve">relevant </w:t>
      </w:r>
      <w:r w:rsidR="23D8F612" w:rsidRPr="00373244">
        <w:rPr>
          <w:lang w:val="en-GB"/>
        </w:rPr>
        <w:t>legislative process</w:t>
      </w:r>
      <w:r w:rsidR="005857F3" w:rsidRPr="00373244">
        <w:rPr>
          <w:lang w:val="en-GB"/>
        </w:rPr>
        <w:t>.</w:t>
      </w:r>
    </w:p>
    <w:p w14:paraId="5ECF4F06" w14:textId="3FB2DF41" w:rsidR="004F0F22" w:rsidRPr="00373244" w:rsidRDefault="004F0F22"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UNDP will </w:t>
      </w:r>
      <w:r w:rsidR="2FAA5374" w:rsidRPr="00373244">
        <w:rPr>
          <w:lang w:val="en-GB"/>
        </w:rPr>
        <w:t xml:space="preserve">develop </w:t>
      </w:r>
      <w:r w:rsidR="004B39AA" w:rsidRPr="00C734E2">
        <w:rPr>
          <w:lang w:val="en-GB"/>
        </w:rPr>
        <w:t xml:space="preserve">national and local </w:t>
      </w:r>
      <w:r w:rsidR="2FAA5374" w:rsidRPr="00373244">
        <w:rPr>
          <w:lang w:val="en-GB"/>
        </w:rPr>
        <w:t>capacit</w:t>
      </w:r>
      <w:r w:rsidR="004B39AA">
        <w:rPr>
          <w:lang w:val="en-GB"/>
        </w:rPr>
        <w:t>ies</w:t>
      </w:r>
      <w:r w:rsidRPr="00373244">
        <w:rPr>
          <w:lang w:val="en-GB"/>
        </w:rPr>
        <w:t xml:space="preserve"> </w:t>
      </w:r>
      <w:r w:rsidR="00A71CC6">
        <w:rPr>
          <w:lang w:val="en-GB"/>
        </w:rPr>
        <w:t>i</w:t>
      </w:r>
      <w:r w:rsidRPr="00373244">
        <w:rPr>
          <w:lang w:val="en-GB"/>
        </w:rPr>
        <w:t xml:space="preserve">n knowledge management </w:t>
      </w:r>
      <w:r w:rsidR="004A2DE3" w:rsidRPr="00373244">
        <w:rPr>
          <w:lang w:val="en-GB"/>
        </w:rPr>
        <w:t xml:space="preserve">and the </w:t>
      </w:r>
      <w:r w:rsidRPr="00373244">
        <w:rPr>
          <w:lang w:val="en-GB"/>
        </w:rPr>
        <w:t>generation, use and analysis</w:t>
      </w:r>
      <w:r w:rsidR="004A2DE3" w:rsidRPr="00373244">
        <w:rPr>
          <w:lang w:val="en-GB"/>
        </w:rPr>
        <w:t xml:space="preserve"> of data and statistics</w:t>
      </w:r>
      <w:r w:rsidRPr="00373244">
        <w:rPr>
          <w:lang w:val="en-GB"/>
        </w:rPr>
        <w:t xml:space="preserve"> to identify socioeconomic inequalities, facilitate evidence-based decision-making, and inform public policies and plans. </w:t>
      </w:r>
      <w:r w:rsidR="569F125B" w:rsidRPr="00373244">
        <w:rPr>
          <w:lang w:val="en-GB"/>
        </w:rPr>
        <w:t xml:space="preserve">UNDP will leverage and disseminate </w:t>
      </w:r>
      <w:r w:rsidR="00702321" w:rsidRPr="00373244">
        <w:rPr>
          <w:lang w:val="en-GB"/>
        </w:rPr>
        <w:t xml:space="preserve">information </w:t>
      </w:r>
      <w:r w:rsidR="569F125B" w:rsidRPr="00373244">
        <w:rPr>
          <w:lang w:val="en-GB"/>
        </w:rPr>
        <w:t xml:space="preserve">created </w:t>
      </w:r>
      <w:r w:rsidR="00702321" w:rsidRPr="00373244">
        <w:rPr>
          <w:lang w:val="en-GB"/>
        </w:rPr>
        <w:t xml:space="preserve">at </w:t>
      </w:r>
      <w:r w:rsidR="00AB2FCA" w:rsidRPr="00373244">
        <w:rPr>
          <w:lang w:val="en-GB"/>
        </w:rPr>
        <w:t xml:space="preserve">the </w:t>
      </w:r>
      <w:r w:rsidR="00702321" w:rsidRPr="00373244">
        <w:rPr>
          <w:lang w:val="en-GB"/>
        </w:rPr>
        <w:t xml:space="preserve">municipal level </w:t>
      </w:r>
      <w:r w:rsidR="569F125B" w:rsidRPr="00373244">
        <w:rPr>
          <w:lang w:val="en-GB"/>
        </w:rPr>
        <w:t xml:space="preserve">through the </w:t>
      </w:r>
      <w:r w:rsidR="004B39AA">
        <w:rPr>
          <w:lang w:val="en-GB"/>
        </w:rPr>
        <w:t>national human development r</w:t>
      </w:r>
      <w:r w:rsidR="00A71CC6">
        <w:rPr>
          <w:lang w:val="en-GB"/>
        </w:rPr>
        <w:t>eport</w:t>
      </w:r>
      <w:r w:rsidR="569F125B" w:rsidRPr="00373244">
        <w:rPr>
          <w:lang w:val="en-GB"/>
        </w:rPr>
        <w:t xml:space="preserve">. </w:t>
      </w:r>
      <w:r w:rsidR="00A34428">
        <w:rPr>
          <w:lang w:val="en-GB"/>
        </w:rPr>
        <w:t>Leveraging</w:t>
      </w:r>
      <w:r w:rsidR="00A34428" w:rsidRPr="00DE309F">
        <w:rPr>
          <w:lang w:val="en-GB"/>
        </w:rPr>
        <w:t xml:space="preserve"> its international corporative resources</w:t>
      </w:r>
      <w:r w:rsidR="00A34428">
        <w:rPr>
          <w:lang w:val="en-GB"/>
        </w:rPr>
        <w:t>,</w:t>
      </w:r>
      <w:r w:rsidR="00A34428" w:rsidRPr="00A34428">
        <w:rPr>
          <w:lang w:val="en-GB"/>
        </w:rPr>
        <w:t xml:space="preserve"> </w:t>
      </w:r>
      <w:r w:rsidRPr="00373244">
        <w:rPr>
          <w:lang w:val="en-GB"/>
        </w:rPr>
        <w:t xml:space="preserve">UNDP will identify </w:t>
      </w:r>
      <w:r w:rsidR="004A2DE3" w:rsidRPr="00373244">
        <w:rPr>
          <w:lang w:val="en-GB"/>
        </w:rPr>
        <w:t xml:space="preserve">and support </w:t>
      </w:r>
      <w:r w:rsidR="001A1833" w:rsidRPr="00373244">
        <w:rPr>
          <w:lang w:val="en-GB"/>
        </w:rPr>
        <w:t xml:space="preserve">institutions </w:t>
      </w:r>
      <w:r w:rsidRPr="00373244">
        <w:rPr>
          <w:lang w:val="en-GB"/>
        </w:rPr>
        <w:t xml:space="preserve">and organizations </w:t>
      </w:r>
      <w:r w:rsidR="004A2DE3" w:rsidRPr="00373244">
        <w:rPr>
          <w:lang w:val="en-GB"/>
        </w:rPr>
        <w:t xml:space="preserve">in </w:t>
      </w:r>
      <w:r w:rsidRPr="00373244">
        <w:rPr>
          <w:lang w:val="en-GB"/>
        </w:rPr>
        <w:t>developing strategic multisectoral and interdisciplinary foresight capacities</w:t>
      </w:r>
      <w:r w:rsidR="001A1833" w:rsidRPr="00373244">
        <w:rPr>
          <w:lang w:val="en-GB"/>
        </w:rPr>
        <w:t xml:space="preserve"> to exploit emerging opportunities </w:t>
      </w:r>
      <w:r w:rsidR="00A34428">
        <w:rPr>
          <w:lang w:val="en-GB"/>
        </w:rPr>
        <w:t>against</w:t>
      </w:r>
      <w:r w:rsidR="00A34428" w:rsidRPr="00373244">
        <w:rPr>
          <w:lang w:val="en-GB"/>
        </w:rPr>
        <w:t xml:space="preserve"> </w:t>
      </w:r>
      <w:r w:rsidR="001A1833" w:rsidRPr="00373244">
        <w:rPr>
          <w:lang w:val="en-GB"/>
        </w:rPr>
        <w:t xml:space="preserve">the backdrop of a globalized context </w:t>
      </w:r>
      <w:r w:rsidR="00A34428">
        <w:rPr>
          <w:lang w:val="en-GB"/>
        </w:rPr>
        <w:t>of</w:t>
      </w:r>
      <w:r w:rsidR="00A34428" w:rsidRPr="00373244">
        <w:rPr>
          <w:lang w:val="en-GB"/>
        </w:rPr>
        <w:t xml:space="preserve"> </w:t>
      </w:r>
      <w:r w:rsidR="001A1833" w:rsidRPr="00373244">
        <w:rPr>
          <w:lang w:val="en-GB"/>
        </w:rPr>
        <w:t>increasing uncertainty</w:t>
      </w:r>
      <w:r w:rsidRPr="00373244">
        <w:rPr>
          <w:lang w:val="en-GB"/>
        </w:rPr>
        <w:t xml:space="preserve">. </w:t>
      </w:r>
      <w:r w:rsidR="00860FA7" w:rsidRPr="00373244">
        <w:rPr>
          <w:lang w:val="en-GB"/>
        </w:rPr>
        <w:t>UNDP will support d</w:t>
      </w:r>
      <w:r w:rsidR="445C3CB0" w:rsidRPr="00373244">
        <w:rPr>
          <w:lang w:val="en-GB"/>
        </w:rPr>
        <w:t>evelopment finance through innovative financi</w:t>
      </w:r>
      <w:r w:rsidR="00A34428">
        <w:rPr>
          <w:lang w:val="en-GB"/>
        </w:rPr>
        <w:t>ng</w:t>
      </w:r>
      <w:r w:rsidR="445C3CB0" w:rsidRPr="00373244">
        <w:rPr>
          <w:lang w:val="en-GB"/>
        </w:rPr>
        <w:t xml:space="preserve"> mechanisms for sustainable development and fiscal policies </w:t>
      </w:r>
      <w:r w:rsidR="003823F7" w:rsidRPr="003823F7">
        <w:rPr>
          <w:lang w:val="en-GB"/>
        </w:rPr>
        <w:t>favouring</w:t>
      </w:r>
      <w:r w:rsidR="445C3CB0" w:rsidRPr="00373244">
        <w:rPr>
          <w:lang w:val="en-GB"/>
        </w:rPr>
        <w:t xml:space="preserve"> progressive taxation</w:t>
      </w:r>
      <w:r w:rsidR="00A34428">
        <w:rPr>
          <w:lang w:val="en-GB"/>
        </w:rPr>
        <w:t>,</w:t>
      </w:r>
      <w:r w:rsidR="445C3CB0" w:rsidRPr="00373244">
        <w:rPr>
          <w:lang w:val="en-GB"/>
        </w:rPr>
        <w:t xml:space="preserve"> in partnership with</w:t>
      </w:r>
      <w:r w:rsidR="00695AF3" w:rsidRPr="00373244">
        <w:rPr>
          <w:lang w:val="en-GB"/>
        </w:rPr>
        <w:t xml:space="preserve"> the International Monetary Fund</w:t>
      </w:r>
      <w:r w:rsidR="445C3CB0" w:rsidRPr="00373244">
        <w:rPr>
          <w:lang w:val="en-GB"/>
        </w:rPr>
        <w:t xml:space="preserve"> </w:t>
      </w:r>
      <w:r w:rsidR="00695AF3" w:rsidRPr="00373244">
        <w:rPr>
          <w:lang w:val="en-GB"/>
        </w:rPr>
        <w:t>(</w:t>
      </w:r>
      <w:r w:rsidR="445C3CB0" w:rsidRPr="00373244">
        <w:rPr>
          <w:lang w:val="en-GB"/>
        </w:rPr>
        <w:t>IMF</w:t>
      </w:r>
      <w:r w:rsidR="00695AF3" w:rsidRPr="00373244">
        <w:rPr>
          <w:lang w:val="en-GB"/>
        </w:rPr>
        <w:t>)</w:t>
      </w:r>
      <w:r w:rsidR="005928A9" w:rsidRPr="00373244">
        <w:rPr>
          <w:lang w:val="en-GB"/>
        </w:rPr>
        <w:t xml:space="preserve"> and other financial institutions</w:t>
      </w:r>
      <w:r w:rsidR="445C3CB0" w:rsidRPr="00373244">
        <w:rPr>
          <w:lang w:val="en-GB"/>
        </w:rPr>
        <w:t>.</w:t>
      </w:r>
      <w:r w:rsidR="03B60334" w:rsidRPr="00373244">
        <w:rPr>
          <w:lang w:val="en-GB"/>
        </w:rPr>
        <w:t xml:space="preserve"> </w:t>
      </w:r>
    </w:p>
    <w:p w14:paraId="58F8C89C" w14:textId="75E83F24" w:rsidR="00C60536" w:rsidRPr="00373244" w:rsidRDefault="004F0F22" w:rsidP="00785B38">
      <w:pPr>
        <w:pStyle w:val="ListParagraph"/>
        <w:numPr>
          <w:ilvl w:val="0"/>
          <w:numId w:val="3"/>
        </w:numPr>
        <w:tabs>
          <w:tab w:val="left" w:pos="1710"/>
        </w:tabs>
        <w:spacing w:after="120"/>
        <w:ind w:left="1276" w:right="1208" w:firstLine="0"/>
        <w:jc w:val="both"/>
        <w:rPr>
          <w:lang w:val="en-GB"/>
        </w:rPr>
      </w:pPr>
      <w:r w:rsidRPr="00373244">
        <w:rPr>
          <w:lang w:val="en-GB"/>
        </w:rPr>
        <w:t>Digitization and innovation will be mainstreamed throughout the programme and used as a tool for knowledge management</w:t>
      </w:r>
      <w:r w:rsidR="004170D5" w:rsidRPr="00373244">
        <w:rPr>
          <w:lang w:val="en-GB"/>
        </w:rPr>
        <w:t xml:space="preserve">, </w:t>
      </w:r>
      <w:r w:rsidR="004B39AA">
        <w:rPr>
          <w:rFonts w:cstheme="minorHAnsi"/>
          <w:lang w:val="en-GB"/>
        </w:rPr>
        <w:t>expanding</w:t>
      </w:r>
      <w:r w:rsidR="004170D5" w:rsidRPr="00A71CC6">
        <w:rPr>
          <w:rFonts w:cstheme="minorHAnsi"/>
          <w:lang w:val="en-GB"/>
        </w:rPr>
        <w:t xml:space="preserve"> access to public services</w:t>
      </w:r>
      <w:r w:rsidRPr="00373244">
        <w:rPr>
          <w:lang w:val="en-GB"/>
        </w:rPr>
        <w:t xml:space="preserve"> and structural transformation</w:t>
      </w:r>
      <w:r w:rsidR="005928A9" w:rsidRPr="00373244">
        <w:rPr>
          <w:lang w:val="en-GB"/>
        </w:rPr>
        <w:t>.</w:t>
      </w:r>
      <w:r w:rsidRPr="00373244">
        <w:rPr>
          <w:lang w:val="en-GB"/>
        </w:rPr>
        <w:t xml:space="preserve"> </w:t>
      </w:r>
      <w:r w:rsidR="004B39AA">
        <w:rPr>
          <w:lang w:val="en-GB"/>
        </w:rPr>
        <w:t>I</w:t>
      </w:r>
      <w:r w:rsidR="00AD3574" w:rsidRPr="00373244">
        <w:rPr>
          <w:lang w:val="en-GB"/>
        </w:rPr>
        <w:t xml:space="preserve">n coordination with </w:t>
      </w:r>
      <w:r w:rsidR="00D914C3" w:rsidRPr="00373244">
        <w:rPr>
          <w:lang w:val="en-GB"/>
        </w:rPr>
        <w:t>the International Telecommunication Union</w:t>
      </w:r>
      <w:r w:rsidR="00A34428">
        <w:rPr>
          <w:lang w:val="en-GB"/>
        </w:rPr>
        <w:t>,</w:t>
      </w:r>
      <w:r w:rsidR="00E43F78" w:rsidRPr="00373244">
        <w:rPr>
          <w:lang w:val="en-GB"/>
        </w:rPr>
        <w:t xml:space="preserve"> wh</w:t>
      </w:r>
      <w:r w:rsidR="00A34428">
        <w:rPr>
          <w:lang w:val="en-GB"/>
        </w:rPr>
        <w:t>ich</w:t>
      </w:r>
      <w:r w:rsidR="00E43F78" w:rsidRPr="00373244">
        <w:rPr>
          <w:lang w:val="en-GB"/>
        </w:rPr>
        <w:t xml:space="preserve"> provides the overall conceptual framework and coordination to the </w:t>
      </w:r>
      <w:r w:rsidR="001A1833" w:rsidRPr="00373244">
        <w:rPr>
          <w:lang w:val="en-GB"/>
        </w:rPr>
        <w:t>digital cooperation agenda</w:t>
      </w:r>
      <w:r w:rsidR="00A34428">
        <w:rPr>
          <w:lang w:val="en-GB"/>
        </w:rPr>
        <w:t xml:space="preserve"> of the Cooperation Framework</w:t>
      </w:r>
      <w:r w:rsidR="004B39AA">
        <w:rPr>
          <w:lang w:val="en-GB"/>
        </w:rPr>
        <w:t xml:space="preserve">, </w:t>
      </w:r>
      <w:r w:rsidR="004B39AA" w:rsidRPr="00C734E2">
        <w:rPr>
          <w:lang w:val="en-GB"/>
        </w:rPr>
        <w:t>UNDP will continue reinforcing the digital and technological capacities of the State, including support to the e-government agenda</w:t>
      </w:r>
      <w:r w:rsidR="004B39AA">
        <w:rPr>
          <w:lang w:val="en-GB"/>
        </w:rPr>
        <w:t>.</w:t>
      </w:r>
      <w:r w:rsidRPr="00373244">
        <w:rPr>
          <w:lang w:val="en-GB"/>
        </w:rPr>
        <w:t xml:space="preserve"> </w:t>
      </w:r>
      <w:r w:rsidR="002B4082" w:rsidRPr="00373244">
        <w:rPr>
          <w:lang w:val="en-GB"/>
        </w:rPr>
        <w:t>UNDP will partner with</w:t>
      </w:r>
      <w:r w:rsidR="00E350C6" w:rsidRPr="00373244">
        <w:rPr>
          <w:lang w:val="en-GB"/>
        </w:rPr>
        <w:t xml:space="preserve"> </w:t>
      </w:r>
      <w:r w:rsidR="002348F1" w:rsidRPr="00373244">
        <w:rPr>
          <w:lang w:val="en-GB"/>
        </w:rPr>
        <w:t>international financial institutions</w:t>
      </w:r>
      <w:r w:rsidR="002B4082" w:rsidRPr="00373244">
        <w:rPr>
          <w:lang w:val="en-GB"/>
        </w:rPr>
        <w:t xml:space="preserve"> (</w:t>
      </w:r>
      <w:r w:rsidR="00107E4A" w:rsidRPr="00373244">
        <w:rPr>
          <w:lang w:val="en-GB"/>
        </w:rPr>
        <w:t>Inter</w:t>
      </w:r>
      <w:r w:rsidR="004B39AA">
        <w:rPr>
          <w:lang w:val="en-GB"/>
        </w:rPr>
        <w:t>-A</w:t>
      </w:r>
      <w:r w:rsidR="00107E4A" w:rsidRPr="00373244">
        <w:rPr>
          <w:lang w:val="en-GB"/>
        </w:rPr>
        <w:t>merican Development Bank</w:t>
      </w:r>
      <w:r w:rsidR="002B4082" w:rsidRPr="00373244">
        <w:rPr>
          <w:lang w:val="en-GB"/>
        </w:rPr>
        <w:t xml:space="preserve">, </w:t>
      </w:r>
      <w:r w:rsidR="00B34C80" w:rsidRPr="00373244">
        <w:rPr>
          <w:lang w:val="en-GB"/>
        </w:rPr>
        <w:t>Central American Bank for Economic Integration</w:t>
      </w:r>
      <w:r w:rsidR="0068067C" w:rsidRPr="00373244">
        <w:rPr>
          <w:lang w:val="en-GB"/>
        </w:rPr>
        <w:t>)</w:t>
      </w:r>
      <w:r w:rsidR="002B4082" w:rsidRPr="00373244">
        <w:rPr>
          <w:lang w:val="en-GB"/>
        </w:rPr>
        <w:t xml:space="preserve"> </w:t>
      </w:r>
      <w:r w:rsidR="007B596C" w:rsidRPr="00373244">
        <w:rPr>
          <w:lang w:val="en-GB"/>
        </w:rPr>
        <w:t xml:space="preserve">to </w:t>
      </w:r>
      <w:r w:rsidR="00C77BC2" w:rsidRPr="00373244">
        <w:rPr>
          <w:lang w:val="en-GB"/>
        </w:rPr>
        <w:t>bridg</w:t>
      </w:r>
      <w:r w:rsidR="007B596C" w:rsidRPr="00373244">
        <w:rPr>
          <w:lang w:val="en-GB"/>
        </w:rPr>
        <w:t>e</w:t>
      </w:r>
      <w:r w:rsidR="00C77BC2" w:rsidRPr="00373244">
        <w:rPr>
          <w:lang w:val="en-GB"/>
        </w:rPr>
        <w:t xml:space="preserve"> the digital gap and </w:t>
      </w:r>
      <w:r w:rsidR="002B4082" w:rsidRPr="00373244">
        <w:rPr>
          <w:lang w:val="en-GB"/>
        </w:rPr>
        <w:t xml:space="preserve">develop infrastructure </w:t>
      </w:r>
      <w:r w:rsidR="00F36ABB" w:rsidRPr="00373244">
        <w:rPr>
          <w:lang w:val="en-GB"/>
        </w:rPr>
        <w:t>for</w:t>
      </w:r>
      <w:r w:rsidR="002B4082" w:rsidRPr="00373244">
        <w:rPr>
          <w:lang w:val="en-GB"/>
        </w:rPr>
        <w:t xml:space="preserve"> </w:t>
      </w:r>
      <w:r w:rsidR="00257EAD" w:rsidRPr="00373244">
        <w:rPr>
          <w:lang w:val="en-GB"/>
        </w:rPr>
        <w:t>inequality</w:t>
      </w:r>
      <w:r w:rsidR="00966F55" w:rsidRPr="00373244">
        <w:rPr>
          <w:lang w:val="en-GB"/>
        </w:rPr>
        <w:t>-</w:t>
      </w:r>
      <w:r w:rsidR="00257EAD" w:rsidRPr="00373244">
        <w:rPr>
          <w:lang w:val="en-GB"/>
        </w:rPr>
        <w:t xml:space="preserve">reducing </w:t>
      </w:r>
      <w:r w:rsidR="002B4082" w:rsidRPr="00373244">
        <w:rPr>
          <w:lang w:val="en-GB"/>
        </w:rPr>
        <w:t>digital transformation.</w:t>
      </w:r>
    </w:p>
    <w:p w14:paraId="2720EC23" w14:textId="1BC6BF3E" w:rsidR="00F22CEB" w:rsidRPr="00373244" w:rsidRDefault="00F22CEB" w:rsidP="00785B38">
      <w:pPr>
        <w:tabs>
          <w:tab w:val="left" w:pos="1710"/>
        </w:tabs>
        <w:spacing w:after="120"/>
        <w:ind w:left="1276" w:right="1208"/>
        <w:jc w:val="both"/>
        <w:rPr>
          <w:b/>
          <w:bCs/>
          <w:lang w:val="en-GB"/>
        </w:rPr>
      </w:pPr>
      <w:r w:rsidRPr="00373244">
        <w:rPr>
          <w:b/>
          <w:bCs/>
          <w:lang w:val="en-GB"/>
        </w:rPr>
        <w:t>A sustainable and resilient development path</w:t>
      </w:r>
    </w:p>
    <w:p w14:paraId="57298FB3" w14:textId="1DE8B9EB" w:rsidR="004E397C" w:rsidRPr="00373244" w:rsidRDefault="00A34428" w:rsidP="00785B38">
      <w:pPr>
        <w:pStyle w:val="ListParagraph"/>
        <w:numPr>
          <w:ilvl w:val="0"/>
          <w:numId w:val="3"/>
        </w:numPr>
        <w:tabs>
          <w:tab w:val="left" w:pos="1710"/>
        </w:tabs>
        <w:spacing w:after="120"/>
        <w:ind w:left="1276" w:right="1208" w:firstLine="0"/>
        <w:jc w:val="both"/>
        <w:rPr>
          <w:lang w:val="en-GB"/>
        </w:rPr>
      </w:pPr>
      <w:r>
        <w:rPr>
          <w:lang w:val="en-GB"/>
        </w:rPr>
        <w:t xml:space="preserve">The </w:t>
      </w:r>
      <w:r w:rsidR="00243706" w:rsidRPr="00373244">
        <w:rPr>
          <w:lang w:val="en-GB"/>
        </w:rPr>
        <w:t xml:space="preserve">UNDP </w:t>
      </w:r>
      <w:r>
        <w:rPr>
          <w:lang w:val="en-GB"/>
        </w:rPr>
        <w:t>t</w:t>
      </w:r>
      <w:r w:rsidR="00243706" w:rsidRPr="00373244">
        <w:rPr>
          <w:lang w:val="en-GB"/>
        </w:rPr>
        <w:t xml:space="preserve">heory of </w:t>
      </w:r>
      <w:r>
        <w:rPr>
          <w:lang w:val="en-GB"/>
        </w:rPr>
        <w:t>c</w:t>
      </w:r>
      <w:r w:rsidR="00243706" w:rsidRPr="00373244">
        <w:rPr>
          <w:lang w:val="en-GB"/>
        </w:rPr>
        <w:t>hange is</w:t>
      </w:r>
      <w:r>
        <w:rPr>
          <w:lang w:val="en-GB"/>
        </w:rPr>
        <w:t>:</w:t>
      </w:r>
      <w:r w:rsidR="00243706" w:rsidRPr="00373244">
        <w:rPr>
          <w:lang w:val="en-GB"/>
        </w:rPr>
        <w:t xml:space="preserve"> </w:t>
      </w:r>
      <w:r w:rsidR="00243706" w:rsidRPr="00373244">
        <w:rPr>
          <w:b/>
          <w:bCs/>
          <w:lang w:val="en-GB"/>
        </w:rPr>
        <w:t>i</w:t>
      </w:r>
      <w:r w:rsidR="32E36354" w:rsidRPr="00373244">
        <w:rPr>
          <w:b/>
          <w:bCs/>
          <w:lang w:val="en-GB"/>
        </w:rPr>
        <w:t>f</w:t>
      </w:r>
      <w:r w:rsidR="32E36354" w:rsidRPr="00373244">
        <w:rPr>
          <w:lang w:val="en-GB"/>
        </w:rPr>
        <w:t xml:space="preserve"> </w:t>
      </w:r>
      <w:r w:rsidR="003C5418" w:rsidRPr="00373244">
        <w:rPr>
          <w:lang w:val="en-GB"/>
        </w:rPr>
        <w:t>national counterparts</w:t>
      </w:r>
      <w:r w:rsidR="007A0D2F" w:rsidRPr="00373244">
        <w:rPr>
          <w:lang w:val="en-GB"/>
        </w:rPr>
        <w:t xml:space="preserve"> (a)</w:t>
      </w:r>
      <w:r w:rsidR="003C5418" w:rsidRPr="00373244">
        <w:rPr>
          <w:lang w:val="en-GB"/>
        </w:rPr>
        <w:t xml:space="preserve"> attain</w:t>
      </w:r>
      <w:r w:rsidR="32E36354" w:rsidRPr="00373244">
        <w:rPr>
          <w:lang w:val="en-GB"/>
        </w:rPr>
        <w:t xml:space="preserve"> sustainable practices</w:t>
      </w:r>
      <w:r w:rsidR="4FE80F35" w:rsidRPr="00373244">
        <w:rPr>
          <w:lang w:val="en-GB"/>
        </w:rPr>
        <w:t xml:space="preserve"> and incentives</w:t>
      </w:r>
      <w:r w:rsidR="0952E6A2" w:rsidRPr="00373244">
        <w:rPr>
          <w:lang w:val="en-GB"/>
        </w:rPr>
        <w:t xml:space="preserve"> under a </w:t>
      </w:r>
      <w:r w:rsidR="50BD8821" w:rsidRPr="00373244">
        <w:rPr>
          <w:lang w:val="en-GB"/>
        </w:rPr>
        <w:t>nature-based</w:t>
      </w:r>
      <w:r w:rsidR="001139AF" w:rsidRPr="00070139">
        <w:rPr>
          <w:rFonts w:cstheme="minorHAnsi"/>
          <w:color w:val="000000" w:themeColor="text1"/>
          <w:lang w:val="en-GB"/>
        </w:rPr>
        <w:t>, risk</w:t>
      </w:r>
      <w:r>
        <w:rPr>
          <w:rFonts w:cstheme="minorHAnsi"/>
          <w:color w:val="000000" w:themeColor="text1"/>
          <w:lang w:val="en-GB"/>
        </w:rPr>
        <w:t>-</w:t>
      </w:r>
      <w:r w:rsidR="001139AF" w:rsidRPr="00070139">
        <w:rPr>
          <w:rFonts w:cstheme="minorHAnsi"/>
          <w:color w:val="000000" w:themeColor="text1"/>
          <w:lang w:val="en-GB"/>
        </w:rPr>
        <w:t>informed and gender</w:t>
      </w:r>
      <w:r>
        <w:rPr>
          <w:rFonts w:cstheme="minorHAnsi"/>
          <w:color w:val="000000" w:themeColor="text1"/>
          <w:lang w:val="en-GB"/>
        </w:rPr>
        <w:t>-</w:t>
      </w:r>
      <w:r w:rsidR="001139AF" w:rsidRPr="00070139">
        <w:rPr>
          <w:rFonts w:cstheme="minorHAnsi"/>
          <w:color w:val="000000" w:themeColor="text1"/>
          <w:lang w:val="en-GB"/>
        </w:rPr>
        <w:t xml:space="preserve">responsive </w:t>
      </w:r>
      <w:r w:rsidR="0952E6A2" w:rsidRPr="00373244">
        <w:rPr>
          <w:lang w:val="en-GB"/>
        </w:rPr>
        <w:t>approach by</w:t>
      </w:r>
      <w:r w:rsidR="32E36354" w:rsidRPr="00373244">
        <w:rPr>
          <w:lang w:val="en-GB"/>
        </w:rPr>
        <w:t xml:space="preserve"> strengthen</w:t>
      </w:r>
      <w:r w:rsidR="0952E6A2" w:rsidRPr="00373244">
        <w:rPr>
          <w:lang w:val="en-GB"/>
        </w:rPr>
        <w:t>ing</w:t>
      </w:r>
      <w:r w:rsidR="32E36354" w:rsidRPr="00373244">
        <w:rPr>
          <w:lang w:val="en-GB"/>
        </w:rPr>
        <w:t xml:space="preserve"> key </w:t>
      </w:r>
      <w:r w:rsidR="005928A9" w:rsidRPr="00373244">
        <w:rPr>
          <w:lang w:val="en-GB"/>
        </w:rPr>
        <w:t xml:space="preserve">productive </w:t>
      </w:r>
      <w:r w:rsidR="32E36354" w:rsidRPr="00373244">
        <w:rPr>
          <w:lang w:val="en-GB"/>
        </w:rPr>
        <w:t>value chains</w:t>
      </w:r>
      <w:r w:rsidR="0952E6A2" w:rsidRPr="00373244">
        <w:rPr>
          <w:lang w:val="en-GB"/>
        </w:rPr>
        <w:t xml:space="preserve"> and</w:t>
      </w:r>
      <w:r w:rsidR="32E36354" w:rsidRPr="00373244">
        <w:rPr>
          <w:lang w:val="en-GB"/>
        </w:rPr>
        <w:t xml:space="preserve"> promot</w:t>
      </w:r>
      <w:r w:rsidR="0952E6A2" w:rsidRPr="00373244">
        <w:rPr>
          <w:lang w:val="en-GB"/>
        </w:rPr>
        <w:t>ing</w:t>
      </w:r>
      <w:r w:rsidR="32E36354" w:rsidRPr="00373244">
        <w:rPr>
          <w:lang w:val="en-GB"/>
        </w:rPr>
        <w:t xml:space="preserve"> sustainable and inclusive businesses</w:t>
      </w:r>
      <w:r>
        <w:rPr>
          <w:lang w:val="en-GB"/>
        </w:rPr>
        <w:t>;</w:t>
      </w:r>
      <w:r w:rsidR="007A0D2F" w:rsidRPr="00373244">
        <w:rPr>
          <w:lang w:val="en-GB"/>
        </w:rPr>
        <w:t xml:space="preserve"> (b)</w:t>
      </w:r>
      <w:r w:rsidR="32E36354" w:rsidRPr="00373244">
        <w:rPr>
          <w:lang w:val="en-GB"/>
        </w:rPr>
        <w:t xml:space="preserve"> </w:t>
      </w:r>
      <w:r w:rsidR="4FE80F35" w:rsidRPr="00373244">
        <w:rPr>
          <w:lang w:val="en-GB"/>
        </w:rPr>
        <w:t>support biodiversity policy and strategic frameworks</w:t>
      </w:r>
      <w:r w:rsidR="6FB368F5" w:rsidRPr="00373244">
        <w:rPr>
          <w:lang w:val="en-GB"/>
        </w:rPr>
        <w:t>,</w:t>
      </w:r>
      <w:r w:rsidR="4FE80F35" w:rsidRPr="00373244">
        <w:rPr>
          <w:lang w:val="en-GB"/>
        </w:rPr>
        <w:t xml:space="preserve"> forest conservation initiatives</w:t>
      </w:r>
      <w:r w:rsidR="6FB368F5" w:rsidRPr="00373244">
        <w:rPr>
          <w:lang w:val="en-GB"/>
        </w:rPr>
        <w:t xml:space="preserve">, and climate change </w:t>
      </w:r>
      <w:r w:rsidR="14D2E207" w:rsidRPr="00373244">
        <w:rPr>
          <w:lang w:val="en-GB"/>
        </w:rPr>
        <w:t>governance</w:t>
      </w:r>
      <w:r>
        <w:rPr>
          <w:lang w:val="en-GB"/>
        </w:rPr>
        <w:t>;</w:t>
      </w:r>
      <w:r w:rsidR="14D2E207" w:rsidRPr="00373244">
        <w:rPr>
          <w:lang w:val="en-GB"/>
        </w:rPr>
        <w:t xml:space="preserve"> </w:t>
      </w:r>
      <w:r w:rsidR="007A0D2F" w:rsidRPr="00373244">
        <w:rPr>
          <w:lang w:val="en-GB"/>
        </w:rPr>
        <w:t xml:space="preserve">(c) </w:t>
      </w:r>
      <w:r w:rsidR="4FE80F35" w:rsidRPr="00373244">
        <w:rPr>
          <w:lang w:val="en-GB"/>
        </w:rPr>
        <w:t>develop environmental services payment schemes</w:t>
      </w:r>
      <w:r>
        <w:rPr>
          <w:lang w:val="en-GB"/>
        </w:rPr>
        <w:t>;</w:t>
      </w:r>
      <w:r w:rsidR="4FE80F35" w:rsidRPr="00373244">
        <w:rPr>
          <w:lang w:val="en-GB"/>
        </w:rPr>
        <w:t xml:space="preserve"> </w:t>
      </w:r>
      <w:r w:rsidR="007A0D2F" w:rsidRPr="00373244">
        <w:rPr>
          <w:lang w:val="en-GB"/>
        </w:rPr>
        <w:t xml:space="preserve">(d) </w:t>
      </w:r>
      <w:r w:rsidR="00892533" w:rsidRPr="00373244">
        <w:rPr>
          <w:lang w:val="en-GB"/>
        </w:rPr>
        <w:t>advance</w:t>
      </w:r>
      <w:r w:rsidR="4FE80F35" w:rsidRPr="00373244">
        <w:rPr>
          <w:lang w:val="en-GB"/>
        </w:rPr>
        <w:t xml:space="preserve"> towards the </w:t>
      </w:r>
      <w:r w:rsidR="00892533" w:rsidRPr="00373244">
        <w:rPr>
          <w:lang w:val="en-GB"/>
        </w:rPr>
        <w:t xml:space="preserve">attainment of </w:t>
      </w:r>
      <w:r>
        <w:rPr>
          <w:lang w:val="en-GB"/>
        </w:rPr>
        <w:t>n</w:t>
      </w:r>
      <w:r w:rsidR="00BF7855" w:rsidRPr="00373244">
        <w:rPr>
          <w:lang w:val="en-GB"/>
        </w:rPr>
        <w:t xml:space="preserve">ationally </w:t>
      </w:r>
      <w:r>
        <w:rPr>
          <w:lang w:val="en-GB"/>
        </w:rPr>
        <w:t>d</w:t>
      </w:r>
      <w:r w:rsidR="00BF7855" w:rsidRPr="00373244">
        <w:rPr>
          <w:lang w:val="en-GB"/>
        </w:rPr>
        <w:t xml:space="preserve">etermined </w:t>
      </w:r>
      <w:r>
        <w:rPr>
          <w:lang w:val="en-GB"/>
        </w:rPr>
        <w:t>c</w:t>
      </w:r>
      <w:r w:rsidR="00BF7855" w:rsidRPr="00373244">
        <w:rPr>
          <w:lang w:val="en-GB"/>
        </w:rPr>
        <w:t>ontributions</w:t>
      </w:r>
      <w:r>
        <w:rPr>
          <w:lang w:val="en-GB"/>
        </w:rPr>
        <w:t>;</w:t>
      </w:r>
      <w:r w:rsidR="4FE80F35" w:rsidRPr="00373244">
        <w:rPr>
          <w:lang w:val="en-GB"/>
        </w:rPr>
        <w:t xml:space="preserve"> </w:t>
      </w:r>
      <w:r w:rsidR="004B39AA">
        <w:rPr>
          <w:lang w:val="en-GB"/>
        </w:rPr>
        <w:t>€</w:t>
      </w:r>
      <w:r>
        <w:rPr>
          <w:lang w:val="en-GB"/>
        </w:rPr>
        <w:t> </w:t>
      </w:r>
      <w:r w:rsidR="00BF7855" w:rsidRPr="00373244">
        <w:rPr>
          <w:lang w:val="en-GB"/>
        </w:rPr>
        <w:t>develop</w:t>
      </w:r>
      <w:r w:rsidR="4FE80F35" w:rsidRPr="00373244">
        <w:rPr>
          <w:lang w:val="en-GB"/>
        </w:rPr>
        <w:t xml:space="preserve"> climate change adaptation plans</w:t>
      </w:r>
      <w:r>
        <w:rPr>
          <w:lang w:val="en-GB"/>
        </w:rPr>
        <w:t>;</w:t>
      </w:r>
      <w:r w:rsidR="0952E6A2" w:rsidRPr="00373244">
        <w:rPr>
          <w:lang w:val="en-GB"/>
        </w:rPr>
        <w:t xml:space="preserve"> </w:t>
      </w:r>
      <w:r w:rsidR="00CE5EA4" w:rsidRPr="00373244">
        <w:rPr>
          <w:lang w:val="en-GB"/>
        </w:rPr>
        <w:t xml:space="preserve">(f) </w:t>
      </w:r>
      <w:r w:rsidR="006E6CB8" w:rsidRPr="00373244">
        <w:rPr>
          <w:lang w:val="en-GB"/>
        </w:rPr>
        <w:t>provide</w:t>
      </w:r>
      <w:r w:rsidR="32E36354" w:rsidRPr="00373244">
        <w:rPr>
          <w:lang w:val="en-GB"/>
        </w:rPr>
        <w:t xml:space="preserve"> sustainable livelihoods</w:t>
      </w:r>
      <w:r w:rsidR="0952E6A2" w:rsidRPr="00373244">
        <w:rPr>
          <w:lang w:val="en-GB"/>
        </w:rPr>
        <w:t xml:space="preserve"> for the most vulnerable populations</w:t>
      </w:r>
      <w:r w:rsidR="7D7D1E93" w:rsidRPr="00373244">
        <w:rPr>
          <w:lang w:val="en-GB"/>
        </w:rPr>
        <w:t xml:space="preserve"> and </w:t>
      </w:r>
      <w:r w:rsidR="33D95F66" w:rsidRPr="00373244">
        <w:rPr>
          <w:lang w:val="en-GB"/>
        </w:rPr>
        <w:t>involve</w:t>
      </w:r>
      <w:r w:rsidR="36CEDC78" w:rsidRPr="00373244">
        <w:rPr>
          <w:lang w:val="en-GB"/>
        </w:rPr>
        <w:t xml:space="preserve"> women </w:t>
      </w:r>
      <w:r w:rsidR="7D7D1E93" w:rsidRPr="00373244">
        <w:rPr>
          <w:lang w:val="en-GB"/>
        </w:rPr>
        <w:t>as critical agents</w:t>
      </w:r>
      <w:r w:rsidR="503C61AE" w:rsidRPr="00373244">
        <w:rPr>
          <w:lang w:val="en-GB"/>
        </w:rPr>
        <w:t xml:space="preserve"> </w:t>
      </w:r>
      <w:r w:rsidR="6F049563" w:rsidRPr="00373244">
        <w:rPr>
          <w:lang w:val="en-GB"/>
        </w:rPr>
        <w:t>of development</w:t>
      </w:r>
      <w:r>
        <w:rPr>
          <w:lang w:val="en-GB"/>
        </w:rPr>
        <w:t>;</w:t>
      </w:r>
      <w:r w:rsidR="00AD5B8C" w:rsidRPr="00373244">
        <w:rPr>
          <w:lang w:val="en-GB"/>
        </w:rPr>
        <w:t xml:space="preserve"> </w:t>
      </w:r>
      <w:r w:rsidR="00CE5EA4" w:rsidRPr="00373244">
        <w:rPr>
          <w:lang w:val="en-GB"/>
        </w:rPr>
        <w:t xml:space="preserve">(g) </w:t>
      </w:r>
      <w:r w:rsidR="4FE80F35" w:rsidRPr="00373244">
        <w:rPr>
          <w:lang w:val="en-GB"/>
        </w:rPr>
        <w:t>strengthen climate risk prevention and management systems</w:t>
      </w:r>
      <w:r>
        <w:rPr>
          <w:lang w:val="en-GB"/>
        </w:rPr>
        <w:t>;</w:t>
      </w:r>
      <w:r w:rsidR="4FE80F35" w:rsidRPr="00373244">
        <w:rPr>
          <w:lang w:val="en-GB"/>
        </w:rPr>
        <w:t xml:space="preserve"> and </w:t>
      </w:r>
      <w:r w:rsidR="00CE5EA4" w:rsidRPr="00373244">
        <w:rPr>
          <w:lang w:val="en-GB"/>
        </w:rPr>
        <w:t xml:space="preserve">(h) </w:t>
      </w:r>
      <w:r w:rsidR="4FE80F35" w:rsidRPr="00373244">
        <w:rPr>
          <w:lang w:val="en-GB"/>
        </w:rPr>
        <w:t xml:space="preserve">support post-disaster recovery efforts; </w:t>
      </w:r>
      <w:r w:rsidR="32E36354" w:rsidRPr="00373244">
        <w:rPr>
          <w:b/>
          <w:bCs/>
          <w:lang w:val="en-GB"/>
        </w:rPr>
        <w:t>then</w:t>
      </w:r>
      <w:r w:rsidR="32E36354" w:rsidRPr="00373244">
        <w:rPr>
          <w:lang w:val="en-GB"/>
        </w:rPr>
        <w:t xml:space="preserve">, </w:t>
      </w:r>
      <w:r w:rsidR="4FE80F35" w:rsidRPr="00373244">
        <w:rPr>
          <w:lang w:val="en-GB"/>
        </w:rPr>
        <w:t xml:space="preserve">the sustainability of </w:t>
      </w:r>
      <w:r w:rsidR="004B39AA">
        <w:rPr>
          <w:lang w:val="en-GB"/>
        </w:rPr>
        <w:t xml:space="preserve">the </w:t>
      </w:r>
      <w:r w:rsidR="4FE80F35" w:rsidRPr="00373244">
        <w:rPr>
          <w:lang w:val="en-GB"/>
        </w:rPr>
        <w:t>development path</w:t>
      </w:r>
      <w:r w:rsidR="00D50255" w:rsidRPr="00373244">
        <w:rPr>
          <w:lang w:val="en-GB"/>
        </w:rPr>
        <w:t xml:space="preserve"> </w:t>
      </w:r>
      <w:r w:rsidR="004B39AA">
        <w:rPr>
          <w:lang w:val="en-GB"/>
        </w:rPr>
        <w:t>of Honduras</w:t>
      </w:r>
      <w:r w:rsidR="004B39AA" w:rsidRPr="00C734E2">
        <w:rPr>
          <w:lang w:val="en-GB"/>
        </w:rPr>
        <w:t xml:space="preserve"> </w:t>
      </w:r>
      <w:r w:rsidR="00D50255" w:rsidRPr="00373244">
        <w:rPr>
          <w:lang w:val="en-GB"/>
        </w:rPr>
        <w:t>will be enhanced, allowing citizens</w:t>
      </w:r>
      <w:r w:rsidR="00966F55" w:rsidRPr="00373244">
        <w:rPr>
          <w:lang w:val="en-GB"/>
        </w:rPr>
        <w:t xml:space="preserve"> to enjoy</w:t>
      </w:r>
      <w:r w:rsidR="00D50255" w:rsidRPr="00373244">
        <w:rPr>
          <w:lang w:val="en-GB"/>
        </w:rPr>
        <w:t xml:space="preserve"> environmental</w:t>
      </w:r>
      <w:r w:rsidR="001139AF" w:rsidRPr="00373244">
        <w:rPr>
          <w:lang w:val="en-GB"/>
        </w:rPr>
        <w:t xml:space="preserve">, economic, and social </w:t>
      </w:r>
      <w:r w:rsidR="00D50255" w:rsidRPr="00373244">
        <w:rPr>
          <w:lang w:val="en-GB"/>
        </w:rPr>
        <w:t>rights</w:t>
      </w:r>
      <w:r>
        <w:rPr>
          <w:lang w:val="en-GB"/>
        </w:rPr>
        <w:t>;</w:t>
      </w:r>
      <w:r w:rsidR="4FE80F35" w:rsidRPr="00373244">
        <w:rPr>
          <w:lang w:val="en-GB"/>
        </w:rPr>
        <w:t xml:space="preserve"> a</w:t>
      </w:r>
      <w:r w:rsidR="008C6F4D" w:rsidRPr="00373244">
        <w:rPr>
          <w:lang w:val="en-GB"/>
        </w:rPr>
        <w:t xml:space="preserve">nd the resilience </w:t>
      </w:r>
      <w:r w:rsidR="004B39AA">
        <w:rPr>
          <w:lang w:val="en-GB"/>
        </w:rPr>
        <w:t>of the population</w:t>
      </w:r>
      <w:r w:rsidR="004B39AA" w:rsidRPr="00C734E2">
        <w:rPr>
          <w:lang w:val="en-GB"/>
        </w:rPr>
        <w:t xml:space="preserve"> </w:t>
      </w:r>
      <w:r w:rsidR="008C6F4D" w:rsidRPr="00373244">
        <w:rPr>
          <w:lang w:val="en-GB"/>
        </w:rPr>
        <w:t>will be strengthened.</w:t>
      </w:r>
      <w:r w:rsidR="32E36354" w:rsidRPr="00373244">
        <w:rPr>
          <w:lang w:val="en-GB"/>
        </w:rPr>
        <w:t xml:space="preserve">   </w:t>
      </w:r>
    </w:p>
    <w:p w14:paraId="4C22AF41" w14:textId="21C30BE1" w:rsidR="00D705D5" w:rsidRPr="00373244" w:rsidRDefault="62232719" w:rsidP="00785B38">
      <w:pPr>
        <w:pStyle w:val="ListParagraph"/>
        <w:numPr>
          <w:ilvl w:val="0"/>
          <w:numId w:val="3"/>
        </w:numPr>
        <w:tabs>
          <w:tab w:val="left" w:pos="1710"/>
        </w:tabs>
        <w:spacing w:after="120"/>
        <w:ind w:left="1276" w:right="1208" w:firstLine="0"/>
        <w:jc w:val="both"/>
        <w:rPr>
          <w:lang w:val="en-GB"/>
        </w:rPr>
      </w:pPr>
      <w:bookmarkStart w:id="2" w:name="_Hlk72749135"/>
      <w:r w:rsidRPr="00373244">
        <w:rPr>
          <w:lang w:val="en-GB"/>
        </w:rPr>
        <w:t xml:space="preserve">UNDP will </w:t>
      </w:r>
      <w:r w:rsidR="004A1C84" w:rsidRPr="00373244">
        <w:rPr>
          <w:lang w:val="en-GB"/>
        </w:rPr>
        <w:t xml:space="preserve">support </w:t>
      </w:r>
      <w:r w:rsidRPr="00373244">
        <w:rPr>
          <w:lang w:val="en-GB"/>
        </w:rPr>
        <w:t xml:space="preserve">the transition towards a </w:t>
      </w:r>
      <w:r w:rsidR="5A052E85" w:rsidRPr="00373244">
        <w:rPr>
          <w:lang w:val="en-GB"/>
        </w:rPr>
        <w:t>sustainable</w:t>
      </w:r>
      <w:r w:rsidRPr="00373244">
        <w:rPr>
          <w:lang w:val="en-GB"/>
        </w:rPr>
        <w:t xml:space="preserve"> and inclusive economy based on sustainable practices. </w:t>
      </w:r>
      <w:r w:rsidR="0CC9C0CA" w:rsidRPr="00373244">
        <w:rPr>
          <w:lang w:val="en-GB"/>
        </w:rPr>
        <w:t xml:space="preserve">UNDP envisages </w:t>
      </w:r>
      <w:r w:rsidR="00D741A7" w:rsidRPr="00373244">
        <w:rPr>
          <w:lang w:val="en-GB"/>
        </w:rPr>
        <w:t>strengthening</w:t>
      </w:r>
      <w:r w:rsidR="0B520F50" w:rsidRPr="00373244">
        <w:rPr>
          <w:lang w:val="en-GB"/>
        </w:rPr>
        <w:t xml:space="preserve"> value chains </w:t>
      </w:r>
      <w:r w:rsidR="3DADF9DB" w:rsidRPr="00373244">
        <w:rPr>
          <w:lang w:val="en-GB"/>
        </w:rPr>
        <w:t>(such as</w:t>
      </w:r>
      <w:r w:rsidR="00945906" w:rsidRPr="00373244">
        <w:rPr>
          <w:lang w:val="en-GB"/>
        </w:rPr>
        <w:t xml:space="preserve"> </w:t>
      </w:r>
      <w:r w:rsidR="0CC9C0CA" w:rsidRPr="00373244">
        <w:rPr>
          <w:lang w:val="en-GB"/>
        </w:rPr>
        <w:t>coffee, cacao, livestock, palm</w:t>
      </w:r>
      <w:r w:rsidR="009D6A2E" w:rsidRPr="00373244">
        <w:rPr>
          <w:lang w:val="en-GB"/>
        </w:rPr>
        <w:t xml:space="preserve"> oil</w:t>
      </w:r>
      <w:r w:rsidR="00D741A7" w:rsidRPr="00373244">
        <w:rPr>
          <w:lang w:val="en-GB"/>
        </w:rPr>
        <w:t>,</w:t>
      </w:r>
      <w:r w:rsidR="0CC9C0CA" w:rsidRPr="00373244">
        <w:rPr>
          <w:lang w:val="en-GB"/>
        </w:rPr>
        <w:t xml:space="preserve"> and basic grains</w:t>
      </w:r>
      <w:r w:rsidR="45096F7F" w:rsidRPr="00373244">
        <w:rPr>
          <w:lang w:val="en-GB"/>
        </w:rPr>
        <w:t>)</w:t>
      </w:r>
      <w:r w:rsidR="0CC9C0CA" w:rsidRPr="00373244">
        <w:rPr>
          <w:lang w:val="en-GB"/>
        </w:rPr>
        <w:t xml:space="preserve"> </w:t>
      </w:r>
      <w:r w:rsidR="4414903F" w:rsidRPr="00373244">
        <w:rPr>
          <w:lang w:val="en-GB"/>
        </w:rPr>
        <w:t xml:space="preserve">by </w:t>
      </w:r>
      <w:r w:rsidR="0CC9C0CA" w:rsidRPr="00373244">
        <w:rPr>
          <w:lang w:val="en-GB"/>
        </w:rPr>
        <w:t xml:space="preserve">applying sustainable landscape approaches </w:t>
      </w:r>
      <w:r w:rsidR="00751407" w:rsidRPr="00373244">
        <w:rPr>
          <w:lang w:val="en-GB"/>
        </w:rPr>
        <w:t>that promote</w:t>
      </w:r>
      <w:r w:rsidR="00013962" w:rsidRPr="00373244">
        <w:rPr>
          <w:lang w:val="en-GB"/>
        </w:rPr>
        <w:t xml:space="preserve"> </w:t>
      </w:r>
      <w:r w:rsidR="0CC9C0CA" w:rsidRPr="00373244">
        <w:rPr>
          <w:lang w:val="en-GB"/>
        </w:rPr>
        <w:t>biodiversity and connectivity among protected areas and biological corridors</w:t>
      </w:r>
      <w:r w:rsidR="001A1833" w:rsidRPr="00373244">
        <w:rPr>
          <w:lang w:val="en-GB"/>
        </w:rPr>
        <w:t xml:space="preserve">, </w:t>
      </w:r>
      <w:r w:rsidR="00C44075" w:rsidRPr="00373244">
        <w:rPr>
          <w:lang w:val="en-GB"/>
        </w:rPr>
        <w:t>integrating</w:t>
      </w:r>
      <w:r w:rsidR="0CC9C0CA" w:rsidRPr="00373244">
        <w:rPr>
          <w:lang w:val="en-GB"/>
        </w:rPr>
        <w:t xml:space="preserve"> sustainable practices and standards and </w:t>
      </w:r>
      <w:r w:rsidR="00C44075" w:rsidRPr="00373244">
        <w:rPr>
          <w:lang w:val="en-GB"/>
        </w:rPr>
        <w:t>promoting</w:t>
      </w:r>
      <w:r w:rsidR="0CC9C0CA" w:rsidRPr="00373244">
        <w:rPr>
          <w:lang w:val="en-GB"/>
        </w:rPr>
        <w:t xml:space="preserve"> sustainable production certification schemes. UNDP will focus on </w:t>
      </w:r>
      <w:r w:rsidR="00013962" w:rsidRPr="00373244">
        <w:rPr>
          <w:lang w:val="en-GB"/>
        </w:rPr>
        <w:t xml:space="preserve">reducing </w:t>
      </w:r>
      <w:r w:rsidR="0CC9C0CA" w:rsidRPr="00373244">
        <w:rPr>
          <w:lang w:val="en-GB"/>
        </w:rPr>
        <w:t xml:space="preserve">pollution and </w:t>
      </w:r>
      <w:r w:rsidR="23F7C117" w:rsidRPr="00373244">
        <w:rPr>
          <w:lang w:val="en-GB"/>
        </w:rPr>
        <w:t xml:space="preserve">improving waste </w:t>
      </w:r>
      <w:r w:rsidR="33447DC5" w:rsidRPr="00373244">
        <w:rPr>
          <w:lang w:val="en-GB"/>
        </w:rPr>
        <w:t>management</w:t>
      </w:r>
      <w:r w:rsidR="0CC9C0CA" w:rsidRPr="00373244">
        <w:rPr>
          <w:lang w:val="en-GB"/>
        </w:rPr>
        <w:t xml:space="preserve">. </w:t>
      </w:r>
      <w:r w:rsidRPr="00373244">
        <w:rPr>
          <w:lang w:val="en-GB"/>
        </w:rPr>
        <w:t xml:space="preserve">Building resilience </w:t>
      </w:r>
      <w:r w:rsidR="004B39AA">
        <w:rPr>
          <w:lang w:val="en-GB"/>
        </w:rPr>
        <w:t>in</w:t>
      </w:r>
      <w:r w:rsidR="004B39AA" w:rsidRPr="00373244">
        <w:rPr>
          <w:lang w:val="en-GB"/>
        </w:rPr>
        <w:t xml:space="preserve"> </w:t>
      </w:r>
      <w:r w:rsidRPr="00373244">
        <w:rPr>
          <w:lang w:val="en-GB"/>
        </w:rPr>
        <w:t>the most vulnerable communities</w:t>
      </w:r>
      <w:r w:rsidR="503C61AE" w:rsidRPr="00373244">
        <w:rPr>
          <w:lang w:val="en-GB"/>
        </w:rPr>
        <w:t xml:space="preserve"> </w:t>
      </w:r>
      <w:r w:rsidRPr="00373244">
        <w:rPr>
          <w:lang w:val="en-GB"/>
        </w:rPr>
        <w:t xml:space="preserve">will be supported through </w:t>
      </w:r>
      <w:r w:rsidR="0C966520" w:rsidRPr="00373244">
        <w:rPr>
          <w:lang w:val="en-GB"/>
        </w:rPr>
        <w:t>improv</w:t>
      </w:r>
      <w:r w:rsidR="00013962" w:rsidRPr="00373244">
        <w:rPr>
          <w:lang w:val="en-GB"/>
        </w:rPr>
        <w:t>ing</w:t>
      </w:r>
      <w:r w:rsidR="007F77C2" w:rsidRPr="00373244">
        <w:rPr>
          <w:lang w:val="en-GB"/>
        </w:rPr>
        <w:t xml:space="preserve"> </w:t>
      </w:r>
      <w:r w:rsidRPr="00373244">
        <w:rPr>
          <w:lang w:val="en-GB"/>
        </w:rPr>
        <w:t xml:space="preserve">livelihoods, boosting </w:t>
      </w:r>
      <w:r w:rsidR="00F72C74">
        <w:rPr>
          <w:lang w:val="en-GB"/>
        </w:rPr>
        <w:t xml:space="preserve">the </w:t>
      </w:r>
      <w:r w:rsidRPr="00373244">
        <w:rPr>
          <w:lang w:val="en-GB"/>
        </w:rPr>
        <w:t>productiv</w:t>
      </w:r>
      <w:r w:rsidR="02D02458" w:rsidRPr="00373244">
        <w:rPr>
          <w:lang w:val="en-GB"/>
        </w:rPr>
        <w:t>e sector</w:t>
      </w:r>
      <w:r w:rsidR="00EB66A2" w:rsidRPr="00373244">
        <w:rPr>
          <w:lang w:val="en-GB"/>
        </w:rPr>
        <w:t xml:space="preserve"> sustainably</w:t>
      </w:r>
      <w:r w:rsidRPr="00373244">
        <w:rPr>
          <w:lang w:val="en-GB"/>
        </w:rPr>
        <w:t xml:space="preserve">, ensuring access to water, </w:t>
      </w:r>
      <w:r w:rsidR="14D2E207" w:rsidRPr="00373244">
        <w:rPr>
          <w:lang w:val="en-GB"/>
        </w:rPr>
        <w:t>preventi</w:t>
      </w:r>
      <w:r w:rsidR="00013962" w:rsidRPr="00373244">
        <w:rPr>
          <w:lang w:val="en-GB"/>
        </w:rPr>
        <w:t xml:space="preserve">ng pollution, facilitating </w:t>
      </w:r>
      <w:r w:rsidRPr="00373244">
        <w:rPr>
          <w:lang w:val="en-GB"/>
        </w:rPr>
        <w:t>market access</w:t>
      </w:r>
      <w:r w:rsidR="00990DC0" w:rsidRPr="00373244">
        <w:rPr>
          <w:lang w:val="en-GB"/>
        </w:rPr>
        <w:t>,</w:t>
      </w:r>
      <w:r w:rsidRPr="00373244">
        <w:rPr>
          <w:lang w:val="en-GB"/>
        </w:rPr>
        <w:t xml:space="preserve"> and developing inclusive climate </w:t>
      </w:r>
      <w:r w:rsidR="00013962" w:rsidRPr="00373244">
        <w:rPr>
          <w:lang w:val="en-GB"/>
        </w:rPr>
        <w:t xml:space="preserve">funding </w:t>
      </w:r>
      <w:r w:rsidRPr="00373244">
        <w:rPr>
          <w:lang w:val="en-GB"/>
        </w:rPr>
        <w:t>opportunities.</w:t>
      </w:r>
      <w:r w:rsidR="503C61AE" w:rsidRPr="00373244">
        <w:rPr>
          <w:lang w:val="en-GB"/>
        </w:rPr>
        <w:t xml:space="preserve"> </w:t>
      </w:r>
      <w:r w:rsidR="00013962" w:rsidRPr="00373244">
        <w:rPr>
          <w:lang w:val="en-GB"/>
        </w:rPr>
        <w:t>Environmentally</w:t>
      </w:r>
      <w:r w:rsidR="007C4365" w:rsidRPr="00373244">
        <w:rPr>
          <w:lang w:val="en-GB"/>
        </w:rPr>
        <w:t xml:space="preserve"> </w:t>
      </w:r>
      <w:r w:rsidR="00013962" w:rsidRPr="00373244">
        <w:rPr>
          <w:lang w:val="en-GB"/>
        </w:rPr>
        <w:t>friendly e</w:t>
      </w:r>
      <w:r w:rsidRPr="00373244">
        <w:rPr>
          <w:lang w:val="en-GB"/>
        </w:rPr>
        <w:t xml:space="preserve">conomic activities, </w:t>
      </w:r>
      <w:r w:rsidR="001139AF" w:rsidRPr="00070139">
        <w:rPr>
          <w:rFonts w:cstheme="minorHAnsi"/>
          <w:lang w:val="en-GB"/>
        </w:rPr>
        <w:t xml:space="preserve">linked to </w:t>
      </w:r>
      <w:r w:rsidR="00E36874" w:rsidRPr="00070139">
        <w:rPr>
          <w:rFonts w:cstheme="minorHAnsi"/>
          <w:lang w:val="en-GB"/>
        </w:rPr>
        <w:t xml:space="preserve">the </w:t>
      </w:r>
      <w:r w:rsidR="001139AF" w:rsidRPr="00070139">
        <w:rPr>
          <w:rFonts w:cstheme="minorHAnsi"/>
          <w:lang w:val="en-GB"/>
        </w:rPr>
        <w:t>b</w:t>
      </w:r>
      <w:r w:rsidR="001139AF" w:rsidRPr="00A71CC6">
        <w:rPr>
          <w:rFonts w:cstheme="minorHAnsi"/>
          <w:lang w:val="en-GB"/>
        </w:rPr>
        <w:t>lue</w:t>
      </w:r>
      <w:r w:rsidR="00A340F8">
        <w:rPr>
          <w:rFonts w:cstheme="minorHAnsi"/>
          <w:lang w:val="en-GB"/>
        </w:rPr>
        <w:t>-</w:t>
      </w:r>
      <w:r w:rsidR="001139AF" w:rsidRPr="00A71CC6">
        <w:rPr>
          <w:rFonts w:cstheme="minorHAnsi"/>
          <w:lang w:val="en-GB"/>
        </w:rPr>
        <w:t>and</w:t>
      </w:r>
      <w:r w:rsidR="00A340F8">
        <w:rPr>
          <w:rFonts w:cstheme="minorHAnsi"/>
          <w:lang w:val="en-GB"/>
        </w:rPr>
        <w:t>-</w:t>
      </w:r>
      <w:r w:rsidR="001139AF" w:rsidRPr="00A71CC6">
        <w:rPr>
          <w:rFonts w:cstheme="minorHAnsi"/>
          <w:lang w:val="en-GB"/>
        </w:rPr>
        <w:t>green economy</w:t>
      </w:r>
      <w:r w:rsidR="00121EEC" w:rsidRPr="00373244">
        <w:rPr>
          <w:lang w:val="en-GB"/>
        </w:rPr>
        <w:t>,</w:t>
      </w:r>
      <w:r w:rsidRPr="00373244">
        <w:rPr>
          <w:lang w:val="en-GB"/>
        </w:rPr>
        <w:t xml:space="preserve"> will be fostered. </w:t>
      </w:r>
      <w:bookmarkStart w:id="3" w:name="_Hlk72911014"/>
      <w:bookmarkEnd w:id="3"/>
    </w:p>
    <w:p w14:paraId="69AA3C5C" w14:textId="4A1F3E8A" w:rsidR="00D705D5" w:rsidRPr="00373244" w:rsidRDefault="62232719"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Indigenous and </w:t>
      </w:r>
      <w:r w:rsidR="00A340F8">
        <w:rPr>
          <w:lang w:val="en-GB"/>
        </w:rPr>
        <w:t>A</w:t>
      </w:r>
      <w:r w:rsidRPr="00373244">
        <w:rPr>
          <w:lang w:val="en-GB"/>
        </w:rPr>
        <w:t>fro</w:t>
      </w:r>
      <w:r w:rsidR="6F0EA951" w:rsidRPr="00373244">
        <w:rPr>
          <w:lang w:val="en-GB"/>
        </w:rPr>
        <w:t>descendent</w:t>
      </w:r>
      <w:r w:rsidRPr="00373244">
        <w:rPr>
          <w:lang w:val="en-GB"/>
        </w:rPr>
        <w:t xml:space="preserve"> communities, often </w:t>
      </w:r>
      <w:r w:rsidR="00011AFF" w:rsidRPr="00373244">
        <w:rPr>
          <w:lang w:val="en-GB"/>
        </w:rPr>
        <w:t>liv</w:t>
      </w:r>
      <w:r w:rsidR="004B39AA">
        <w:rPr>
          <w:lang w:val="en-GB"/>
        </w:rPr>
        <w:t xml:space="preserve">ing </w:t>
      </w:r>
      <w:r w:rsidR="00011AFF" w:rsidRPr="00373244">
        <w:rPr>
          <w:lang w:val="en-GB"/>
        </w:rPr>
        <w:t>in</w:t>
      </w:r>
      <w:r w:rsidRPr="00373244">
        <w:rPr>
          <w:lang w:val="en-GB"/>
        </w:rPr>
        <w:t xml:space="preserve"> areas of high ecological value, will be </w:t>
      </w:r>
      <w:r w:rsidR="7B106BFC" w:rsidRPr="00373244">
        <w:rPr>
          <w:lang w:val="en-GB"/>
        </w:rPr>
        <w:t>supported</w:t>
      </w:r>
      <w:r w:rsidRPr="00373244">
        <w:rPr>
          <w:lang w:val="en-GB"/>
        </w:rPr>
        <w:t xml:space="preserve">. </w:t>
      </w:r>
      <w:r w:rsidR="0037587C" w:rsidRPr="00373244">
        <w:rPr>
          <w:lang w:val="en-GB"/>
        </w:rPr>
        <w:t>T</w:t>
      </w:r>
      <w:r w:rsidR="00E225BA" w:rsidRPr="00373244">
        <w:rPr>
          <w:lang w:val="en-GB"/>
        </w:rPr>
        <w:t xml:space="preserve">he outcome will contribute to preventing conflict </w:t>
      </w:r>
      <w:r w:rsidR="00B23887">
        <w:rPr>
          <w:lang w:val="en-GB"/>
        </w:rPr>
        <w:t>regarding</w:t>
      </w:r>
      <w:r w:rsidR="00E225BA" w:rsidRPr="00373244">
        <w:rPr>
          <w:lang w:val="en-GB"/>
        </w:rPr>
        <w:t xml:space="preserve"> access to natural resources. </w:t>
      </w:r>
      <w:r w:rsidRPr="00373244">
        <w:rPr>
          <w:lang w:val="en-GB"/>
        </w:rPr>
        <w:t xml:space="preserve">Women will be prioritized </w:t>
      </w:r>
      <w:r w:rsidR="001A6F8D" w:rsidRPr="00373244">
        <w:rPr>
          <w:lang w:val="en-GB"/>
        </w:rPr>
        <w:t>as</w:t>
      </w:r>
      <w:r w:rsidRPr="00373244">
        <w:rPr>
          <w:lang w:val="en-GB"/>
        </w:rPr>
        <w:t xml:space="preserve"> beneficiaries </w:t>
      </w:r>
      <w:r w:rsidR="00504627" w:rsidRPr="00373244">
        <w:rPr>
          <w:lang w:val="en-GB"/>
        </w:rPr>
        <w:t xml:space="preserve">in </w:t>
      </w:r>
      <w:r w:rsidRPr="00373244">
        <w:rPr>
          <w:lang w:val="en-GB"/>
        </w:rPr>
        <w:t>information</w:t>
      </w:r>
      <w:r w:rsidR="00B23887">
        <w:rPr>
          <w:lang w:val="en-GB"/>
        </w:rPr>
        <w:t>-</w:t>
      </w:r>
      <w:r w:rsidRPr="00373244">
        <w:rPr>
          <w:lang w:val="en-GB"/>
        </w:rPr>
        <w:t>gathering. UNDP will establish partnerships with the private sector and</w:t>
      </w:r>
      <w:r w:rsidR="4F190EDA" w:rsidRPr="00373244">
        <w:rPr>
          <w:lang w:val="en-GB"/>
        </w:rPr>
        <w:t xml:space="preserve"> strengthen sustainable and inclusive businesses</w:t>
      </w:r>
      <w:r w:rsidR="0023514B" w:rsidRPr="00373244">
        <w:rPr>
          <w:lang w:val="en-GB"/>
        </w:rPr>
        <w:t xml:space="preserve"> by</w:t>
      </w:r>
      <w:r w:rsidR="4F190EDA" w:rsidRPr="00373244">
        <w:rPr>
          <w:lang w:val="en-GB"/>
        </w:rPr>
        <w:t xml:space="preserve"> </w:t>
      </w:r>
      <w:r w:rsidRPr="00373244">
        <w:rPr>
          <w:lang w:val="en-GB"/>
        </w:rPr>
        <w:t>support</w:t>
      </w:r>
      <w:r w:rsidR="4F190EDA" w:rsidRPr="00373244">
        <w:rPr>
          <w:lang w:val="en-GB"/>
        </w:rPr>
        <w:t>ing</w:t>
      </w:r>
      <w:r w:rsidRPr="00373244">
        <w:rPr>
          <w:lang w:val="en-GB"/>
        </w:rPr>
        <w:t xml:space="preserve"> micro, small</w:t>
      </w:r>
      <w:r w:rsidR="00990DC0" w:rsidRPr="00373244">
        <w:rPr>
          <w:lang w:val="en-GB"/>
        </w:rPr>
        <w:t>,</w:t>
      </w:r>
      <w:r w:rsidRPr="00373244">
        <w:rPr>
          <w:lang w:val="en-GB"/>
        </w:rPr>
        <w:t xml:space="preserve"> and medium</w:t>
      </w:r>
      <w:r w:rsidR="00B23887">
        <w:rPr>
          <w:lang w:val="en-GB"/>
        </w:rPr>
        <w:t>-</w:t>
      </w:r>
      <w:r w:rsidRPr="00373244">
        <w:rPr>
          <w:lang w:val="en-GB"/>
        </w:rPr>
        <w:t xml:space="preserve">sized enterprises, entrepreneurs, </w:t>
      </w:r>
      <w:r w:rsidR="00B23887">
        <w:rPr>
          <w:lang w:val="en-GB"/>
        </w:rPr>
        <w:t xml:space="preserve">and </w:t>
      </w:r>
      <w:r w:rsidRPr="00373244">
        <w:rPr>
          <w:lang w:val="en-GB"/>
        </w:rPr>
        <w:t>producers’ and women</w:t>
      </w:r>
      <w:r w:rsidR="004B39AA">
        <w:rPr>
          <w:lang w:val="en-GB"/>
        </w:rPr>
        <w:t>’</w:t>
      </w:r>
      <w:r w:rsidR="00B72511" w:rsidRPr="00373244">
        <w:rPr>
          <w:lang w:val="en-GB"/>
        </w:rPr>
        <w:t>s</w:t>
      </w:r>
      <w:r w:rsidRPr="00373244">
        <w:rPr>
          <w:lang w:val="en-GB"/>
        </w:rPr>
        <w:t xml:space="preserve"> associations. </w:t>
      </w:r>
      <w:r w:rsidR="00B23887">
        <w:rPr>
          <w:lang w:val="en-GB"/>
        </w:rPr>
        <w:t>These enterprises</w:t>
      </w:r>
      <w:r w:rsidR="4F190EDA" w:rsidRPr="00373244">
        <w:rPr>
          <w:lang w:val="en-GB"/>
        </w:rPr>
        <w:t xml:space="preserve"> </w:t>
      </w:r>
      <w:r w:rsidR="00537E90" w:rsidRPr="00373244">
        <w:rPr>
          <w:lang w:val="en-GB"/>
        </w:rPr>
        <w:t xml:space="preserve">will be supported </w:t>
      </w:r>
      <w:r w:rsidR="00537E90" w:rsidRPr="00373244">
        <w:rPr>
          <w:lang w:val="en-GB"/>
        </w:rPr>
        <w:lastRenderedPageBreak/>
        <w:t>in</w:t>
      </w:r>
      <w:r w:rsidR="4F190EDA" w:rsidRPr="00373244">
        <w:rPr>
          <w:lang w:val="en-GB"/>
        </w:rPr>
        <w:t xml:space="preserve"> </w:t>
      </w:r>
      <w:r w:rsidR="380F34BF" w:rsidRPr="00373244">
        <w:rPr>
          <w:lang w:val="en-GB"/>
        </w:rPr>
        <w:t>their</w:t>
      </w:r>
      <w:r w:rsidR="4F190EDA" w:rsidRPr="00373244">
        <w:rPr>
          <w:lang w:val="en-GB"/>
        </w:rPr>
        <w:t xml:space="preserve"> digital transformation. </w:t>
      </w:r>
      <w:r w:rsidR="14D2E207" w:rsidRPr="00373244">
        <w:rPr>
          <w:lang w:val="en-GB"/>
        </w:rPr>
        <w:t xml:space="preserve">Forging alliances and advocacy with key partners </w:t>
      </w:r>
      <w:r w:rsidRPr="00373244">
        <w:rPr>
          <w:lang w:val="en-GB"/>
        </w:rPr>
        <w:t xml:space="preserve">will </w:t>
      </w:r>
      <w:r w:rsidR="007C4365" w:rsidRPr="00373244">
        <w:rPr>
          <w:lang w:val="en-GB"/>
        </w:rPr>
        <w:t xml:space="preserve">help </w:t>
      </w:r>
      <w:r w:rsidRPr="00373244">
        <w:rPr>
          <w:lang w:val="en-GB"/>
        </w:rPr>
        <w:t xml:space="preserve">innovative legislative frameworks </w:t>
      </w:r>
      <w:r w:rsidR="00B23887">
        <w:rPr>
          <w:lang w:val="en-GB"/>
        </w:rPr>
        <w:t xml:space="preserve">to </w:t>
      </w:r>
      <w:r w:rsidR="0023514B" w:rsidRPr="00373244">
        <w:rPr>
          <w:lang w:val="en-GB"/>
        </w:rPr>
        <w:t xml:space="preserve">stimulate </w:t>
      </w:r>
      <w:r w:rsidRPr="00373244">
        <w:rPr>
          <w:lang w:val="en-GB"/>
        </w:rPr>
        <w:t xml:space="preserve">sustainable practices. </w:t>
      </w:r>
    </w:p>
    <w:p w14:paraId="42DA76E7" w14:textId="6F4C7800" w:rsidR="00D705D5" w:rsidRPr="00373244" w:rsidRDefault="62232719"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UNDP will support </w:t>
      </w:r>
      <w:r w:rsidR="004638F8">
        <w:rPr>
          <w:lang w:val="en-GB"/>
        </w:rPr>
        <w:t xml:space="preserve">the </w:t>
      </w:r>
      <w:r w:rsidR="65F1DD50" w:rsidRPr="00373244">
        <w:rPr>
          <w:lang w:val="en-GB"/>
        </w:rPr>
        <w:t xml:space="preserve">efforts </w:t>
      </w:r>
      <w:r w:rsidR="004638F8">
        <w:rPr>
          <w:lang w:val="en-GB"/>
        </w:rPr>
        <w:t xml:space="preserve">of </w:t>
      </w:r>
      <w:r w:rsidR="004638F8" w:rsidRPr="00C734E2">
        <w:rPr>
          <w:lang w:val="en-GB"/>
        </w:rPr>
        <w:t xml:space="preserve">municipalities </w:t>
      </w:r>
      <w:r w:rsidR="65F1DD50" w:rsidRPr="00373244">
        <w:rPr>
          <w:lang w:val="en-GB"/>
        </w:rPr>
        <w:t xml:space="preserve">to </w:t>
      </w:r>
      <w:r w:rsidR="2AFD58E6" w:rsidRPr="00373244">
        <w:rPr>
          <w:lang w:val="en-GB"/>
        </w:rPr>
        <w:t xml:space="preserve">improve </w:t>
      </w:r>
      <w:r w:rsidR="00C72C83" w:rsidRPr="00373244">
        <w:rPr>
          <w:rFonts w:cstheme="minorHAnsi"/>
          <w:color w:val="000000" w:themeColor="text1"/>
          <w:lang w:val="en-GB"/>
        </w:rPr>
        <w:t>risk</w:t>
      </w:r>
      <w:r w:rsidR="00B23887" w:rsidRPr="00373244">
        <w:rPr>
          <w:rFonts w:cstheme="minorHAnsi"/>
          <w:color w:val="000000" w:themeColor="text1"/>
          <w:lang w:val="en-GB"/>
        </w:rPr>
        <w:t>-</w:t>
      </w:r>
      <w:r w:rsidR="00C72C83" w:rsidRPr="00373244">
        <w:rPr>
          <w:rFonts w:cstheme="minorHAnsi"/>
          <w:color w:val="000000" w:themeColor="text1"/>
          <w:lang w:val="en-GB"/>
        </w:rPr>
        <w:t>informed and gender</w:t>
      </w:r>
      <w:r w:rsidR="00B23887" w:rsidRPr="00373244">
        <w:rPr>
          <w:rFonts w:cstheme="minorHAnsi"/>
          <w:color w:val="000000" w:themeColor="text1"/>
          <w:lang w:val="en-GB"/>
        </w:rPr>
        <w:t>-</w:t>
      </w:r>
      <w:r w:rsidR="00C72C83" w:rsidRPr="00373244">
        <w:rPr>
          <w:rFonts w:cstheme="minorHAnsi"/>
          <w:color w:val="000000" w:themeColor="text1"/>
          <w:lang w:val="en-GB"/>
        </w:rPr>
        <w:t xml:space="preserve">responsive </w:t>
      </w:r>
      <w:r w:rsidR="2AFD58E6" w:rsidRPr="00373244">
        <w:rPr>
          <w:lang w:val="en-GB"/>
        </w:rPr>
        <w:t>planning and implement</w:t>
      </w:r>
      <w:r w:rsidR="00C72C83" w:rsidRPr="00373244">
        <w:rPr>
          <w:lang w:val="en-GB"/>
        </w:rPr>
        <w:t>ation</w:t>
      </w:r>
      <w:r w:rsidR="2AFD58E6" w:rsidRPr="00373244">
        <w:rPr>
          <w:lang w:val="en-GB"/>
        </w:rPr>
        <w:t xml:space="preserve"> tools for </w:t>
      </w:r>
      <w:r w:rsidR="0023514B" w:rsidRPr="00373244">
        <w:rPr>
          <w:lang w:val="en-GB"/>
        </w:rPr>
        <w:t xml:space="preserve">adaptation to </w:t>
      </w:r>
      <w:r w:rsidR="2AFD58E6" w:rsidRPr="00373244">
        <w:rPr>
          <w:lang w:val="en-GB"/>
        </w:rPr>
        <w:t>climate change</w:t>
      </w:r>
      <w:r w:rsidRPr="00373244">
        <w:rPr>
          <w:lang w:val="en-GB"/>
        </w:rPr>
        <w:t xml:space="preserve">. </w:t>
      </w:r>
      <w:r w:rsidR="0023514B" w:rsidRPr="00373244">
        <w:rPr>
          <w:lang w:val="en-GB"/>
        </w:rPr>
        <w:t>P</w:t>
      </w:r>
      <w:r w:rsidRPr="00373244">
        <w:rPr>
          <w:lang w:val="en-GB"/>
        </w:rPr>
        <w:t xml:space="preserve">ayment schemes </w:t>
      </w:r>
      <w:r w:rsidR="0023514B" w:rsidRPr="00373244">
        <w:rPr>
          <w:lang w:val="en-GB"/>
        </w:rPr>
        <w:t xml:space="preserve">for environmental services </w:t>
      </w:r>
      <w:r w:rsidRPr="00373244">
        <w:rPr>
          <w:lang w:val="en-GB"/>
        </w:rPr>
        <w:t xml:space="preserve">will be </w:t>
      </w:r>
      <w:r w:rsidR="00EF0A73" w:rsidRPr="00373244">
        <w:rPr>
          <w:lang w:val="en-GB"/>
        </w:rPr>
        <w:t>supported</w:t>
      </w:r>
      <w:r w:rsidRPr="00373244">
        <w:rPr>
          <w:lang w:val="en-GB"/>
        </w:rPr>
        <w:t xml:space="preserve"> and water resource management interventions</w:t>
      </w:r>
      <w:r w:rsidR="00D1620C" w:rsidRPr="00373244">
        <w:rPr>
          <w:lang w:val="en-GB"/>
        </w:rPr>
        <w:t xml:space="preserve"> </w:t>
      </w:r>
      <w:r w:rsidRPr="00373244">
        <w:rPr>
          <w:lang w:val="en-GB"/>
        </w:rPr>
        <w:t xml:space="preserve">implemented. </w:t>
      </w:r>
      <w:r w:rsidR="00D1620C" w:rsidRPr="00373244">
        <w:rPr>
          <w:lang w:val="en-GB"/>
        </w:rPr>
        <w:t>Th</w:t>
      </w:r>
      <w:r w:rsidRPr="00373244">
        <w:rPr>
          <w:lang w:val="en-GB"/>
        </w:rPr>
        <w:t>e biodiversity policy and strategic framework</w:t>
      </w:r>
      <w:r w:rsidR="00D1620C" w:rsidRPr="00373244">
        <w:rPr>
          <w:lang w:val="en-GB"/>
        </w:rPr>
        <w:t xml:space="preserve"> will be supported</w:t>
      </w:r>
      <w:r w:rsidRPr="00373244">
        <w:rPr>
          <w:lang w:val="en-GB"/>
        </w:rPr>
        <w:t xml:space="preserve">, including </w:t>
      </w:r>
      <w:r w:rsidR="004638F8">
        <w:rPr>
          <w:lang w:val="en-GB"/>
        </w:rPr>
        <w:t xml:space="preserve">in </w:t>
      </w:r>
      <w:r w:rsidRPr="00373244">
        <w:rPr>
          <w:lang w:val="en-GB"/>
        </w:rPr>
        <w:t xml:space="preserve">coastal and marine areas. UNDP will implement reforestation, </w:t>
      </w:r>
      <w:r w:rsidR="00B72511" w:rsidRPr="00373244">
        <w:rPr>
          <w:lang w:val="en-GB"/>
        </w:rPr>
        <w:t>restoration</w:t>
      </w:r>
      <w:r w:rsidR="001F67A6" w:rsidRPr="00373244">
        <w:rPr>
          <w:lang w:val="en-GB"/>
        </w:rPr>
        <w:t>,</w:t>
      </w:r>
      <w:r w:rsidR="00B72511" w:rsidRPr="00373244">
        <w:rPr>
          <w:lang w:val="en-GB"/>
        </w:rPr>
        <w:t xml:space="preserve"> </w:t>
      </w:r>
      <w:r w:rsidRPr="00373244">
        <w:rPr>
          <w:lang w:val="en-GB"/>
        </w:rPr>
        <w:t xml:space="preserve">and forest conservation initiatives, </w:t>
      </w:r>
      <w:r w:rsidR="005928A9" w:rsidRPr="00373244">
        <w:rPr>
          <w:lang w:val="en-GB"/>
        </w:rPr>
        <w:t>such as</w:t>
      </w:r>
      <w:r w:rsidRPr="00373244">
        <w:rPr>
          <w:lang w:val="en-GB"/>
        </w:rPr>
        <w:t xml:space="preserve"> strengthening protected area management plans. </w:t>
      </w:r>
    </w:p>
    <w:p w14:paraId="521061D2" w14:textId="7603F4E1" w:rsidR="00D705D5" w:rsidRPr="00373244" w:rsidRDefault="62232719"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UNDP </w:t>
      </w:r>
      <w:r w:rsidR="003430F5" w:rsidRPr="00373244">
        <w:rPr>
          <w:lang w:val="en-GB"/>
        </w:rPr>
        <w:t>will</w:t>
      </w:r>
      <w:r w:rsidR="00614F33" w:rsidRPr="00373244">
        <w:rPr>
          <w:lang w:val="en-GB"/>
        </w:rPr>
        <w:t xml:space="preserve"> </w:t>
      </w:r>
      <w:r w:rsidR="004638F8">
        <w:rPr>
          <w:lang w:val="en-GB"/>
        </w:rPr>
        <w:t xml:space="preserve">support </w:t>
      </w:r>
      <w:r w:rsidR="00614F33" w:rsidRPr="00373244">
        <w:rPr>
          <w:lang w:val="en-GB"/>
        </w:rPr>
        <w:t>(a)</w:t>
      </w:r>
      <w:r w:rsidR="003430F5" w:rsidRPr="00373244">
        <w:rPr>
          <w:lang w:val="en-GB"/>
        </w:rPr>
        <w:t xml:space="preserve"> </w:t>
      </w:r>
      <w:r w:rsidRPr="00373244">
        <w:rPr>
          <w:lang w:val="en-GB"/>
        </w:rPr>
        <w:t xml:space="preserve">the achievement of </w:t>
      </w:r>
      <w:r w:rsidR="00A34428">
        <w:rPr>
          <w:lang w:val="en-GB"/>
        </w:rPr>
        <w:t>n</w:t>
      </w:r>
      <w:r w:rsidR="00A34428" w:rsidRPr="00DE309F">
        <w:rPr>
          <w:lang w:val="en-GB"/>
        </w:rPr>
        <w:t xml:space="preserve">ationally </w:t>
      </w:r>
      <w:r w:rsidR="00A34428">
        <w:rPr>
          <w:lang w:val="en-GB"/>
        </w:rPr>
        <w:t>d</w:t>
      </w:r>
      <w:r w:rsidR="00A34428" w:rsidRPr="00DE309F">
        <w:rPr>
          <w:lang w:val="en-GB"/>
        </w:rPr>
        <w:t xml:space="preserve">etermined </w:t>
      </w:r>
      <w:r w:rsidR="00A34428">
        <w:rPr>
          <w:lang w:val="en-GB"/>
        </w:rPr>
        <w:t>c</w:t>
      </w:r>
      <w:r w:rsidR="00A34428" w:rsidRPr="00DE309F">
        <w:rPr>
          <w:lang w:val="en-GB"/>
        </w:rPr>
        <w:t>ontributions</w:t>
      </w:r>
      <w:r w:rsidR="00A34428" w:rsidRPr="00A34428" w:rsidDel="00A34428">
        <w:rPr>
          <w:lang w:val="en-GB"/>
        </w:rPr>
        <w:t xml:space="preserve"> </w:t>
      </w:r>
      <w:r w:rsidRPr="00373244">
        <w:rPr>
          <w:lang w:val="en-GB"/>
        </w:rPr>
        <w:t>through capacity</w:t>
      </w:r>
      <w:r w:rsidR="00B23887">
        <w:rPr>
          <w:lang w:val="en-GB"/>
        </w:rPr>
        <w:t>-</w:t>
      </w:r>
      <w:r w:rsidRPr="00373244">
        <w:rPr>
          <w:lang w:val="en-GB"/>
        </w:rPr>
        <w:t xml:space="preserve">building </w:t>
      </w:r>
      <w:r w:rsidR="74B6BDA6" w:rsidRPr="00373244">
        <w:rPr>
          <w:lang w:val="en-GB"/>
        </w:rPr>
        <w:t xml:space="preserve">of key actors, such as national institutions, </w:t>
      </w:r>
      <w:r w:rsidRPr="00373244">
        <w:rPr>
          <w:lang w:val="en-GB"/>
        </w:rPr>
        <w:t xml:space="preserve">municipalities, </w:t>
      </w:r>
      <w:r w:rsidR="00A066A4" w:rsidRPr="00373244">
        <w:rPr>
          <w:lang w:val="en-GB"/>
        </w:rPr>
        <w:t xml:space="preserve">and </w:t>
      </w:r>
      <w:r w:rsidR="00B23887">
        <w:rPr>
          <w:lang w:val="en-GB"/>
        </w:rPr>
        <w:t xml:space="preserve">the </w:t>
      </w:r>
      <w:r w:rsidRPr="00373244">
        <w:rPr>
          <w:lang w:val="en-GB"/>
        </w:rPr>
        <w:t>private sector</w:t>
      </w:r>
      <w:r w:rsidR="00B23887">
        <w:rPr>
          <w:lang w:val="en-GB"/>
        </w:rPr>
        <w:t>;</w:t>
      </w:r>
      <w:r w:rsidRPr="00373244">
        <w:rPr>
          <w:lang w:val="en-GB"/>
        </w:rPr>
        <w:t xml:space="preserve"> </w:t>
      </w:r>
      <w:r w:rsidR="00A066A4" w:rsidRPr="00373244">
        <w:rPr>
          <w:lang w:val="en-GB"/>
        </w:rPr>
        <w:t xml:space="preserve">(b) </w:t>
      </w:r>
      <w:r w:rsidR="05E0E8A9" w:rsidRPr="00373244">
        <w:rPr>
          <w:lang w:val="en-GB"/>
        </w:rPr>
        <w:t>improvements in</w:t>
      </w:r>
      <w:r w:rsidRPr="00373244">
        <w:rPr>
          <w:lang w:val="en-GB"/>
        </w:rPr>
        <w:t xml:space="preserve"> monitoring, reporting</w:t>
      </w:r>
      <w:r w:rsidR="001F67A6" w:rsidRPr="00373244">
        <w:rPr>
          <w:lang w:val="en-GB"/>
        </w:rPr>
        <w:t>,</w:t>
      </w:r>
      <w:r w:rsidRPr="00373244">
        <w:rPr>
          <w:lang w:val="en-GB"/>
        </w:rPr>
        <w:t xml:space="preserve"> and verification</w:t>
      </w:r>
      <w:r w:rsidR="4500A6AB" w:rsidRPr="00373244">
        <w:rPr>
          <w:lang w:val="en-GB"/>
        </w:rPr>
        <w:t xml:space="preserve"> </w:t>
      </w:r>
      <w:r w:rsidR="335BA2D8" w:rsidRPr="00373244">
        <w:rPr>
          <w:lang w:val="en-GB"/>
        </w:rPr>
        <w:t>mechanism</w:t>
      </w:r>
      <w:r w:rsidR="00EE731B" w:rsidRPr="00373244">
        <w:rPr>
          <w:lang w:val="en-GB"/>
        </w:rPr>
        <w:t>s</w:t>
      </w:r>
      <w:r w:rsidR="335BA2D8" w:rsidRPr="00373244">
        <w:rPr>
          <w:lang w:val="en-GB"/>
        </w:rPr>
        <w:t xml:space="preserve"> </w:t>
      </w:r>
      <w:r w:rsidR="004638F8">
        <w:rPr>
          <w:lang w:val="en-GB"/>
        </w:rPr>
        <w:t>for</w:t>
      </w:r>
      <w:r w:rsidR="004638F8" w:rsidRPr="00373244">
        <w:rPr>
          <w:lang w:val="en-GB"/>
        </w:rPr>
        <w:t xml:space="preserve"> </w:t>
      </w:r>
      <w:r w:rsidR="006325AA" w:rsidRPr="00373244">
        <w:rPr>
          <w:lang w:val="en-GB"/>
        </w:rPr>
        <w:t xml:space="preserve">greenhouse gas </w:t>
      </w:r>
      <w:r w:rsidRPr="00373244">
        <w:rPr>
          <w:lang w:val="en-GB"/>
        </w:rPr>
        <w:t>emissions</w:t>
      </w:r>
      <w:r w:rsidR="00B23887">
        <w:rPr>
          <w:lang w:val="en-GB"/>
        </w:rPr>
        <w:t>;</w:t>
      </w:r>
      <w:r w:rsidRPr="00373244">
        <w:rPr>
          <w:lang w:val="en-GB"/>
        </w:rPr>
        <w:t xml:space="preserve"> and </w:t>
      </w:r>
      <w:r w:rsidR="00614F33" w:rsidRPr="00373244">
        <w:rPr>
          <w:lang w:val="en-GB"/>
        </w:rPr>
        <w:t>(</w:t>
      </w:r>
      <w:r w:rsidR="00A066A4" w:rsidRPr="00373244">
        <w:rPr>
          <w:lang w:val="en-GB"/>
        </w:rPr>
        <w:t>c</w:t>
      </w:r>
      <w:r w:rsidR="00614F33" w:rsidRPr="00373244">
        <w:rPr>
          <w:lang w:val="en-GB"/>
        </w:rPr>
        <w:t xml:space="preserve">) </w:t>
      </w:r>
      <w:r w:rsidR="004638F8">
        <w:rPr>
          <w:lang w:val="en-GB"/>
        </w:rPr>
        <w:t xml:space="preserve">promotion of </w:t>
      </w:r>
      <w:r w:rsidRPr="00373244">
        <w:rPr>
          <w:lang w:val="en-GB"/>
        </w:rPr>
        <w:t xml:space="preserve">social inclusion </w:t>
      </w:r>
      <w:r w:rsidR="004638F8">
        <w:rPr>
          <w:lang w:val="en-GB"/>
        </w:rPr>
        <w:t>and</w:t>
      </w:r>
      <w:r w:rsidR="004638F8" w:rsidRPr="00373244">
        <w:rPr>
          <w:lang w:val="en-GB"/>
        </w:rPr>
        <w:t xml:space="preserve"> </w:t>
      </w:r>
      <w:r w:rsidRPr="00373244">
        <w:rPr>
          <w:lang w:val="en-GB"/>
        </w:rPr>
        <w:t>vulnerable minorities</w:t>
      </w:r>
      <w:r w:rsidR="00C72C83" w:rsidRPr="00373244">
        <w:rPr>
          <w:lang w:val="en-GB"/>
        </w:rPr>
        <w:t xml:space="preserve"> </w:t>
      </w:r>
      <w:r w:rsidR="00EE731B" w:rsidRPr="00373244">
        <w:rPr>
          <w:lang w:val="en-GB"/>
        </w:rPr>
        <w:t>in</w:t>
      </w:r>
      <w:r w:rsidRPr="00373244">
        <w:rPr>
          <w:lang w:val="en-GB"/>
        </w:rPr>
        <w:t xml:space="preserve"> </w:t>
      </w:r>
      <w:r w:rsidR="00A34428">
        <w:rPr>
          <w:lang w:val="en-GB"/>
        </w:rPr>
        <w:t>n</w:t>
      </w:r>
      <w:r w:rsidR="00A34428" w:rsidRPr="00DE309F">
        <w:rPr>
          <w:lang w:val="en-GB"/>
        </w:rPr>
        <w:t xml:space="preserve">ationally </w:t>
      </w:r>
      <w:r w:rsidR="00A34428">
        <w:rPr>
          <w:lang w:val="en-GB"/>
        </w:rPr>
        <w:t>d</w:t>
      </w:r>
      <w:r w:rsidR="00A34428" w:rsidRPr="00DE309F">
        <w:rPr>
          <w:lang w:val="en-GB"/>
        </w:rPr>
        <w:t xml:space="preserve">etermined </w:t>
      </w:r>
      <w:r w:rsidR="00A34428">
        <w:rPr>
          <w:lang w:val="en-GB"/>
        </w:rPr>
        <w:t>c</w:t>
      </w:r>
      <w:r w:rsidR="00A34428" w:rsidRPr="00DE309F">
        <w:rPr>
          <w:lang w:val="en-GB"/>
        </w:rPr>
        <w:t>ontribution</w:t>
      </w:r>
      <w:r w:rsidRPr="00373244">
        <w:rPr>
          <w:lang w:val="en-GB"/>
        </w:rPr>
        <w:t xml:space="preserve"> processes. </w:t>
      </w:r>
    </w:p>
    <w:p w14:paraId="59859053" w14:textId="6AAE9BC5" w:rsidR="00D705D5" w:rsidRPr="00373244" w:rsidRDefault="00E063CD"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UNDP will support </w:t>
      </w:r>
      <w:r w:rsidR="004638F8">
        <w:rPr>
          <w:lang w:val="en-GB"/>
        </w:rPr>
        <w:t xml:space="preserve">the </w:t>
      </w:r>
      <w:r w:rsidR="00822B77" w:rsidRPr="00373244">
        <w:rPr>
          <w:lang w:val="en-GB"/>
        </w:rPr>
        <w:t>develop</w:t>
      </w:r>
      <w:r w:rsidR="004638F8">
        <w:rPr>
          <w:lang w:val="en-GB"/>
        </w:rPr>
        <w:t>ment</w:t>
      </w:r>
      <w:r w:rsidRPr="00373244">
        <w:rPr>
          <w:lang w:val="en-GB"/>
        </w:rPr>
        <w:t xml:space="preserve"> and strengthening </w:t>
      </w:r>
      <w:r w:rsidR="004638F8">
        <w:rPr>
          <w:lang w:val="en-GB"/>
        </w:rPr>
        <w:t xml:space="preserve">of </w:t>
      </w:r>
      <w:r w:rsidRPr="00373244">
        <w:rPr>
          <w:lang w:val="en-GB"/>
        </w:rPr>
        <w:t xml:space="preserve">legal and institutional frameworks </w:t>
      </w:r>
      <w:r w:rsidR="004638F8">
        <w:rPr>
          <w:lang w:val="en-GB"/>
        </w:rPr>
        <w:t>for</w:t>
      </w:r>
      <w:r w:rsidR="004638F8" w:rsidRPr="00373244">
        <w:rPr>
          <w:lang w:val="en-GB"/>
        </w:rPr>
        <w:t xml:space="preserve"> </w:t>
      </w:r>
      <w:r w:rsidRPr="00373244">
        <w:rPr>
          <w:lang w:val="en-GB"/>
        </w:rPr>
        <w:t xml:space="preserve">disaster risk reduction and management and </w:t>
      </w:r>
      <w:r w:rsidR="00A03AA3" w:rsidRPr="00373244">
        <w:rPr>
          <w:lang w:val="en-GB"/>
        </w:rPr>
        <w:t>improve</w:t>
      </w:r>
      <w:r w:rsidRPr="00373244">
        <w:rPr>
          <w:lang w:val="en-GB"/>
        </w:rPr>
        <w:t xml:space="preserve"> early warning systems</w:t>
      </w:r>
      <w:r w:rsidR="00C72C83" w:rsidRPr="00373244">
        <w:rPr>
          <w:lang w:val="en-GB"/>
        </w:rPr>
        <w:t xml:space="preserve"> </w:t>
      </w:r>
      <w:r w:rsidR="00C72C83" w:rsidRPr="00373244">
        <w:rPr>
          <w:rFonts w:eastAsia="Calibri" w:cstheme="minorHAnsi"/>
          <w:color w:val="000000" w:themeColor="text1"/>
          <w:lang w:val="en-GB"/>
        </w:rPr>
        <w:t>based on a risk</w:t>
      </w:r>
      <w:r w:rsidR="00B23887">
        <w:rPr>
          <w:rFonts w:eastAsia="Calibri" w:cstheme="minorHAnsi"/>
          <w:color w:val="000000" w:themeColor="text1"/>
          <w:lang w:val="en-GB"/>
        </w:rPr>
        <w:t>-</w:t>
      </w:r>
      <w:r w:rsidR="00C72C83" w:rsidRPr="00373244">
        <w:rPr>
          <w:rFonts w:eastAsia="Calibri" w:cstheme="minorHAnsi"/>
          <w:color w:val="000000" w:themeColor="text1"/>
          <w:lang w:val="en-GB"/>
        </w:rPr>
        <w:t>informed, gender</w:t>
      </w:r>
      <w:r w:rsidR="00B23887">
        <w:rPr>
          <w:rFonts w:eastAsia="Calibri" w:cstheme="minorHAnsi"/>
          <w:color w:val="000000" w:themeColor="text1"/>
          <w:lang w:val="en-GB"/>
        </w:rPr>
        <w:t>-</w:t>
      </w:r>
      <w:r w:rsidR="00C72C83" w:rsidRPr="00373244">
        <w:rPr>
          <w:rFonts w:eastAsia="Calibri" w:cstheme="minorHAnsi"/>
          <w:color w:val="000000" w:themeColor="text1"/>
          <w:lang w:val="en-GB"/>
        </w:rPr>
        <w:t>responsive approach</w:t>
      </w:r>
      <w:r w:rsidRPr="00373244">
        <w:rPr>
          <w:lang w:val="en-GB"/>
        </w:rPr>
        <w:t xml:space="preserve">. </w:t>
      </w:r>
      <w:r w:rsidR="00273FA9" w:rsidRPr="00373244">
        <w:rPr>
          <w:color w:val="000000" w:themeColor="text1"/>
          <w:lang w:val="en-GB"/>
        </w:rPr>
        <w:t>T</w:t>
      </w:r>
      <w:r w:rsidR="00F86725" w:rsidRPr="00373244">
        <w:rPr>
          <w:color w:val="000000" w:themeColor="text1"/>
          <w:lang w:val="en-GB"/>
        </w:rPr>
        <w:t xml:space="preserve">he Permanent Committee on Contingencies will be the main partner addressing climate risk prevention and management. </w:t>
      </w:r>
      <w:r w:rsidR="00867423" w:rsidRPr="00373244">
        <w:rPr>
          <w:lang w:val="en-GB"/>
        </w:rPr>
        <w:t>A</w:t>
      </w:r>
      <w:r w:rsidR="002505B1" w:rsidRPr="00373244">
        <w:rPr>
          <w:lang w:val="en-GB"/>
        </w:rPr>
        <w:t>d</w:t>
      </w:r>
      <w:r w:rsidR="00867423" w:rsidRPr="00373244">
        <w:rPr>
          <w:lang w:val="en-GB"/>
        </w:rPr>
        <w:t>dressing</w:t>
      </w:r>
      <w:r w:rsidR="004A0FC5" w:rsidRPr="00373244">
        <w:rPr>
          <w:lang w:val="en-GB"/>
        </w:rPr>
        <w:t xml:space="preserve"> comprehensive management of systemic and complex risks</w:t>
      </w:r>
      <w:r w:rsidR="00CE73C4" w:rsidRPr="00373244">
        <w:rPr>
          <w:lang w:val="en-GB"/>
        </w:rPr>
        <w:t>,</w:t>
      </w:r>
      <w:r w:rsidR="004A0FC5" w:rsidRPr="00373244">
        <w:rPr>
          <w:lang w:val="en-GB"/>
        </w:rPr>
        <w:t xml:space="preserve"> </w:t>
      </w:r>
      <w:r w:rsidR="00CE73C4" w:rsidRPr="00373244">
        <w:rPr>
          <w:lang w:val="en-GB"/>
        </w:rPr>
        <w:t>p</w:t>
      </w:r>
      <w:r w:rsidR="008019BF" w:rsidRPr="00373244">
        <w:rPr>
          <w:lang w:val="en-GB"/>
        </w:rPr>
        <w:t>ost-</w:t>
      </w:r>
      <w:r w:rsidRPr="00373244">
        <w:rPr>
          <w:lang w:val="en-GB"/>
        </w:rPr>
        <w:t>crisis preparedness, assessment, planning</w:t>
      </w:r>
      <w:r w:rsidR="008A560E" w:rsidRPr="00373244">
        <w:rPr>
          <w:lang w:val="en-GB"/>
        </w:rPr>
        <w:t>,</w:t>
      </w:r>
      <w:r w:rsidRPr="00373244">
        <w:rPr>
          <w:lang w:val="en-GB"/>
        </w:rPr>
        <w:t xml:space="preserve"> and recovery implementation will be promoted considering the </w:t>
      </w:r>
      <w:r w:rsidR="00B23887">
        <w:rPr>
          <w:lang w:val="en-GB"/>
        </w:rPr>
        <w:t>effe</w:t>
      </w:r>
      <w:r w:rsidR="00B23887" w:rsidRPr="00373244">
        <w:rPr>
          <w:lang w:val="en-GB"/>
        </w:rPr>
        <w:t xml:space="preserve">cts </w:t>
      </w:r>
      <w:r w:rsidRPr="00373244">
        <w:rPr>
          <w:lang w:val="en-GB"/>
        </w:rPr>
        <w:t>of COVID-19</w:t>
      </w:r>
      <w:r w:rsidR="005A452D" w:rsidRPr="00373244">
        <w:rPr>
          <w:lang w:val="en-GB"/>
        </w:rPr>
        <w:t>,</w:t>
      </w:r>
      <w:r w:rsidRPr="00373244">
        <w:rPr>
          <w:lang w:val="en-GB"/>
        </w:rPr>
        <w:t xml:space="preserve"> Eta and Iota</w:t>
      </w:r>
      <w:r w:rsidR="005A452D" w:rsidRPr="00373244">
        <w:rPr>
          <w:lang w:val="en-GB"/>
        </w:rPr>
        <w:t>,</w:t>
      </w:r>
      <w:r w:rsidRPr="00373244">
        <w:rPr>
          <w:lang w:val="en-GB"/>
        </w:rPr>
        <w:t xml:space="preserve"> and other potential hazards</w:t>
      </w:r>
      <w:r w:rsidR="00B23887">
        <w:rPr>
          <w:lang w:val="en-GB"/>
        </w:rPr>
        <w:t>,</w:t>
      </w:r>
      <w:r w:rsidRPr="00373244">
        <w:rPr>
          <w:lang w:val="en-GB"/>
        </w:rPr>
        <w:t xml:space="preserve"> such as </w:t>
      </w:r>
      <w:r w:rsidR="00273FA9" w:rsidRPr="00373244">
        <w:rPr>
          <w:lang w:val="en-GB"/>
        </w:rPr>
        <w:t>hurricanes</w:t>
      </w:r>
      <w:r w:rsidRPr="00373244">
        <w:rPr>
          <w:lang w:val="en-GB"/>
        </w:rPr>
        <w:t>,</w:t>
      </w:r>
      <w:r w:rsidR="00273FA9" w:rsidRPr="00373244">
        <w:rPr>
          <w:lang w:val="en-GB"/>
        </w:rPr>
        <w:t xml:space="preserve"> other</w:t>
      </w:r>
      <w:r w:rsidRPr="00373244">
        <w:rPr>
          <w:lang w:val="en-GB"/>
        </w:rPr>
        <w:t xml:space="preserve"> climate</w:t>
      </w:r>
      <w:r w:rsidR="00B23887">
        <w:rPr>
          <w:lang w:val="en-GB"/>
        </w:rPr>
        <w:t>-</w:t>
      </w:r>
      <w:r w:rsidRPr="00373244">
        <w:rPr>
          <w:lang w:val="en-GB"/>
        </w:rPr>
        <w:t>related threats</w:t>
      </w:r>
      <w:r w:rsidR="00C72C83" w:rsidRPr="00373244">
        <w:rPr>
          <w:lang w:val="en-GB"/>
        </w:rPr>
        <w:t>, environmental degradation, biodiversity loss</w:t>
      </w:r>
      <w:r w:rsidR="004638F8">
        <w:rPr>
          <w:lang w:val="en-GB"/>
        </w:rPr>
        <w:t>,</w:t>
      </w:r>
      <w:r w:rsidRPr="00373244">
        <w:rPr>
          <w:lang w:val="en-GB"/>
        </w:rPr>
        <w:t xml:space="preserve"> </w:t>
      </w:r>
      <w:r w:rsidR="00B02C1C" w:rsidRPr="00373244">
        <w:rPr>
          <w:lang w:val="en-GB"/>
        </w:rPr>
        <w:t xml:space="preserve">and </w:t>
      </w:r>
      <w:r w:rsidRPr="00373244">
        <w:rPr>
          <w:lang w:val="en-GB"/>
        </w:rPr>
        <w:t xml:space="preserve">conflict. Prevention and mitigation will be promoted at the national and subnational levels to reduce vulnerability and </w:t>
      </w:r>
      <w:r w:rsidR="00A723F2" w:rsidRPr="00373244">
        <w:rPr>
          <w:lang w:val="en-GB"/>
        </w:rPr>
        <w:t xml:space="preserve">encourage </w:t>
      </w:r>
      <w:r w:rsidR="002505B1" w:rsidRPr="00373244">
        <w:rPr>
          <w:lang w:val="en-GB"/>
        </w:rPr>
        <w:t>risk-</w:t>
      </w:r>
      <w:r w:rsidRPr="00373244">
        <w:rPr>
          <w:lang w:val="en-GB"/>
        </w:rPr>
        <w:t>sensitive land use and planning mechanisms</w:t>
      </w:r>
      <w:r w:rsidR="62232719" w:rsidRPr="00373244">
        <w:rPr>
          <w:lang w:val="en-GB"/>
        </w:rPr>
        <w:t xml:space="preserve">.   </w:t>
      </w:r>
    </w:p>
    <w:p w14:paraId="73FEB497" w14:textId="568B9D26" w:rsidR="00D705D5" w:rsidRPr="00373244" w:rsidRDefault="00EF571F"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UNDP will work with the Food and Agriculture Organization, the </w:t>
      </w:r>
      <w:r w:rsidR="00F320BA" w:rsidRPr="00373244">
        <w:rPr>
          <w:lang w:val="en-GB"/>
        </w:rPr>
        <w:t>World Food Programme</w:t>
      </w:r>
      <w:r w:rsidRPr="00373244">
        <w:rPr>
          <w:lang w:val="en-GB"/>
        </w:rPr>
        <w:t xml:space="preserve">, and other United Nations </w:t>
      </w:r>
      <w:r w:rsidR="00B23887">
        <w:rPr>
          <w:lang w:val="en-GB"/>
        </w:rPr>
        <w:t>entit</w:t>
      </w:r>
      <w:r w:rsidR="00B23887" w:rsidRPr="00373244">
        <w:rPr>
          <w:lang w:val="en-GB"/>
        </w:rPr>
        <w:t>ies</w:t>
      </w:r>
      <w:r w:rsidRPr="00373244">
        <w:rPr>
          <w:lang w:val="en-GB"/>
        </w:rPr>
        <w:t xml:space="preserve"> </w:t>
      </w:r>
      <w:r w:rsidR="00B17642">
        <w:rPr>
          <w:lang w:val="en-GB"/>
        </w:rPr>
        <w:t>to</w:t>
      </w:r>
      <w:r w:rsidRPr="00373244">
        <w:rPr>
          <w:lang w:val="en-GB"/>
        </w:rPr>
        <w:t xml:space="preserve"> develop joint actions and programmes. </w:t>
      </w:r>
      <w:r w:rsidR="62232719" w:rsidRPr="00373244">
        <w:rPr>
          <w:lang w:val="en-GB"/>
        </w:rPr>
        <w:t xml:space="preserve">Beyond the institutional national and local counterparts, UNDP will </w:t>
      </w:r>
      <w:r w:rsidR="20BF00D2" w:rsidRPr="00373244">
        <w:rPr>
          <w:lang w:val="en-GB"/>
        </w:rPr>
        <w:t xml:space="preserve">foster alliances </w:t>
      </w:r>
      <w:r w:rsidRPr="00373244">
        <w:rPr>
          <w:lang w:val="en-GB"/>
        </w:rPr>
        <w:t xml:space="preserve">with </w:t>
      </w:r>
      <w:r w:rsidR="002348F1" w:rsidRPr="00373244">
        <w:rPr>
          <w:lang w:val="en-GB"/>
        </w:rPr>
        <w:t>international financial institutions</w:t>
      </w:r>
      <w:r w:rsidR="00890396" w:rsidRPr="00373244">
        <w:rPr>
          <w:lang w:val="en-GB"/>
        </w:rPr>
        <w:t xml:space="preserve"> (</w:t>
      </w:r>
      <w:r w:rsidR="00B17642">
        <w:rPr>
          <w:lang w:val="en-GB"/>
        </w:rPr>
        <w:t>the Inter-American Development Bank</w:t>
      </w:r>
      <w:r w:rsidR="00890396" w:rsidRPr="00373244">
        <w:rPr>
          <w:lang w:val="en-GB"/>
        </w:rPr>
        <w:t xml:space="preserve">, </w:t>
      </w:r>
      <w:r w:rsidR="00B17642">
        <w:rPr>
          <w:lang w:val="en-GB"/>
        </w:rPr>
        <w:t xml:space="preserve">the </w:t>
      </w:r>
      <w:r w:rsidR="00B17642" w:rsidRPr="00373244">
        <w:rPr>
          <w:lang w:val="en-GB"/>
        </w:rPr>
        <w:t>Central American Bank for Economic Integration</w:t>
      </w:r>
      <w:r w:rsidR="00890396" w:rsidRPr="00373244">
        <w:rPr>
          <w:lang w:val="en-GB"/>
        </w:rPr>
        <w:t>, and the European Investment Bank)</w:t>
      </w:r>
      <w:r w:rsidR="62232719" w:rsidRPr="00373244">
        <w:rPr>
          <w:lang w:val="en-GB"/>
        </w:rPr>
        <w:t xml:space="preserve">, and </w:t>
      </w:r>
      <w:r w:rsidR="007E1FE6" w:rsidRPr="00373244">
        <w:rPr>
          <w:lang w:val="en-GB"/>
        </w:rPr>
        <w:t xml:space="preserve">the </w:t>
      </w:r>
      <w:r w:rsidR="39C07F38" w:rsidRPr="00373244">
        <w:rPr>
          <w:lang w:val="en-GB"/>
        </w:rPr>
        <w:t>international community</w:t>
      </w:r>
      <w:r w:rsidR="62232719" w:rsidRPr="00373244">
        <w:rPr>
          <w:lang w:val="en-GB"/>
        </w:rPr>
        <w:t xml:space="preserve"> </w:t>
      </w:r>
      <w:r w:rsidR="00890396" w:rsidRPr="00373244">
        <w:rPr>
          <w:lang w:val="en-GB"/>
        </w:rPr>
        <w:t>(</w:t>
      </w:r>
      <w:r w:rsidR="00BC029A">
        <w:rPr>
          <w:lang w:val="en-GB"/>
        </w:rPr>
        <w:t xml:space="preserve">including the </w:t>
      </w:r>
      <w:r w:rsidR="005C0765" w:rsidRPr="00373244">
        <w:rPr>
          <w:lang w:val="en-GB"/>
        </w:rPr>
        <w:t>E</w:t>
      </w:r>
      <w:r w:rsidR="00197835" w:rsidRPr="00373244">
        <w:rPr>
          <w:lang w:val="en-GB"/>
        </w:rPr>
        <w:t xml:space="preserve">uropean </w:t>
      </w:r>
      <w:r w:rsidR="005C0765" w:rsidRPr="00373244">
        <w:rPr>
          <w:lang w:val="en-GB"/>
        </w:rPr>
        <w:t>U</w:t>
      </w:r>
      <w:r w:rsidR="00197835" w:rsidRPr="00373244">
        <w:rPr>
          <w:lang w:val="en-GB"/>
        </w:rPr>
        <w:t>nion</w:t>
      </w:r>
      <w:r w:rsidR="00890396" w:rsidRPr="00373244">
        <w:rPr>
          <w:lang w:val="en-GB"/>
        </w:rPr>
        <w:t xml:space="preserve">), </w:t>
      </w:r>
      <w:r w:rsidR="62232719" w:rsidRPr="00373244">
        <w:rPr>
          <w:lang w:val="en-GB"/>
        </w:rPr>
        <w:t>through integrated responses.</w:t>
      </w:r>
      <w:r w:rsidR="39C07F38" w:rsidRPr="00373244">
        <w:rPr>
          <w:lang w:val="en-GB"/>
        </w:rPr>
        <w:t xml:space="preserve"> South-</w:t>
      </w:r>
      <w:r w:rsidR="00BC029A">
        <w:rPr>
          <w:lang w:val="en-GB"/>
        </w:rPr>
        <w:t>S</w:t>
      </w:r>
      <w:r w:rsidR="39C07F38" w:rsidRPr="00373244">
        <w:rPr>
          <w:lang w:val="en-GB"/>
        </w:rPr>
        <w:t xml:space="preserve">outh cooperation </w:t>
      </w:r>
      <w:r w:rsidR="72D48E0B" w:rsidRPr="00373244">
        <w:rPr>
          <w:lang w:val="en-GB"/>
        </w:rPr>
        <w:t xml:space="preserve">with Colombia </w:t>
      </w:r>
      <w:r w:rsidR="39C07F38" w:rsidRPr="00373244">
        <w:rPr>
          <w:lang w:val="en-GB"/>
        </w:rPr>
        <w:t xml:space="preserve">will allow </w:t>
      </w:r>
      <w:r w:rsidR="004638F8">
        <w:rPr>
          <w:lang w:val="en-GB"/>
        </w:rPr>
        <w:t xml:space="preserve">the </w:t>
      </w:r>
      <w:r w:rsidR="022BBDC5" w:rsidRPr="00373244">
        <w:rPr>
          <w:lang w:val="en-GB"/>
        </w:rPr>
        <w:t>sharing</w:t>
      </w:r>
      <w:r w:rsidR="39C07F38" w:rsidRPr="00373244">
        <w:rPr>
          <w:lang w:val="en-GB"/>
        </w:rPr>
        <w:t xml:space="preserve"> </w:t>
      </w:r>
      <w:r w:rsidR="004638F8">
        <w:rPr>
          <w:lang w:val="en-GB"/>
        </w:rPr>
        <w:t xml:space="preserve">of </w:t>
      </w:r>
      <w:r w:rsidR="39C07F38" w:rsidRPr="00373244">
        <w:rPr>
          <w:lang w:val="en-GB"/>
        </w:rPr>
        <w:t>best practices on coffee and cacao value chains</w:t>
      </w:r>
      <w:r w:rsidR="022BBDC5" w:rsidRPr="00373244">
        <w:rPr>
          <w:lang w:val="en-GB"/>
        </w:rPr>
        <w:t>.</w:t>
      </w:r>
      <w:r w:rsidR="39C07F38" w:rsidRPr="00373244">
        <w:rPr>
          <w:lang w:val="en-GB"/>
        </w:rPr>
        <w:t xml:space="preserve"> </w:t>
      </w:r>
      <w:r w:rsidR="022BBDC5" w:rsidRPr="00373244">
        <w:rPr>
          <w:lang w:val="en-GB"/>
        </w:rPr>
        <w:t>Environmental program</w:t>
      </w:r>
      <w:r w:rsidR="00BC029A">
        <w:rPr>
          <w:lang w:val="en-GB"/>
        </w:rPr>
        <w:t>me</w:t>
      </w:r>
      <w:r w:rsidR="022BBDC5" w:rsidRPr="00373244">
        <w:rPr>
          <w:lang w:val="en-GB"/>
        </w:rPr>
        <w:t xml:space="preserve">s will </w:t>
      </w:r>
      <w:r w:rsidR="00132E46" w:rsidRPr="00373244">
        <w:rPr>
          <w:lang w:val="en-GB"/>
        </w:rPr>
        <w:t>activate</w:t>
      </w:r>
      <w:r w:rsidR="022BBDC5" w:rsidRPr="00373244">
        <w:rPr>
          <w:lang w:val="en-GB"/>
        </w:rPr>
        <w:t xml:space="preserve"> </w:t>
      </w:r>
      <w:r w:rsidR="00BC029A">
        <w:rPr>
          <w:lang w:val="en-GB"/>
        </w:rPr>
        <w:t>S</w:t>
      </w:r>
      <w:r w:rsidR="022BBDC5" w:rsidRPr="00373244">
        <w:rPr>
          <w:lang w:val="en-GB"/>
        </w:rPr>
        <w:t>outh-</w:t>
      </w:r>
      <w:r w:rsidR="00BC029A">
        <w:rPr>
          <w:lang w:val="en-GB"/>
        </w:rPr>
        <w:t>S</w:t>
      </w:r>
      <w:r w:rsidR="022BBDC5" w:rsidRPr="00373244">
        <w:rPr>
          <w:lang w:val="en-GB"/>
        </w:rPr>
        <w:t xml:space="preserve">outh cooperation with Guatemala around shared natural resources </w:t>
      </w:r>
      <w:r w:rsidR="004638F8">
        <w:rPr>
          <w:lang w:val="en-GB"/>
        </w:rPr>
        <w:t>such as</w:t>
      </w:r>
      <w:r w:rsidR="004638F8" w:rsidRPr="00373244">
        <w:rPr>
          <w:lang w:val="en-GB"/>
        </w:rPr>
        <w:t xml:space="preserve"> </w:t>
      </w:r>
      <w:r w:rsidR="022BBDC5" w:rsidRPr="00373244">
        <w:rPr>
          <w:lang w:val="en-GB"/>
        </w:rPr>
        <w:t xml:space="preserve">the </w:t>
      </w:r>
      <w:r w:rsidR="00011AFF" w:rsidRPr="00373244">
        <w:rPr>
          <w:lang w:val="en-GB"/>
        </w:rPr>
        <w:t>Montague</w:t>
      </w:r>
      <w:r w:rsidR="022BBDC5" w:rsidRPr="00373244">
        <w:rPr>
          <w:lang w:val="en-GB"/>
        </w:rPr>
        <w:t xml:space="preserve"> </w:t>
      </w:r>
      <w:r w:rsidR="007E1FE6" w:rsidRPr="00373244">
        <w:rPr>
          <w:lang w:val="en-GB"/>
        </w:rPr>
        <w:t>River</w:t>
      </w:r>
      <w:r w:rsidR="022BBDC5" w:rsidRPr="00373244">
        <w:rPr>
          <w:lang w:val="en-GB"/>
        </w:rPr>
        <w:t>.</w:t>
      </w:r>
      <w:bookmarkEnd w:id="2"/>
    </w:p>
    <w:p w14:paraId="563BA9A5" w14:textId="4AE96141" w:rsidR="00292634" w:rsidRPr="00373244" w:rsidRDefault="00F22CEB" w:rsidP="00785B38">
      <w:pPr>
        <w:tabs>
          <w:tab w:val="left" w:pos="1710"/>
        </w:tabs>
        <w:spacing w:after="120"/>
        <w:ind w:left="1276" w:right="1208"/>
        <w:jc w:val="both"/>
        <w:rPr>
          <w:lang w:val="en-GB"/>
        </w:rPr>
      </w:pPr>
      <w:r w:rsidRPr="00373244">
        <w:rPr>
          <w:b/>
          <w:bCs/>
          <w:lang w:val="en-GB"/>
        </w:rPr>
        <w:t>Violence and conflict</w:t>
      </w:r>
    </w:p>
    <w:p w14:paraId="4B040890" w14:textId="4BB2C76E" w:rsidR="00575E48" w:rsidRPr="00373244" w:rsidRDefault="00BC029A" w:rsidP="00785B38">
      <w:pPr>
        <w:pStyle w:val="ListParagraph"/>
        <w:numPr>
          <w:ilvl w:val="0"/>
          <w:numId w:val="3"/>
        </w:numPr>
        <w:tabs>
          <w:tab w:val="left" w:pos="1710"/>
        </w:tabs>
        <w:spacing w:after="120"/>
        <w:ind w:left="1276" w:right="1208" w:firstLine="0"/>
        <w:jc w:val="both"/>
        <w:rPr>
          <w:lang w:val="en-GB"/>
        </w:rPr>
      </w:pPr>
      <w:r>
        <w:rPr>
          <w:lang w:val="en-GB"/>
        </w:rPr>
        <w:t xml:space="preserve">The </w:t>
      </w:r>
      <w:r w:rsidR="00132E46" w:rsidRPr="00373244">
        <w:rPr>
          <w:lang w:val="en-GB"/>
        </w:rPr>
        <w:t xml:space="preserve">UNDP </w:t>
      </w:r>
      <w:r>
        <w:rPr>
          <w:lang w:val="en-GB"/>
        </w:rPr>
        <w:t>t</w:t>
      </w:r>
      <w:r w:rsidR="00132E46" w:rsidRPr="00373244">
        <w:rPr>
          <w:lang w:val="en-GB"/>
        </w:rPr>
        <w:t xml:space="preserve">heory of </w:t>
      </w:r>
      <w:r>
        <w:rPr>
          <w:lang w:val="en-GB"/>
        </w:rPr>
        <w:t>c</w:t>
      </w:r>
      <w:r w:rsidR="00132E46" w:rsidRPr="00373244">
        <w:rPr>
          <w:lang w:val="en-GB"/>
        </w:rPr>
        <w:t>hange is</w:t>
      </w:r>
      <w:r>
        <w:rPr>
          <w:lang w:val="en-GB"/>
        </w:rPr>
        <w:t>:</w:t>
      </w:r>
      <w:r w:rsidR="00132E46" w:rsidRPr="00373244">
        <w:rPr>
          <w:lang w:val="en-GB"/>
        </w:rPr>
        <w:t xml:space="preserve"> </w:t>
      </w:r>
      <w:r w:rsidR="00132E46" w:rsidRPr="00373244">
        <w:rPr>
          <w:b/>
          <w:bCs/>
          <w:lang w:val="en-GB"/>
        </w:rPr>
        <w:t>i</w:t>
      </w:r>
      <w:r w:rsidR="00601C67" w:rsidRPr="00373244">
        <w:rPr>
          <w:b/>
          <w:bCs/>
          <w:lang w:val="en-GB"/>
        </w:rPr>
        <w:t>f</w:t>
      </w:r>
      <w:r w:rsidR="00601C67" w:rsidRPr="00373244">
        <w:rPr>
          <w:lang w:val="en-GB"/>
        </w:rPr>
        <w:t xml:space="preserve"> </w:t>
      </w:r>
      <w:r w:rsidR="00C449A8" w:rsidRPr="00373244">
        <w:rPr>
          <w:lang w:val="en-GB"/>
        </w:rPr>
        <w:t>national counterparts prevent</w:t>
      </w:r>
      <w:r w:rsidR="00601C67" w:rsidRPr="00373244">
        <w:rPr>
          <w:lang w:val="en-GB"/>
        </w:rPr>
        <w:t xml:space="preserve"> violence and conflict, address root causes through an integrated </w:t>
      </w:r>
      <w:r w:rsidR="00A54753" w:rsidRPr="00373244">
        <w:rPr>
          <w:lang w:val="en-GB"/>
        </w:rPr>
        <w:t xml:space="preserve">and multidimensional </w:t>
      </w:r>
      <w:r w:rsidR="00601C67" w:rsidRPr="00373244">
        <w:rPr>
          <w:lang w:val="en-GB"/>
        </w:rPr>
        <w:t>approach</w:t>
      </w:r>
      <w:r w:rsidR="000B2C4C" w:rsidRPr="00373244">
        <w:rPr>
          <w:lang w:val="en-GB"/>
        </w:rPr>
        <w:t>,</w:t>
      </w:r>
      <w:r w:rsidR="00601C67" w:rsidRPr="00373244">
        <w:rPr>
          <w:lang w:val="en-GB"/>
        </w:rPr>
        <w:t xml:space="preserve"> </w:t>
      </w:r>
      <w:r w:rsidR="000B2C4C" w:rsidRPr="00373244">
        <w:rPr>
          <w:lang w:val="en-GB"/>
        </w:rPr>
        <w:t>improve</w:t>
      </w:r>
      <w:r w:rsidR="00601C67" w:rsidRPr="00373244">
        <w:rPr>
          <w:lang w:val="en-GB"/>
        </w:rPr>
        <w:t xml:space="preserve"> knowledge management related to citizens</w:t>
      </w:r>
      <w:r w:rsidR="009A7F6A" w:rsidRPr="00373244">
        <w:rPr>
          <w:lang w:val="en-GB"/>
        </w:rPr>
        <w:t>’</w:t>
      </w:r>
      <w:r w:rsidR="00601C67" w:rsidRPr="00373244">
        <w:rPr>
          <w:lang w:val="en-GB"/>
        </w:rPr>
        <w:t xml:space="preserve"> security, </w:t>
      </w:r>
      <w:r w:rsidR="004A04A6" w:rsidRPr="00373244">
        <w:rPr>
          <w:lang w:val="en-GB"/>
        </w:rPr>
        <w:t xml:space="preserve">enhance </w:t>
      </w:r>
      <w:r w:rsidR="00601C67" w:rsidRPr="00373244">
        <w:rPr>
          <w:lang w:val="en-GB"/>
        </w:rPr>
        <w:t xml:space="preserve">prevention approaches in public policies, </w:t>
      </w:r>
      <w:r w:rsidR="004A04A6" w:rsidRPr="00373244">
        <w:rPr>
          <w:lang w:val="en-GB"/>
        </w:rPr>
        <w:t xml:space="preserve">promote </w:t>
      </w:r>
      <w:r w:rsidR="00601C67" w:rsidRPr="00373244">
        <w:rPr>
          <w:lang w:val="en-GB"/>
        </w:rPr>
        <w:t xml:space="preserve">a culture of peace, </w:t>
      </w:r>
      <w:r w:rsidR="004A04A6" w:rsidRPr="00373244">
        <w:rPr>
          <w:lang w:val="en-GB"/>
        </w:rPr>
        <w:t xml:space="preserve">enable </w:t>
      </w:r>
      <w:r w:rsidR="00601C67" w:rsidRPr="00373244">
        <w:rPr>
          <w:lang w:val="en-GB"/>
        </w:rPr>
        <w:t xml:space="preserve">spaces for dialogue </w:t>
      </w:r>
      <w:r w:rsidR="00CF4151" w:rsidRPr="00373244">
        <w:rPr>
          <w:lang w:val="en-GB"/>
        </w:rPr>
        <w:t>at the</w:t>
      </w:r>
      <w:r w:rsidR="00601C67" w:rsidRPr="00373244">
        <w:rPr>
          <w:lang w:val="en-GB"/>
        </w:rPr>
        <w:t xml:space="preserve"> local level, and </w:t>
      </w:r>
      <w:r w:rsidR="004A04A6" w:rsidRPr="00373244">
        <w:rPr>
          <w:lang w:val="en-GB"/>
        </w:rPr>
        <w:t xml:space="preserve">prioritize </w:t>
      </w:r>
      <w:r w:rsidR="00601C67" w:rsidRPr="00373244">
        <w:rPr>
          <w:lang w:val="en-GB"/>
        </w:rPr>
        <w:t xml:space="preserve">the groups most at risk; </w:t>
      </w:r>
      <w:r w:rsidR="00601C67" w:rsidRPr="00373244">
        <w:rPr>
          <w:b/>
          <w:bCs/>
          <w:lang w:val="en-GB"/>
        </w:rPr>
        <w:t>then</w:t>
      </w:r>
      <w:r w:rsidR="00601C67" w:rsidRPr="00373244">
        <w:rPr>
          <w:lang w:val="en-GB"/>
        </w:rPr>
        <w:t xml:space="preserve">, violence and conflict will </w:t>
      </w:r>
      <w:r w:rsidR="77E970F2" w:rsidRPr="00373244">
        <w:rPr>
          <w:lang w:val="en-GB"/>
        </w:rPr>
        <w:t>diminish</w:t>
      </w:r>
      <w:r w:rsidR="00601C67" w:rsidRPr="00373244">
        <w:rPr>
          <w:lang w:val="en-GB"/>
        </w:rPr>
        <w:t xml:space="preserve"> in Honduras</w:t>
      </w:r>
      <w:r w:rsidR="009842BE" w:rsidRPr="00373244">
        <w:rPr>
          <w:lang w:val="en-GB"/>
        </w:rPr>
        <w:t>,</w:t>
      </w:r>
      <w:r w:rsidR="006305C4" w:rsidRPr="00373244">
        <w:rPr>
          <w:lang w:val="en-GB"/>
        </w:rPr>
        <w:t xml:space="preserve"> and its population will enjoy a </w:t>
      </w:r>
      <w:r w:rsidR="006938DB" w:rsidRPr="00373244">
        <w:rPr>
          <w:lang w:val="en-GB"/>
        </w:rPr>
        <w:t xml:space="preserve">more </w:t>
      </w:r>
      <w:r w:rsidR="006305C4" w:rsidRPr="00373244">
        <w:rPr>
          <w:lang w:val="en-GB"/>
        </w:rPr>
        <w:t xml:space="preserve">peaceful </w:t>
      </w:r>
      <w:r w:rsidR="006938DB" w:rsidRPr="00373244">
        <w:rPr>
          <w:lang w:val="en-GB"/>
        </w:rPr>
        <w:t>society</w:t>
      </w:r>
      <w:r w:rsidR="00601C67" w:rsidRPr="00373244">
        <w:rPr>
          <w:lang w:val="en-GB"/>
        </w:rPr>
        <w:t xml:space="preserve">. </w:t>
      </w:r>
    </w:p>
    <w:p w14:paraId="502DCFE4" w14:textId="0E397EBE" w:rsidR="00BE683F" w:rsidRPr="00373244" w:rsidRDefault="03B60334" w:rsidP="00785B38">
      <w:pPr>
        <w:pStyle w:val="ListParagraph"/>
        <w:numPr>
          <w:ilvl w:val="0"/>
          <w:numId w:val="3"/>
        </w:numPr>
        <w:tabs>
          <w:tab w:val="left" w:pos="1710"/>
        </w:tabs>
        <w:spacing w:after="200"/>
        <w:ind w:left="1276" w:right="1208" w:firstLine="0"/>
        <w:jc w:val="both"/>
        <w:rPr>
          <w:lang w:val="en-GB"/>
        </w:rPr>
      </w:pPr>
      <w:r w:rsidRPr="00373244">
        <w:rPr>
          <w:lang w:val="en-GB"/>
        </w:rPr>
        <w:t xml:space="preserve">Lessons </w:t>
      </w:r>
      <w:r w:rsidR="00327926" w:rsidRPr="00373244">
        <w:rPr>
          <w:lang w:val="en-GB"/>
        </w:rPr>
        <w:t xml:space="preserve">learned </w:t>
      </w:r>
      <w:r w:rsidRPr="00373244">
        <w:rPr>
          <w:lang w:val="en-GB"/>
        </w:rPr>
        <w:t xml:space="preserve">from the current </w:t>
      </w:r>
      <w:r w:rsidR="0036433B" w:rsidRPr="00373244">
        <w:rPr>
          <w:lang w:val="en-GB"/>
        </w:rPr>
        <w:t>p</w:t>
      </w:r>
      <w:r w:rsidR="009D326C" w:rsidRPr="00373244">
        <w:rPr>
          <w:lang w:val="en-GB"/>
        </w:rPr>
        <w:t xml:space="preserve">rogramme </w:t>
      </w:r>
      <w:r w:rsidRPr="00373244">
        <w:rPr>
          <w:lang w:val="en-GB"/>
        </w:rPr>
        <w:t xml:space="preserve">show that </w:t>
      </w:r>
      <w:r w:rsidR="00BE683F" w:rsidRPr="00373244">
        <w:rPr>
          <w:lang w:val="en-GB"/>
        </w:rPr>
        <w:t xml:space="preserve">the high levels of violence and conflict in the country </w:t>
      </w:r>
      <w:r w:rsidRPr="00373244">
        <w:rPr>
          <w:lang w:val="en-GB"/>
        </w:rPr>
        <w:t xml:space="preserve">should be addressed </w:t>
      </w:r>
      <w:r w:rsidR="00BE683F" w:rsidRPr="00373244">
        <w:rPr>
          <w:lang w:val="en-GB"/>
        </w:rPr>
        <w:t>through prevention</w:t>
      </w:r>
      <w:r w:rsidR="004638F8">
        <w:rPr>
          <w:lang w:val="en-GB"/>
        </w:rPr>
        <w:t>,</w:t>
      </w:r>
      <w:r w:rsidR="00BE683F" w:rsidRPr="00373244">
        <w:rPr>
          <w:lang w:val="en-GB"/>
        </w:rPr>
        <w:t xml:space="preserve"> and based on a holistic analysis of the determinants of violence</w:t>
      </w:r>
      <w:r w:rsidR="7B106BFC" w:rsidRPr="00373244">
        <w:rPr>
          <w:lang w:val="en-GB"/>
        </w:rPr>
        <w:t>.</w:t>
      </w:r>
      <w:r w:rsidR="00BE683F" w:rsidRPr="00373244">
        <w:rPr>
          <w:lang w:val="en-GB"/>
        </w:rPr>
        <w:t xml:space="preserve"> </w:t>
      </w:r>
      <w:r w:rsidR="0060581E" w:rsidRPr="00373244">
        <w:rPr>
          <w:lang w:val="en-GB"/>
        </w:rPr>
        <w:t>UNDP will expand</w:t>
      </w:r>
      <w:r w:rsidR="00BE683F" w:rsidRPr="00373244">
        <w:rPr>
          <w:lang w:val="en-GB"/>
        </w:rPr>
        <w:t xml:space="preserve"> the capacity of institutions to use citizen security information management for decision</w:t>
      </w:r>
      <w:r w:rsidR="00BC029A">
        <w:rPr>
          <w:lang w:val="en-GB"/>
        </w:rPr>
        <w:t>-</w:t>
      </w:r>
      <w:r w:rsidR="00BE683F" w:rsidRPr="00373244">
        <w:rPr>
          <w:lang w:val="en-GB"/>
        </w:rPr>
        <w:t>making</w:t>
      </w:r>
      <w:r w:rsidR="00BC029A">
        <w:rPr>
          <w:lang w:val="en-GB"/>
        </w:rPr>
        <w:t>,</w:t>
      </w:r>
      <w:r w:rsidR="00BE683F" w:rsidRPr="00373244">
        <w:rPr>
          <w:lang w:val="en-GB"/>
        </w:rPr>
        <w:t xml:space="preserve"> </w:t>
      </w:r>
      <w:r w:rsidR="001A52A1">
        <w:rPr>
          <w:lang w:val="en-GB"/>
        </w:rPr>
        <w:t>including</w:t>
      </w:r>
      <w:r w:rsidR="00BE683F" w:rsidRPr="00373244">
        <w:rPr>
          <w:lang w:val="en-GB"/>
        </w:rPr>
        <w:t xml:space="preserve"> inter</w:t>
      </w:r>
      <w:r w:rsidR="00327926" w:rsidRPr="00373244">
        <w:rPr>
          <w:lang w:val="en-GB"/>
        </w:rPr>
        <w:t>-</w:t>
      </w:r>
      <w:r w:rsidR="00BE683F" w:rsidRPr="00373244">
        <w:rPr>
          <w:lang w:val="en-GB"/>
        </w:rPr>
        <w:t xml:space="preserve">institutional coordination. </w:t>
      </w:r>
      <w:r w:rsidR="0027175C" w:rsidRPr="00373244">
        <w:rPr>
          <w:lang w:val="en-GB"/>
        </w:rPr>
        <w:t>N</w:t>
      </w:r>
      <w:r w:rsidR="00BE683F" w:rsidRPr="00373244">
        <w:rPr>
          <w:lang w:val="en-GB"/>
        </w:rPr>
        <w:t>ational security institutions</w:t>
      </w:r>
      <w:r w:rsidR="00952661" w:rsidRPr="00373244">
        <w:rPr>
          <w:lang w:val="en-GB"/>
        </w:rPr>
        <w:t xml:space="preserve"> (such as the Ministry of Security </w:t>
      </w:r>
      <w:r w:rsidR="00BC029A">
        <w:rPr>
          <w:lang w:val="en-GB"/>
        </w:rPr>
        <w:t>and</w:t>
      </w:r>
      <w:r w:rsidR="00BC029A" w:rsidRPr="00373244">
        <w:rPr>
          <w:lang w:val="en-GB"/>
        </w:rPr>
        <w:t xml:space="preserve"> </w:t>
      </w:r>
      <w:r w:rsidR="00952661" w:rsidRPr="00373244">
        <w:rPr>
          <w:lang w:val="en-GB"/>
        </w:rPr>
        <w:t xml:space="preserve">the </w:t>
      </w:r>
      <w:r w:rsidR="00735478" w:rsidRPr="00373244">
        <w:rPr>
          <w:lang w:val="en-GB"/>
        </w:rPr>
        <w:t>Public Prosecutor’s Office</w:t>
      </w:r>
      <w:r w:rsidR="00952661" w:rsidRPr="00373244">
        <w:rPr>
          <w:lang w:val="en-GB"/>
        </w:rPr>
        <w:t>)</w:t>
      </w:r>
      <w:r w:rsidR="00BE683F" w:rsidRPr="00373244">
        <w:rPr>
          <w:lang w:val="en-GB"/>
        </w:rPr>
        <w:t>, municipalities, civil society organizations</w:t>
      </w:r>
      <w:r w:rsidR="00F3617C" w:rsidRPr="00373244">
        <w:rPr>
          <w:lang w:val="en-GB"/>
        </w:rPr>
        <w:t>,</w:t>
      </w:r>
      <w:r w:rsidR="00BE683F" w:rsidRPr="00373244">
        <w:rPr>
          <w:lang w:val="en-GB"/>
        </w:rPr>
        <w:t xml:space="preserve"> and the private sector</w:t>
      </w:r>
      <w:r w:rsidR="0027175C" w:rsidRPr="00373244">
        <w:rPr>
          <w:lang w:val="en-GB"/>
        </w:rPr>
        <w:t xml:space="preserve"> will be strengthened</w:t>
      </w:r>
      <w:r w:rsidR="00BE683F" w:rsidRPr="00373244">
        <w:rPr>
          <w:lang w:val="en-GB"/>
        </w:rPr>
        <w:t xml:space="preserve"> </w:t>
      </w:r>
      <w:r w:rsidR="00273FA9" w:rsidRPr="00373244">
        <w:rPr>
          <w:lang w:val="en-GB"/>
        </w:rPr>
        <w:t xml:space="preserve">and </w:t>
      </w:r>
      <w:r w:rsidR="00BE683F" w:rsidRPr="00373244">
        <w:rPr>
          <w:lang w:val="en-GB"/>
        </w:rPr>
        <w:t>public policies</w:t>
      </w:r>
      <w:r w:rsidR="00273FA9" w:rsidRPr="00373244">
        <w:rPr>
          <w:lang w:val="en-GB"/>
        </w:rPr>
        <w:t xml:space="preserve"> supported</w:t>
      </w:r>
      <w:r w:rsidR="00BE683F" w:rsidRPr="00373244">
        <w:rPr>
          <w:lang w:val="en-GB"/>
        </w:rPr>
        <w:t xml:space="preserve">. UNDP will enable spaces for dialogue on violence and conflict, </w:t>
      </w:r>
      <w:r w:rsidR="00F3617C" w:rsidRPr="00373244">
        <w:rPr>
          <w:lang w:val="en-GB"/>
        </w:rPr>
        <w:t>e</w:t>
      </w:r>
      <w:r w:rsidR="00BE683F" w:rsidRPr="00373244">
        <w:rPr>
          <w:lang w:val="en-GB"/>
        </w:rPr>
        <w:t xml:space="preserve">specially at </w:t>
      </w:r>
      <w:r w:rsidR="00CF4151" w:rsidRPr="00373244">
        <w:rPr>
          <w:lang w:val="en-GB"/>
        </w:rPr>
        <w:t xml:space="preserve">the </w:t>
      </w:r>
      <w:r w:rsidR="00BE683F" w:rsidRPr="00373244">
        <w:rPr>
          <w:lang w:val="en-GB"/>
        </w:rPr>
        <w:t xml:space="preserve">local level. </w:t>
      </w:r>
      <w:r w:rsidR="0087428A" w:rsidRPr="00373244">
        <w:rPr>
          <w:lang w:val="en-GB"/>
        </w:rPr>
        <w:t>Effort</w:t>
      </w:r>
      <w:r w:rsidR="009A7F6A" w:rsidRPr="00373244">
        <w:rPr>
          <w:lang w:val="en-GB"/>
        </w:rPr>
        <w:t>s</w:t>
      </w:r>
      <w:r w:rsidR="0087428A" w:rsidRPr="00373244">
        <w:rPr>
          <w:lang w:val="en-GB"/>
        </w:rPr>
        <w:t xml:space="preserve"> will</w:t>
      </w:r>
      <w:r w:rsidR="00EE731B" w:rsidRPr="00373244">
        <w:rPr>
          <w:lang w:val="en-GB"/>
        </w:rPr>
        <w:t xml:space="preserve"> prioritize</w:t>
      </w:r>
      <w:r w:rsidR="0087428A" w:rsidRPr="00373244">
        <w:rPr>
          <w:lang w:val="en-GB"/>
        </w:rPr>
        <w:t xml:space="preserve"> </w:t>
      </w:r>
      <w:r w:rsidR="00BE683F" w:rsidRPr="00373244">
        <w:rPr>
          <w:lang w:val="en-GB"/>
        </w:rPr>
        <w:t xml:space="preserve">tackling </w:t>
      </w:r>
      <w:r w:rsidR="51C82CDE" w:rsidRPr="00373244">
        <w:rPr>
          <w:lang w:val="en-GB"/>
        </w:rPr>
        <w:t>gender-based</w:t>
      </w:r>
      <w:r w:rsidR="68909F3D" w:rsidRPr="00373244">
        <w:rPr>
          <w:lang w:val="en-GB"/>
        </w:rPr>
        <w:t xml:space="preserve"> viol</w:t>
      </w:r>
      <w:r w:rsidR="693A6288" w:rsidRPr="00373244">
        <w:rPr>
          <w:lang w:val="en-GB"/>
        </w:rPr>
        <w:t>e</w:t>
      </w:r>
      <w:r w:rsidR="68909F3D" w:rsidRPr="00373244">
        <w:rPr>
          <w:lang w:val="en-GB"/>
        </w:rPr>
        <w:t>nce</w:t>
      </w:r>
      <w:r w:rsidR="00BE683F" w:rsidRPr="00373244">
        <w:rPr>
          <w:lang w:val="en-GB"/>
        </w:rPr>
        <w:t xml:space="preserve">. UNDP will contribute to the </w:t>
      </w:r>
      <w:r w:rsidR="00C64155">
        <w:rPr>
          <w:lang w:val="en-GB"/>
        </w:rPr>
        <w:t>medium</w:t>
      </w:r>
      <w:r w:rsidR="00BE683F" w:rsidRPr="00373244">
        <w:rPr>
          <w:lang w:val="en-GB"/>
        </w:rPr>
        <w:t>-</w:t>
      </w:r>
      <w:r w:rsidR="00BC029A">
        <w:rPr>
          <w:lang w:val="en-GB"/>
        </w:rPr>
        <w:t xml:space="preserve"> to </w:t>
      </w:r>
      <w:r w:rsidR="00BE683F" w:rsidRPr="00373244">
        <w:rPr>
          <w:lang w:val="en-GB"/>
        </w:rPr>
        <w:t xml:space="preserve">long-term change of social norms and </w:t>
      </w:r>
      <w:r w:rsidR="003823F7" w:rsidRPr="003823F7">
        <w:rPr>
          <w:lang w:val="en-GB"/>
        </w:rPr>
        <w:t>behaviours</w:t>
      </w:r>
      <w:r w:rsidR="00BE683F" w:rsidRPr="00373244">
        <w:rPr>
          <w:lang w:val="en-GB"/>
        </w:rPr>
        <w:t xml:space="preserve"> </w:t>
      </w:r>
      <w:r w:rsidR="0087428A" w:rsidRPr="00373244">
        <w:rPr>
          <w:lang w:val="en-GB"/>
        </w:rPr>
        <w:t xml:space="preserve">by promoting </w:t>
      </w:r>
      <w:r w:rsidR="00BE683F" w:rsidRPr="00373244">
        <w:rPr>
          <w:lang w:val="en-GB"/>
        </w:rPr>
        <w:t>a culture of peace</w:t>
      </w:r>
      <w:r w:rsidR="08434FB4" w:rsidRPr="00373244">
        <w:rPr>
          <w:lang w:val="en-GB"/>
        </w:rPr>
        <w:t>,</w:t>
      </w:r>
      <w:r w:rsidR="009A7F6A" w:rsidRPr="00373244">
        <w:rPr>
          <w:lang w:val="en-GB"/>
        </w:rPr>
        <w:t xml:space="preserve"> </w:t>
      </w:r>
      <w:r w:rsidR="240966EC" w:rsidRPr="00373244">
        <w:rPr>
          <w:lang w:val="en-GB"/>
        </w:rPr>
        <w:t>chang</w:t>
      </w:r>
      <w:r w:rsidR="0087428A" w:rsidRPr="00373244">
        <w:rPr>
          <w:lang w:val="en-GB"/>
        </w:rPr>
        <w:t>ing</w:t>
      </w:r>
      <w:r w:rsidR="240966EC" w:rsidRPr="00373244">
        <w:rPr>
          <w:lang w:val="en-GB"/>
        </w:rPr>
        <w:t xml:space="preserve"> social norms</w:t>
      </w:r>
      <w:r w:rsidR="5ED55668" w:rsidRPr="00373244">
        <w:rPr>
          <w:lang w:val="en-GB"/>
        </w:rPr>
        <w:t xml:space="preserve"> and </w:t>
      </w:r>
      <w:r w:rsidR="003823F7" w:rsidRPr="003823F7">
        <w:rPr>
          <w:lang w:val="en-GB"/>
        </w:rPr>
        <w:lastRenderedPageBreak/>
        <w:t>behaviours</w:t>
      </w:r>
      <w:r w:rsidR="5ED55668" w:rsidRPr="00373244">
        <w:rPr>
          <w:lang w:val="en-GB"/>
        </w:rPr>
        <w:t xml:space="preserve"> inherent </w:t>
      </w:r>
      <w:r w:rsidR="00BC029A">
        <w:rPr>
          <w:lang w:val="en-GB"/>
        </w:rPr>
        <w:t>in</w:t>
      </w:r>
      <w:r w:rsidR="00BC029A" w:rsidRPr="00373244">
        <w:rPr>
          <w:lang w:val="en-GB"/>
        </w:rPr>
        <w:t xml:space="preserve"> </w:t>
      </w:r>
      <w:r w:rsidR="5ED55668" w:rsidRPr="00373244">
        <w:rPr>
          <w:lang w:val="en-GB"/>
        </w:rPr>
        <w:t xml:space="preserve">a patriarchal </w:t>
      </w:r>
      <w:r w:rsidR="2B54B1C9" w:rsidRPr="00373244">
        <w:rPr>
          <w:lang w:val="en-GB"/>
        </w:rPr>
        <w:t>society</w:t>
      </w:r>
      <w:r w:rsidR="2B768C82" w:rsidRPr="00373244">
        <w:rPr>
          <w:rFonts w:ascii="Calibri" w:eastAsia="Calibri" w:hAnsi="Calibri" w:cs="Calibri"/>
          <w:sz w:val="22"/>
          <w:szCs w:val="22"/>
          <w:lang w:val="en-GB"/>
        </w:rPr>
        <w:t>.</w:t>
      </w:r>
      <w:r w:rsidR="00802506" w:rsidRPr="00373244">
        <w:rPr>
          <w:rStyle w:val="FootnoteReference"/>
          <w:rFonts w:eastAsia="Calibri"/>
          <w:lang w:val="en-GB"/>
        </w:rPr>
        <w:footnoteReference w:id="14"/>
      </w:r>
      <w:r w:rsidR="39529881" w:rsidRPr="00373244">
        <w:rPr>
          <w:lang w:val="en-GB"/>
        </w:rPr>
        <w:t xml:space="preserve"> </w:t>
      </w:r>
      <w:r w:rsidR="37584230" w:rsidRPr="00373244">
        <w:rPr>
          <w:lang w:val="en-GB"/>
        </w:rPr>
        <w:t>UNDP</w:t>
      </w:r>
      <w:r w:rsidR="544794EA" w:rsidRPr="00373244">
        <w:rPr>
          <w:lang w:val="en-GB"/>
        </w:rPr>
        <w:t xml:space="preserve"> will reinforce dialogue and civil society </w:t>
      </w:r>
      <w:r w:rsidR="00BC029A">
        <w:rPr>
          <w:lang w:val="en-GB"/>
        </w:rPr>
        <w:t xml:space="preserve">participation </w:t>
      </w:r>
      <w:r w:rsidR="544794EA" w:rsidRPr="00373244">
        <w:rPr>
          <w:lang w:val="en-GB"/>
        </w:rPr>
        <w:t xml:space="preserve">at </w:t>
      </w:r>
      <w:r w:rsidR="00F3617C" w:rsidRPr="00373244">
        <w:rPr>
          <w:lang w:val="en-GB"/>
        </w:rPr>
        <w:t xml:space="preserve">the </w:t>
      </w:r>
      <w:r w:rsidR="544794EA" w:rsidRPr="00373244">
        <w:rPr>
          <w:lang w:val="en-GB"/>
        </w:rPr>
        <w:t xml:space="preserve">local level around its citizen security interventions. </w:t>
      </w:r>
      <w:r w:rsidR="55FC955B" w:rsidRPr="00373244">
        <w:rPr>
          <w:lang w:val="en-GB"/>
        </w:rPr>
        <w:t xml:space="preserve">UNDP will address violence through an integrated toolbox </w:t>
      </w:r>
      <w:r w:rsidR="00F73016" w:rsidRPr="00373244">
        <w:rPr>
          <w:lang w:val="en-GB"/>
        </w:rPr>
        <w:t>address</w:t>
      </w:r>
      <w:r w:rsidR="00BC029A">
        <w:rPr>
          <w:lang w:val="en-GB"/>
        </w:rPr>
        <w:t>ing</w:t>
      </w:r>
      <w:r w:rsidR="00F73016" w:rsidRPr="00373244">
        <w:rPr>
          <w:lang w:val="en-GB"/>
        </w:rPr>
        <w:t xml:space="preserve"> </w:t>
      </w:r>
      <w:r w:rsidR="55FC955B" w:rsidRPr="00373244">
        <w:rPr>
          <w:lang w:val="en-GB"/>
        </w:rPr>
        <w:t xml:space="preserve">root causes </w:t>
      </w:r>
      <w:r w:rsidR="008151E1" w:rsidRPr="00373244">
        <w:rPr>
          <w:lang w:val="en-GB"/>
        </w:rPr>
        <w:t>in</w:t>
      </w:r>
      <w:r w:rsidR="55FC955B" w:rsidRPr="00373244">
        <w:rPr>
          <w:lang w:val="en-GB"/>
        </w:rPr>
        <w:t xml:space="preserve"> </w:t>
      </w:r>
      <w:r w:rsidR="00BC029A">
        <w:rPr>
          <w:lang w:val="en-GB"/>
        </w:rPr>
        <w:t xml:space="preserve">areas such as </w:t>
      </w:r>
      <w:r w:rsidR="001F26F0" w:rsidRPr="00373244">
        <w:rPr>
          <w:lang w:val="en-GB"/>
        </w:rPr>
        <w:t xml:space="preserve">the </w:t>
      </w:r>
      <w:r w:rsidR="55FC955B" w:rsidRPr="00373244">
        <w:rPr>
          <w:lang w:val="en-GB"/>
        </w:rPr>
        <w:t xml:space="preserve">rule of law, governance, poverty, </w:t>
      </w:r>
      <w:r w:rsidR="00BC029A">
        <w:rPr>
          <w:lang w:val="en-GB"/>
        </w:rPr>
        <w:t xml:space="preserve">and </w:t>
      </w:r>
      <w:r w:rsidR="55FC955B" w:rsidRPr="00373244">
        <w:rPr>
          <w:lang w:val="en-GB"/>
        </w:rPr>
        <w:t xml:space="preserve">climate change. </w:t>
      </w:r>
      <w:r w:rsidR="00BE683F" w:rsidRPr="00373244">
        <w:rPr>
          <w:lang w:val="en-GB"/>
        </w:rPr>
        <w:t>Women,</w:t>
      </w:r>
      <w:r w:rsidR="009A7F6A" w:rsidRPr="00373244">
        <w:rPr>
          <w:lang w:val="en-GB"/>
        </w:rPr>
        <w:t xml:space="preserve"> </w:t>
      </w:r>
      <w:r w:rsidR="00BE683F" w:rsidRPr="00373244">
        <w:rPr>
          <w:lang w:val="en-GB"/>
        </w:rPr>
        <w:t xml:space="preserve">youth, indigenous, </w:t>
      </w:r>
      <w:r w:rsidR="00A340F8">
        <w:rPr>
          <w:lang w:val="en-GB"/>
        </w:rPr>
        <w:t>A</w:t>
      </w:r>
      <w:r w:rsidR="00BE683F" w:rsidRPr="00373244">
        <w:rPr>
          <w:lang w:val="en-GB"/>
        </w:rPr>
        <w:t>frodescendent</w:t>
      </w:r>
      <w:r w:rsidR="00FF763D" w:rsidRPr="00373244">
        <w:rPr>
          <w:lang w:val="en-GB"/>
        </w:rPr>
        <w:t>,</w:t>
      </w:r>
      <w:r w:rsidR="00BE683F" w:rsidRPr="00373244">
        <w:rPr>
          <w:lang w:val="en-GB"/>
        </w:rPr>
        <w:t xml:space="preserve"> </w:t>
      </w:r>
      <w:r w:rsidR="0000083F" w:rsidRPr="00373244">
        <w:rPr>
          <w:lang w:val="en-GB"/>
        </w:rPr>
        <w:t xml:space="preserve">lesbian, gay, bisexual, transgender, queer, and intersex </w:t>
      </w:r>
      <w:r w:rsidR="00BE683F" w:rsidRPr="00373244">
        <w:rPr>
          <w:lang w:val="en-GB"/>
        </w:rPr>
        <w:t>communities will be prioritized.</w:t>
      </w:r>
      <w:r w:rsidR="51C82CDE" w:rsidRPr="00373244">
        <w:rPr>
          <w:lang w:val="en-GB"/>
        </w:rPr>
        <w:t xml:space="preserve"> South-</w:t>
      </w:r>
      <w:r w:rsidR="00BC029A">
        <w:rPr>
          <w:lang w:val="en-GB"/>
        </w:rPr>
        <w:t>S</w:t>
      </w:r>
      <w:r w:rsidR="51C82CDE" w:rsidRPr="00373244">
        <w:rPr>
          <w:lang w:val="en-GB"/>
        </w:rPr>
        <w:t xml:space="preserve">outh cooperation is envisaged with Guatemala and El Salvador </w:t>
      </w:r>
      <w:r w:rsidR="00CF4151" w:rsidRPr="00373244">
        <w:rPr>
          <w:lang w:val="en-GB"/>
        </w:rPr>
        <w:t xml:space="preserve">on </w:t>
      </w:r>
      <w:r w:rsidR="004638F8">
        <w:rPr>
          <w:lang w:val="en-GB"/>
        </w:rPr>
        <w:t xml:space="preserve">issues such as </w:t>
      </w:r>
      <w:r w:rsidR="51C82CDE" w:rsidRPr="00373244">
        <w:rPr>
          <w:lang w:val="en-GB"/>
        </w:rPr>
        <w:t>violence prevention approaches</w:t>
      </w:r>
      <w:r w:rsidR="004638F8">
        <w:rPr>
          <w:lang w:val="en-GB"/>
        </w:rPr>
        <w:t xml:space="preserve"> and</w:t>
      </w:r>
      <w:r w:rsidR="51C82CDE" w:rsidRPr="00373244">
        <w:rPr>
          <w:lang w:val="en-GB"/>
        </w:rPr>
        <w:t xml:space="preserve"> municipal</w:t>
      </w:r>
      <w:r w:rsidR="004638F8">
        <w:rPr>
          <w:lang w:val="en-GB"/>
        </w:rPr>
        <w:t>-level</w:t>
      </w:r>
      <w:r w:rsidR="51C82CDE" w:rsidRPr="00373244">
        <w:rPr>
          <w:lang w:val="en-GB"/>
        </w:rPr>
        <w:t xml:space="preserve"> violence profiling.</w:t>
      </w:r>
      <w:r w:rsidR="00E1540D" w:rsidRPr="00373244">
        <w:rPr>
          <w:lang w:val="en-GB"/>
        </w:rPr>
        <w:t xml:space="preserve"> UNDP will work with </w:t>
      </w:r>
      <w:r w:rsidR="00733288" w:rsidRPr="00373244">
        <w:rPr>
          <w:lang w:val="en-GB"/>
        </w:rPr>
        <w:t>OHCHR</w:t>
      </w:r>
      <w:r w:rsidR="00E43F78" w:rsidRPr="00373244">
        <w:rPr>
          <w:lang w:val="en-GB"/>
        </w:rPr>
        <w:t xml:space="preserve"> </w:t>
      </w:r>
      <w:r w:rsidR="00BC029A">
        <w:rPr>
          <w:lang w:val="en-GB"/>
        </w:rPr>
        <w:t>on</w:t>
      </w:r>
      <w:r w:rsidR="00BC029A" w:rsidRPr="00373244">
        <w:rPr>
          <w:lang w:val="en-GB"/>
        </w:rPr>
        <w:t xml:space="preserve"> </w:t>
      </w:r>
      <w:r w:rsidR="00E43F78" w:rsidRPr="00373244">
        <w:rPr>
          <w:lang w:val="en-GB"/>
        </w:rPr>
        <w:t xml:space="preserve">the human rights angle; </w:t>
      </w:r>
      <w:r w:rsidR="00BC029A">
        <w:rPr>
          <w:lang w:val="en-GB"/>
        </w:rPr>
        <w:t xml:space="preserve">the Office of the </w:t>
      </w:r>
      <w:r w:rsidR="00E1540D" w:rsidRPr="00373244">
        <w:rPr>
          <w:lang w:val="en-GB"/>
        </w:rPr>
        <w:t>United Nations High Commissioner for Refugees</w:t>
      </w:r>
      <w:r w:rsidR="00E43F78" w:rsidRPr="00373244">
        <w:rPr>
          <w:lang w:val="en-GB"/>
        </w:rPr>
        <w:t xml:space="preserve"> on the intersection of violence and migration and mobility; </w:t>
      </w:r>
      <w:r w:rsidR="00590F9E" w:rsidRPr="00373244">
        <w:rPr>
          <w:lang w:val="en-GB"/>
        </w:rPr>
        <w:t xml:space="preserve">and </w:t>
      </w:r>
      <w:r w:rsidR="00E82F4F">
        <w:t xml:space="preserve">the </w:t>
      </w:r>
      <w:r w:rsidR="00E82F4F" w:rsidRPr="21B23D79">
        <w:t xml:space="preserve">United Nations Entity for Gender Equality and the Empowerment of Women </w:t>
      </w:r>
      <w:r w:rsidR="00E43F78" w:rsidRPr="00373244">
        <w:rPr>
          <w:lang w:val="en-GB"/>
        </w:rPr>
        <w:t>on violence against women</w:t>
      </w:r>
      <w:r w:rsidR="009E1F82" w:rsidRPr="00373244">
        <w:rPr>
          <w:lang w:val="en-GB"/>
        </w:rPr>
        <w:t>.</w:t>
      </w:r>
      <w:r w:rsidR="00E1540D" w:rsidRPr="00373244">
        <w:rPr>
          <w:lang w:val="en-GB"/>
        </w:rPr>
        <w:t xml:space="preserve"> </w:t>
      </w:r>
      <w:r w:rsidR="00F86725" w:rsidRPr="00373244">
        <w:rPr>
          <w:color w:val="000000" w:themeColor="text1"/>
          <w:lang w:val="en-GB"/>
        </w:rPr>
        <w:t xml:space="preserve">The </w:t>
      </w:r>
      <w:r w:rsidR="00B1730A" w:rsidRPr="00DE309F">
        <w:rPr>
          <w:color w:val="000000" w:themeColor="text1"/>
          <w:lang w:val="en-GB"/>
        </w:rPr>
        <w:t>Violence Observatory</w:t>
      </w:r>
      <w:r w:rsidR="00B1730A" w:rsidRPr="00B1730A">
        <w:rPr>
          <w:color w:val="000000" w:themeColor="text1"/>
          <w:lang w:val="en-GB"/>
        </w:rPr>
        <w:t xml:space="preserve"> </w:t>
      </w:r>
      <w:r w:rsidR="00B1730A">
        <w:rPr>
          <w:color w:val="000000" w:themeColor="text1"/>
          <w:lang w:val="en-GB"/>
        </w:rPr>
        <w:t xml:space="preserve">of the </w:t>
      </w:r>
      <w:r w:rsidR="00F86725" w:rsidRPr="00373244">
        <w:rPr>
          <w:color w:val="000000" w:themeColor="text1"/>
          <w:lang w:val="en-GB"/>
        </w:rPr>
        <w:t>University Institute on Democracy, Peace, and Security will be the main partner fr</w:t>
      </w:r>
      <w:r w:rsidR="0037587C" w:rsidRPr="00373244">
        <w:rPr>
          <w:color w:val="000000" w:themeColor="text1"/>
          <w:lang w:val="en-GB"/>
        </w:rPr>
        <w:t>o</w:t>
      </w:r>
      <w:r w:rsidR="00F86725" w:rsidRPr="00373244">
        <w:rPr>
          <w:color w:val="000000" w:themeColor="text1"/>
          <w:lang w:val="en-GB"/>
        </w:rPr>
        <w:t xml:space="preserve">m academia. </w:t>
      </w:r>
      <w:r w:rsidR="00F86725" w:rsidRPr="00373244">
        <w:rPr>
          <w:lang w:val="en-GB"/>
        </w:rPr>
        <w:t>Donors</w:t>
      </w:r>
      <w:r w:rsidR="00590F9E" w:rsidRPr="00373244">
        <w:rPr>
          <w:lang w:val="en-GB"/>
        </w:rPr>
        <w:t xml:space="preserve"> such as the United States Agency for International Development </w:t>
      </w:r>
      <w:r w:rsidR="00BC029A">
        <w:rPr>
          <w:lang w:val="en-GB"/>
        </w:rPr>
        <w:t>and</w:t>
      </w:r>
      <w:r w:rsidR="00590F9E" w:rsidRPr="00373244">
        <w:rPr>
          <w:lang w:val="en-GB"/>
        </w:rPr>
        <w:t xml:space="preserve"> the Spanish Agency for International Development Cooperation will engage with UNDP on citizen security.</w:t>
      </w:r>
      <w:r w:rsidR="00F86725" w:rsidRPr="00373244">
        <w:rPr>
          <w:lang w:val="en-GB"/>
        </w:rPr>
        <w:t xml:space="preserve"> </w:t>
      </w:r>
    </w:p>
    <w:p w14:paraId="2440D3F7" w14:textId="0B41532B" w:rsidR="0063402B" w:rsidRPr="00373244" w:rsidRDefault="0063402B" w:rsidP="00785B38">
      <w:pPr>
        <w:pStyle w:val="Heading1"/>
        <w:numPr>
          <w:ilvl w:val="0"/>
          <w:numId w:val="43"/>
        </w:numPr>
        <w:tabs>
          <w:tab w:val="left" w:pos="1260"/>
        </w:tabs>
        <w:spacing w:after="200"/>
        <w:ind w:right="1267" w:hanging="1080"/>
        <w:jc w:val="both"/>
        <w:rPr>
          <w:rFonts w:ascii="Times New Roman" w:hAnsi="Times New Roman"/>
          <w:color w:val="000000"/>
          <w:sz w:val="20"/>
          <w:lang w:val="en-GB"/>
        </w:rPr>
      </w:pPr>
      <w:r w:rsidRPr="00373244">
        <w:rPr>
          <w:rFonts w:ascii="Times New Roman" w:hAnsi="Times New Roman"/>
          <w:color w:val="000000"/>
          <w:sz w:val="24"/>
          <w:szCs w:val="24"/>
          <w:lang w:val="en-GB"/>
        </w:rPr>
        <w:t xml:space="preserve">Programme and </w:t>
      </w:r>
      <w:r w:rsidR="00785B38" w:rsidRPr="00373244">
        <w:rPr>
          <w:rFonts w:ascii="Times New Roman" w:hAnsi="Times New Roman"/>
          <w:color w:val="000000"/>
          <w:sz w:val="24"/>
          <w:szCs w:val="24"/>
          <w:lang w:val="en-GB"/>
        </w:rPr>
        <w:t>r</w:t>
      </w:r>
      <w:r w:rsidRPr="00373244">
        <w:rPr>
          <w:rFonts w:ascii="Times New Roman" w:hAnsi="Times New Roman"/>
          <w:color w:val="000000"/>
          <w:sz w:val="24"/>
          <w:szCs w:val="24"/>
          <w:lang w:val="en-GB"/>
        </w:rPr>
        <w:t>isk</w:t>
      </w:r>
      <w:r w:rsidR="00AC1BE7" w:rsidRPr="00373244">
        <w:rPr>
          <w:rFonts w:ascii="Times New Roman" w:hAnsi="Times New Roman"/>
          <w:color w:val="000000"/>
          <w:sz w:val="24"/>
          <w:szCs w:val="24"/>
          <w:lang w:val="en-GB"/>
        </w:rPr>
        <w:t xml:space="preserve"> </w:t>
      </w:r>
      <w:r w:rsidR="00785B38" w:rsidRPr="00373244">
        <w:rPr>
          <w:rFonts w:ascii="Times New Roman" w:hAnsi="Times New Roman"/>
          <w:color w:val="000000"/>
          <w:sz w:val="24"/>
          <w:szCs w:val="24"/>
          <w:lang w:val="en-GB"/>
        </w:rPr>
        <w:t>m</w:t>
      </w:r>
      <w:r w:rsidR="001C6C08" w:rsidRPr="00373244">
        <w:rPr>
          <w:rFonts w:ascii="Times New Roman" w:hAnsi="Times New Roman"/>
          <w:color w:val="000000"/>
          <w:sz w:val="24"/>
          <w:szCs w:val="24"/>
          <w:lang w:val="en-GB"/>
        </w:rPr>
        <w:t>anagement</w:t>
      </w:r>
      <w:r w:rsidRPr="00373244">
        <w:rPr>
          <w:rFonts w:ascii="Times New Roman" w:hAnsi="Times New Roman"/>
          <w:color w:val="000000"/>
          <w:sz w:val="24"/>
          <w:szCs w:val="24"/>
          <w:lang w:val="en-GB"/>
        </w:rPr>
        <w:t xml:space="preserve"> </w:t>
      </w:r>
    </w:p>
    <w:p w14:paraId="6F8F021F" w14:textId="725CA276" w:rsidR="00D26F63" w:rsidRPr="00373244" w:rsidRDefault="5D9DDE7D"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This country programme outlines UNDP contributions to national results and serves as the primary unit of accountability to the Executive Board for results alignment and resources assigned to the programme at </w:t>
      </w:r>
      <w:r w:rsidR="00FF763D" w:rsidRPr="00373244">
        <w:rPr>
          <w:lang w:val="en-GB"/>
        </w:rPr>
        <w:t xml:space="preserve">the </w:t>
      </w:r>
      <w:r w:rsidRPr="00373244">
        <w:rPr>
          <w:lang w:val="en-GB"/>
        </w:rPr>
        <w:t>country level. Accountabilities of managers at the country, regional and headquarter</w:t>
      </w:r>
      <w:r w:rsidR="00B1730A">
        <w:rPr>
          <w:lang w:val="en-GB"/>
        </w:rPr>
        <w:t>s</w:t>
      </w:r>
      <w:r w:rsidRPr="00373244">
        <w:rPr>
          <w:lang w:val="en-GB"/>
        </w:rPr>
        <w:t xml:space="preserve"> levels with respect to country programmes </w:t>
      </w:r>
      <w:r w:rsidR="00B1730A">
        <w:rPr>
          <w:lang w:val="en-GB"/>
        </w:rPr>
        <w:t>are</w:t>
      </w:r>
      <w:r w:rsidR="00B1730A" w:rsidRPr="00373244">
        <w:rPr>
          <w:lang w:val="en-GB"/>
        </w:rPr>
        <w:t xml:space="preserve"> </w:t>
      </w:r>
      <w:r w:rsidRPr="00373244">
        <w:rPr>
          <w:lang w:val="en-GB"/>
        </w:rPr>
        <w:t xml:space="preserve">prescribed in the </w:t>
      </w:r>
      <w:hyperlink r:id="rId18">
        <w:r w:rsidRPr="00373244">
          <w:rPr>
            <w:lang w:val="en-GB"/>
          </w:rPr>
          <w:t>Programme and Operations Policies and Procedures</w:t>
        </w:r>
      </w:hyperlink>
      <w:r w:rsidRPr="00373244">
        <w:rPr>
          <w:lang w:val="en-GB"/>
        </w:rPr>
        <w:t xml:space="preserve"> and </w:t>
      </w:r>
      <w:hyperlink r:id="rId19">
        <w:r w:rsidRPr="00373244">
          <w:rPr>
            <w:lang w:val="en-GB"/>
          </w:rPr>
          <w:t>Internal Control Framework</w:t>
        </w:r>
      </w:hyperlink>
      <w:r w:rsidRPr="00373244">
        <w:rPr>
          <w:lang w:val="en-GB"/>
        </w:rPr>
        <w:t>.</w:t>
      </w:r>
    </w:p>
    <w:p w14:paraId="5C514ED4" w14:textId="66D17D61" w:rsidR="00D26F63" w:rsidRPr="00373244" w:rsidRDefault="5D9DDE7D"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The programme will be nationally executed. If necessary, national execution may be replaced by direct execution for part or all of the programme to enable response to </w:t>
      </w:r>
      <w:r w:rsidRPr="00373244">
        <w:rPr>
          <w:iCs/>
          <w:lang w:val="en-GB"/>
        </w:rPr>
        <w:t>force majeure</w:t>
      </w:r>
      <w:r w:rsidRPr="00373244">
        <w:rPr>
          <w:lang w:val="en-GB"/>
        </w:rPr>
        <w:t xml:space="preserve">. </w:t>
      </w:r>
      <w:r w:rsidR="00B1730A">
        <w:rPr>
          <w:lang w:val="en-GB"/>
        </w:rPr>
        <w:t xml:space="preserve">The </w:t>
      </w:r>
      <w:r w:rsidR="001A3331" w:rsidRPr="00373244">
        <w:rPr>
          <w:lang w:val="en-GB"/>
        </w:rPr>
        <w:t>Harmonized</w:t>
      </w:r>
      <w:r w:rsidRPr="00373244">
        <w:rPr>
          <w:lang w:val="en-GB"/>
        </w:rPr>
        <w:t xml:space="preserve"> Approach to Cash Transfers will be used in </w:t>
      </w:r>
      <w:r w:rsidR="00C46EA7" w:rsidRPr="00373244">
        <w:rPr>
          <w:lang w:val="en-GB"/>
        </w:rPr>
        <w:t>coordination</w:t>
      </w:r>
      <w:r w:rsidRPr="00373244">
        <w:rPr>
          <w:lang w:val="en-GB"/>
        </w:rPr>
        <w:t xml:space="preserve"> with other U</w:t>
      </w:r>
      <w:r w:rsidR="00D8471E" w:rsidRPr="00373244">
        <w:rPr>
          <w:lang w:val="en-GB"/>
        </w:rPr>
        <w:t xml:space="preserve">nited </w:t>
      </w:r>
      <w:r w:rsidRPr="00373244">
        <w:rPr>
          <w:lang w:val="en-GB"/>
        </w:rPr>
        <w:t>N</w:t>
      </w:r>
      <w:r w:rsidR="00D8471E" w:rsidRPr="00373244">
        <w:rPr>
          <w:lang w:val="en-GB"/>
        </w:rPr>
        <w:t>ations</w:t>
      </w:r>
      <w:r w:rsidRPr="00373244">
        <w:rPr>
          <w:lang w:val="en-GB"/>
        </w:rPr>
        <w:t xml:space="preserve"> </w:t>
      </w:r>
      <w:r w:rsidR="00B1730A">
        <w:rPr>
          <w:lang w:val="en-GB"/>
        </w:rPr>
        <w:t>entit</w:t>
      </w:r>
      <w:r w:rsidR="00B1730A" w:rsidRPr="00373244">
        <w:rPr>
          <w:lang w:val="en-GB"/>
        </w:rPr>
        <w:t xml:space="preserve">ies </w:t>
      </w:r>
      <w:r w:rsidRPr="00373244">
        <w:rPr>
          <w:lang w:val="en-GB"/>
        </w:rPr>
        <w:t>to manage financial risks. Cost definitions and classifications for programme and development effectiveness will be charged to the concerned projects.</w:t>
      </w:r>
    </w:p>
    <w:p w14:paraId="005FE69C" w14:textId="2B2ECD35" w:rsidR="00A64CBD" w:rsidRPr="00373244" w:rsidRDefault="003D42A9" w:rsidP="00785B38">
      <w:pPr>
        <w:pStyle w:val="ListParagraph"/>
        <w:numPr>
          <w:ilvl w:val="0"/>
          <w:numId w:val="3"/>
        </w:numPr>
        <w:tabs>
          <w:tab w:val="left" w:pos="1710"/>
        </w:tabs>
        <w:spacing w:after="120"/>
        <w:ind w:left="1276" w:right="1208" w:firstLine="0"/>
        <w:jc w:val="both"/>
        <w:rPr>
          <w:lang w:val="en-GB"/>
        </w:rPr>
      </w:pPr>
      <w:r w:rsidRPr="00373244">
        <w:rPr>
          <w:lang w:val="en-GB"/>
        </w:rPr>
        <w:t>The</w:t>
      </w:r>
      <w:r w:rsidR="24F78FE8" w:rsidRPr="00373244">
        <w:rPr>
          <w:lang w:val="en-GB"/>
        </w:rPr>
        <w:t xml:space="preserve"> risk management and mitigation strategy </w:t>
      </w:r>
      <w:r w:rsidRPr="00373244">
        <w:rPr>
          <w:lang w:val="en-GB"/>
        </w:rPr>
        <w:t>identified s</w:t>
      </w:r>
      <w:r w:rsidR="676B02E8" w:rsidRPr="00373244">
        <w:rPr>
          <w:lang w:val="en-GB"/>
        </w:rPr>
        <w:t xml:space="preserve">everal </w:t>
      </w:r>
      <w:r w:rsidR="2E3CF927" w:rsidRPr="00373244">
        <w:rPr>
          <w:lang w:val="en-GB"/>
        </w:rPr>
        <w:t>risks potentially affecting programme implementation</w:t>
      </w:r>
      <w:r w:rsidR="676B02E8" w:rsidRPr="00373244">
        <w:rPr>
          <w:lang w:val="en-GB"/>
        </w:rPr>
        <w:t xml:space="preserve">. </w:t>
      </w:r>
      <w:r w:rsidR="00B1730A">
        <w:rPr>
          <w:lang w:val="en-GB"/>
        </w:rPr>
        <w:t>The g</w:t>
      </w:r>
      <w:r w:rsidR="71AA23E3" w:rsidRPr="00373244">
        <w:rPr>
          <w:lang w:val="en-GB"/>
        </w:rPr>
        <w:t xml:space="preserve">eneral elections </w:t>
      </w:r>
      <w:r w:rsidR="00B1730A">
        <w:rPr>
          <w:lang w:val="en-GB"/>
        </w:rPr>
        <w:t>scheduled for</w:t>
      </w:r>
      <w:r w:rsidR="71AA23E3" w:rsidRPr="00373244">
        <w:rPr>
          <w:lang w:val="en-GB"/>
        </w:rPr>
        <w:t xml:space="preserve"> November 2021</w:t>
      </w:r>
      <w:r w:rsidR="00751168">
        <w:rPr>
          <w:lang w:val="en-GB"/>
        </w:rPr>
        <w:t xml:space="preserve"> –</w:t>
      </w:r>
      <w:r w:rsidR="00952661" w:rsidRPr="00373244">
        <w:rPr>
          <w:lang w:val="en-GB"/>
        </w:rPr>
        <w:t xml:space="preserve"> </w:t>
      </w:r>
      <w:r w:rsidR="00326E0D" w:rsidRPr="00373244">
        <w:rPr>
          <w:lang w:val="en-GB"/>
        </w:rPr>
        <w:t>if</w:t>
      </w:r>
      <w:r w:rsidR="00952661" w:rsidRPr="00373244">
        <w:rPr>
          <w:lang w:val="en-GB"/>
        </w:rPr>
        <w:t xml:space="preserve"> considered </w:t>
      </w:r>
      <w:r w:rsidR="00326E0D" w:rsidRPr="00373244">
        <w:rPr>
          <w:lang w:val="en-GB"/>
        </w:rPr>
        <w:t>un</w:t>
      </w:r>
      <w:r w:rsidR="00952661" w:rsidRPr="00373244">
        <w:rPr>
          <w:lang w:val="en-GB"/>
        </w:rPr>
        <w:t>fair by the population</w:t>
      </w:r>
      <w:r w:rsidR="00751168">
        <w:rPr>
          <w:lang w:val="en-GB"/>
        </w:rPr>
        <w:t xml:space="preserve"> –</w:t>
      </w:r>
      <w:r w:rsidR="676B02E8" w:rsidRPr="00373244">
        <w:rPr>
          <w:lang w:val="en-GB"/>
        </w:rPr>
        <w:t xml:space="preserve"> could </w:t>
      </w:r>
      <w:r w:rsidR="00326E0D" w:rsidRPr="00373244">
        <w:rPr>
          <w:lang w:val="en-GB"/>
        </w:rPr>
        <w:t>undermine</w:t>
      </w:r>
      <w:r w:rsidR="00B4417D" w:rsidRPr="00373244">
        <w:rPr>
          <w:lang w:val="en-GB"/>
        </w:rPr>
        <w:t xml:space="preserve"> </w:t>
      </w:r>
      <w:r w:rsidR="061929D8" w:rsidRPr="00373244">
        <w:rPr>
          <w:lang w:val="en-GB"/>
        </w:rPr>
        <w:t xml:space="preserve">the </w:t>
      </w:r>
      <w:r w:rsidRPr="00373244">
        <w:rPr>
          <w:lang w:val="en-GB"/>
        </w:rPr>
        <w:t xml:space="preserve">gains </w:t>
      </w:r>
      <w:r w:rsidR="061929D8" w:rsidRPr="00373244">
        <w:rPr>
          <w:lang w:val="en-GB"/>
        </w:rPr>
        <w:t xml:space="preserve">obtained through support </w:t>
      </w:r>
      <w:r w:rsidR="009027B9" w:rsidRPr="00373244">
        <w:rPr>
          <w:lang w:val="en-GB"/>
        </w:rPr>
        <w:t xml:space="preserve">of </w:t>
      </w:r>
      <w:r w:rsidR="061929D8" w:rsidRPr="00373244">
        <w:rPr>
          <w:lang w:val="en-GB"/>
        </w:rPr>
        <w:t>the electoral process</w:t>
      </w:r>
      <w:r w:rsidR="00B64E98" w:rsidRPr="00373244">
        <w:rPr>
          <w:lang w:val="en-GB"/>
        </w:rPr>
        <w:t>,</w:t>
      </w:r>
      <w:r w:rsidR="061929D8" w:rsidRPr="00373244">
        <w:rPr>
          <w:lang w:val="en-GB"/>
        </w:rPr>
        <w:t xml:space="preserve"> </w:t>
      </w:r>
      <w:r w:rsidR="676B02E8" w:rsidRPr="00373244">
        <w:rPr>
          <w:lang w:val="en-GB"/>
        </w:rPr>
        <w:t>trigger</w:t>
      </w:r>
      <w:r w:rsidRPr="00373244">
        <w:rPr>
          <w:lang w:val="en-GB"/>
        </w:rPr>
        <w:t>ing</w:t>
      </w:r>
      <w:r w:rsidR="676B02E8" w:rsidRPr="00373244">
        <w:rPr>
          <w:lang w:val="en-GB"/>
        </w:rPr>
        <w:t xml:space="preserve"> further</w:t>
      </w:r>
      <w:r w:rsidR="71AA23E3" w:rsidRPr="00373244">
        <w:rPr>
          <w:lang w:val="en-GB"/>
        </w:rPr>
        <w:t xml:space="preserve"> </w:t>
      </w:r>
      <w:r w:rsidR="24F78FE8" w:rsidRPr="00373244">
        <w:rPr>
          <w:lang w:val="en-GB"/>
        </w:rPr>
        <w:t>socio-political</w:t>
      </w:r>
      <w:r w:rsidR="71AA23E3" w:rsidRPr="00373244">
        <w:rPr>
          <w:lang w:val="en-GB"/>
        </w:rPr>
        <w:t xml:space="preserve"> instability and conflict</w:t>
      </w:r>
      <w:r w:rsidR="061929D8" w:rsidRPr="00373244">
        <w:rPr>
          <w:lang w:val="en-GB"/>
        </w:rPr>
        <w:t xml:space="preserve">. </w:t>
      </w:r>
      <w:r w:rsidR="00B1730A">
        <w:rPr>
          <w:lang w:val="en-GB"/>
        </w:rPr>
        <w:t>M</w:t>
      </w:r>
      <w:r w:rsidR="061929D8" w:rsidRPr="00373244">
        <w:rPr>
          <w:lang w:val="en-GB"/>
        </w:rPr>
        <w:t>itigati</w:t>
      </w:r>
      <w:r w:rsidR="00B1730A">
        <w:rPr>
          <w:lang w:val="en-GB"/>
        </w:rPr>
        <w:t>on</w:t>
      </w:r>
      <w:r w:rsidR="061929D8" w:rsidRPr="00373244">
        <w:rPr>
          <w:lang w:val="en-GB"/>
        </w:rPr>
        <w:t xml:space="preserve"> measures </w:t>
      </w:r>
      <w:r w:rsidR="00B1730A">
        <w:rPr>
          <w:lang w:val="en-GB"/>
        </w:rPr>
        <w:t>include</w:t>
      </w:r>
      <w:r w:rsidR="061929D8" w:rsidRPr="00373244">
        <w:rPr>
          <w:lang w:val="en-GB"/>
        </w:rPr>
        <w:t xml:space="preserve"> continuous support to electoral institutions and a solid communication strategy. </w:t>
      </w:r>
    </w:p>
    <w:p w14:paraId="6C2AF3D1" w14:textId="1EC34A9A" w:rsidR="00A64CBD" w:rsidRPr="00373244" w:rsidRDefault="009C417C"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The </w:t>
      </w:r>
      <w:r w:rsidR="00055619" w:rsidRPr="00373244">
        <w:rPr>
          <w:lang w:val="en-GB"/>
        </w:rPr>
        <w:t>COVID</w:t>
      </w:r>
      <w:r w:rsidR="0BD8E3A4" w:rsidRPr="00373244">
        <w:rPr>
          <w:lang w:val="en-GB"/>
        </w:rPr>
        <w:t>-19 crisis exacerbated challenges</w:t>
      </w:r>
      <w:r w:rsidR="001A4D0D" w:rsidRPr="00373244">
        <w:rPr>
          <w:lang w:val="en-GB"/>
        </w:rPr>
        <w:t>,</w:t>
      </w:r>
      <w:r w:rsidR="0BD8E3A4" w:rsidRPr="00373244">
        <w:rPr>
          <w:lang w:val="en-GB"/>
        </w:rPr>
        <w:t xml:space="preserve"> </w:t>
      </w:r>
      <w:r w:rsidR="007F1CC5" w:rsidRPr="00373244">
        <w:rPr>
          <w:lang w:val="en-GB"/>
        </w:rPr>
        <w:t xml:space="preserve">including </w:t>
      </w:r>
      <w:r w:rsidR="0BD8E3A4" w:rsidRPr="00373244">
        <w:rPr>
          <w:lang w:val="en-GB"/>
        </w:rPr>
        <w:t>poverty, inequalities</w:t>
      </w:r>
      <w:r w:rsidR="00055619" w:rsidRPr="00373244">
        <w:rPr>
          <w:lang w:val="en-GB"/>
        </w:rPr>
        <w:t>,</w:t>
      </w:r>
      <w:r w:rsidR="0BD8E3A4" w:rsidRPr="00373244">
        <w:rPr>
          <w:lang w:val="en-GB"/>
        </w:rPr>
        <w:t xml:space="preserve"> and social exclusion</w:t>
      </w:r>
      <w:r w:rsidR="00A842FF" w:rsidRPr="00373244">
        <w:rPr>
          <w:lang w:val="en-GB"/>
        </w:rPr>
        <w:t xml:space="preserve">. </w:t>
      </w:r>
      <w:r w:rsidR="00A05C8D" w:rsidRPr="00373244">
        <w:rPr>
          <w:lang w:val="en-GB"/>
        </w:rPr>
        <w:t>A</w:t>
      </w:r>
      <w:r w:rsidR="71AA23E3" w:rsidRPr="00373244">
        <w:rPr>
          <w:lang w:val="en-GB"/>
        </w:rPr>
        <w:t xml:space="preserve"> new crisis</w:t>
      </w:r>
      <w:r w:rsidR="00B4417D" w:rsidRPr="00373244">
        <w:rPr>
          <w:lang w:val="en-GB"/>
        </w:rPr>
        <w:t xml:space="preserve"> related to climate, health or other </w:t>
      </w:r>
      <w:r w:rsidR="00751168">
        <w:rPr>
          <w:lang w:val="en-GB"/>
        </w:rPr>
        <w:t>issues</w:t>
      </w:r>
      <w:r w:rsidR="00751168" w:rsidRPr="00373244">
        <w:rPr>
          <w:lang w:val="en-GB"/>
        </w:rPr>
        <w:t xml:space="preserve"> </w:t>
      </w:r>
      <w:r w:rsidR="00A05C8D" w:rsidRPr="00373244">
        <w:rPr>
          <w:lang w:val="en-GB"/>
        </w:rPr>
        <w:t>may arise</w:t>
      </w:r>
      <w:r w:rsidR="71AA23E3" w:rsidRPr="00373244">
        <w:rPr>
          <w:lang w:val="en-GB"/>
        </w:rPr>
        <w:t xml:space="preserve">, </w:t>
      </w:r>
      <w:r w:rsidR="00A842FF" w:rsidRPr="00373244">
        <w:rPr>
          <w:lang w:val="en-GB"/>
        </w:rPr>
        <w:t>pressur</w:t>
      </w:r>
      <w:r w:rsidR="00B4417D" w:rsidRPr="00373244">
        <w:rPr>
          <w:lang w:val="en-GB"/>
        </w:rPr>
        <w:t>ing</w:t>
      </w:r>
      <w:r w:rsidR="00A842FF" w:rsidRPr="00373244">
        <w:rPr>
          <w:lang w:val="en-GB"/>
        </w:rPr>
        <w:t xml:space="preserve"> the fiscal space to finance social and developmental policies </w:t>
      </w:r>
      <w:r w:rsidR="003D42A9" w:rsidRPr="00373244">
        <w:rPr>
          <w:lang w:val="en-GB"/>
        </w:rPr>
        <w:t xml:space="preserve">and </w:t>
      </w:r>
      <w:r w:rsidR="00B4417D" w:rsidRPr="00373244">
        <w:rPr>
          <w:lang w:val="en-GB"/>
        </w:rPr>
        <w:t xml:space="preserve">adding </w:t>
      </w:r>
      <w:r w:rsidR="061929D8" w:rsidRPr="00373244">
        <w:rPr>
          <w:lang w:val="en-GB"/>
        </w:rPr>
        <w:t>further instability</w:t>
      </w:r>
      <w:r w:rsidR="00B4417D" w:rsidRPr="00373244">
        <w:rPr>
          <w:lang w:val="en-GB"/>
        </w:rPr>
        <w:t xml:space="preserve"> to </w:t>
      </w:r>
      <w:r w:rsidR="061929D8" w:rsidRPr="00373244">
        <w:rPr>
          <w:lang w:val="en-GB"/>
        </w:rPr>
        <w:t>exist</w:t>
      </w:r>
      <w:r w:rsidR="00B4417D" w:rsidRPr="00373244">
        <w:rPr>
          <w:lang w:val="en-GB"/>
        </w:rPr>
        <w:t>ing</w:t>
      </w:r>
      <w:r w:rsidR="061929D8" w:rsidRPr="00373244">
        <w:rPr>
          <w:lang w:val="en-GB"/>
        </w:rPr>
        <w:t xml:space="preserve"> vulnerabilities and layers of fragility.</w:t>
      </w:r>
      <w:r w:rsidR="0BD8E3A4" w:rsidRPr="00373244">
        <w:rPr>
          <w:lang w:val="en-GB"/>
        </w:rPr>
        <w:t xml:space="preserve"> </w:t>
      </w:r>
      <w:r w:rsidR="00B1730A">
        <w:rPr>
          <w:lang w:val="en-GB"/>
        </w:rPr>
        <w:t>Such</w:t>
      </w:r>
      <w:r w:rsidR="00B1730A" w:rsidRPr="00373244">
        <w:rPr>
          <w:lang w:val="en-GB"/>
        </w:rPr>
        <w:t xml:space="preserve"> </w:t>
      </w:r>
      <w:r w:rsidR="0BD8E3A4" w:rsidRPr="00373244">
        <w:rPr>
          <w:lang w:val="en-GB"/>
        </w:rPr>
        <w:t>risks will be addressed by strengthening risk prevention</w:t>
      </w:r>
      <w:r w:rsidR="004575E0" w:rsidRPr="00373244">
        <w:rPr>
          <w:lang w:val="en-GB"/>
        </w:rPr>
        <w:t xml:space="preserve"> and </w:t>
      </w:r>
      <w:r w:rsidR="0BD8E3A4" w:rsidRPr="00373244">
        <w:rPr>
          <w:lang w:val="en-GB"/>
        </w:rPr>
        <w:t>management systems</w:t>
      </w:r>
      <w:r w:rsidR="004575E0" w:rsidRPr="00373244">
        <w:rPr>
          <w:lang w:val="en-GB"/>
        </w:rPr>
        <w:t>,</w:t>
      </w:r>
      <w:r w:rsidR="0BD8E3A4" w:rsidRPr="00373244">
        <w:rPr>
          <w:lang w:val="en-GB"/>
        </w:rPr>
        <w:t xml:space="preserve"> </w:t>
      </w:r>
      <w:r w:rsidR="00C64155">
        <w:rPr>
          <w:lang w:val="en-GB"/>
        </w:rPr>
        <w:t xml:space="preserve">implementing </w:t>
      </w:r>
      <w:r w:rsidR="00A05C8D" w:rsidRPr="00373244">
        <w:rPr>
          <w:lang w:val="en-GB"/>
        </w:rPr>
        <w:t>early warning systems</w:t>
      </w:r>
      <w:r w:rsidR="0BD8E3A4" w:rsidRPr="00373244">
        <w:rPr>
          <w:lang w:val="en-GB"/>
        </w:rPr>
        <w:t xml:space="preserve">, building resilience and reducing </w:t>
      </w:r>
      <w:r w:rsidR="00055619" w:rsidRPr="00373244">
        <w:rPr>
          <w:lang w:val="en-GB"/>
        </w:rPr>
        <w:t xml:space="preserve">the </w:t>
      </w:r>
      <w:r w:rsidR="000D60A7" w:rsidRPr="00373244">
        <w:rPr>
          <w:lang w:val="en-GB"/>
        </w:rPr>
        <w:t>population</w:t>
      </w:r>
      <w:r w:rsidR="00C64155">
        <w:rPr>
          <w:lang w:val="en-GB"/>
        </w:rPr>
        <w:t>’</w:t>
      </w:r>
      <w:r w:rsidR="000D60A7" w:rsidRPr="00373244">
        <w:rPr>
          <w:lang w:val="en-GB"/>
        </w:rPr>
        <w:t xml:space="preserve">s </w:t>
      </w:r>
      <w:r w:rsidR="0BD8E3A4" w:rsidRPr="00373244">
        <w:rPr>
          <w:lang w:val="en-GB"/>
        </w:rPr>
        <w:t xml:space="preserve">vulnerability, </w:t>
      </w:r>
      <w:r w:rsidR="00F16D98" w:rsidRPr="00373244">
        <w:rPr>
          <w:lang w:val="en-GB"/>
        </w:rPr>
        <w:t xml:space="preserve">and </w:t>
      </w:r>
      <w:r w:rsidR="0BD8E3A4" w:rsidRPr="00373244">
        <w:rPr>
          <w:lang w:val="en-GB"/>
        </w:rPr>
        <w:t xml:space="preserve">adopting a </w:t>
      </w:r>
      <w:r w:rsidR="00375D95" w:rsidRPr="00373244">
        <w:rPr>
          <w:lang w:val="en-GB"/>
        </w:rPr>
        <w:t xml:space="preserve">nexus between </w:t>
      </w:r>
      <w:r w:rsidR="0BD8E3A4" w:rsidRPr="00373244">
        <w:rPr>
          <w:lang w:val="en-GB"/>
        </w:rPr>
        <w:t>humanitarian</w:t>
      </w:r>
      <w:r w:rsidR="00AF262C" w:rsidRPr="00373244">
        <w:rPr>
          <w:lang w:val="en-GB"/>
        </w:rPr>
        <w:t>ism</w:t>
      </w:r>
      <w:r w:rsidR="00375D95" w:rsidRPr="00373244">
        <w:rPr>
          <w:lang w:val="en-GB"/>
        </w:rPr>
        <w:t>,</w:t>
      </w:r>
      <w:r w:rsidR="0BD8E3A4" w:rsidRPr="00373244">
        <w:rPr>
          <w:lang w:val="en-GB"/>
        </w:rPr>
        <w:t xml:space="preserve"> development</w:t>
      </w:r>
      <w:r w:rsidR="00375D95" w:rsidRPr="00373244">
        <w:rPr>
          <w:lang w:val="en-GB"/>
        </w:rPr>
        <w:t>, and</w:t>
      </w:r>
      <w:r w:rsidR="0BD8E3A4" w:rsidRPr="00373244">
        <w:rPr>
          <w:lang w:val="en-GB"/>
        </w:rPr>
        <w:t xml:space="preserve"> peace</w:t>
      </w:r>
      <w:r w:rsidR="00F16D98" w:rsidRPr="00373244">
        <w:rPr>
          <w:lang w:val="en-GB"/>
        </w:rPr>
        <w:t>.</w:t>
      </w:r>
    </w:p>
    <w:p w14:paraId="58141504" w14:textId="5EF404C2" w:rsidR="00A842FF" w:rsidRPr="00373244" w:rsidRDefault="00553D84" w:rsidP="00785B38">
      <w:pPr>
        <w:pStyle w:val="ListParagraph"/>
        <w:numPr>
          <w:ilvl w:val="0"/>
          <w:numId w:val="3"/>
        </w:numPr>
        <w:tabs>
          <w:tab w:val="left" w:pos="1710"/>
        </w:tabs>
        <w:spacing w:after="120"/>
        <w:ind w:left="1276" w:right="1208" w:firstLine="0"/>
        <w:jc w:val="both"/>
        <w:rPr>
          <w:lang w:val="en-GB"/>
        </w:rPr>
      </w:pPr>
      <w:r w:rsidRPr="00373244">
        <w:rPr>
          <w:lang w:val="en-GB"/>
        </w:rPr>
        <w:t>H</w:t>
      </w:r>
      <w:r w:rsidR="006817C1" w:rsidRPr="00373244">
        <w:rPr>
          <w:lang w:val="en-GB"/>
        </w:rPr>
        <w:t>igh level</w:t>
      </w:r>
      <w:r w:rsidR="00A842FF" w:rsidRPr="00373244">
        <w:rPr>
          <w:lang w:val="en-GB"/>
        </w:rPr>
        <w:t>s</w:t>
      </w:r>
      <w:r w:rsidR="006817C1" w:rsidRPr="00373244">
        <w:rPr>
          <w:lang w:val="en-GB"/>
        </w:rPr>
        <w:t xml:space="preserve"> of violence</w:t>
      </w:r>
      <w:r w:rsidR="00F16D98" w:rsidRPr="00373244">
        <w:rPr>
          <w:lang w:val="en-GB"/>
        </w:rPr>
        <w:t xml:space="preserve">, </w:t>
      </w:r>
      <w:r w:rsidR="00A842FF" w:rsidRPr="00373244">
        <w:rPr>
          <w:lang w:val="en-GB"/>
        </w:rPr>
        <w:t>corruption</w:t>
      </w:r>
      <w:r w:rsidR="003D42A9" w:rsidRPr="00373244">
        <w:rPr>
          <w:lang w:val="en-GB"/>
        </w:rPr>
        <w:t>,</w:t>
      </w:r>
      <w:r w:rsidR="00A842FF" w:rsidRPr="00373244">
        <w:rPr>
          <w:lang w:val="en-GB"/>
        </w:rPr>
        <w:t xml:space="preserve"> impunity</w:t>
      </w:r>
      <w:r w:rsidR="00055619" w:rsidRPr="00373244">
        <w:rPr>
          <w:lang w:val="en-GB"/>
        </w:rPr>
        <w:t>,</w:t>
      </w:r>
      <w:r w:rsidR="003D42A9" w:rsidRPr="00373244">
        <w:rPr>
          <w:lang w:val="en-GB"/>
        </w:rPr>
        <w:t xml:space="preserve"> </w:t>
      </w:r>
      <w:r w:rsidR="00A842FF" w:rsidRPr="00373244">
        <w:rPr>
          <w:lang w:val="en-GB"/>
        </w:rPr>
        <w:t xml:space="preserve">and mistrust </w:t>
      </w:r>
      <w:r w:rsidR="00BD0177" w:rsidRPr="00373244">
        <w:rPr>
          <w:lang w:val="en-GB"/>
        </w:rPr>
        <w:t>towards institutions</w:t>
      </w:r>
      <w:r w:rsidR="001F26F0" w:rsidRPr="00373244">
        <w:rPr>
          <w:lang w:val="en-GB"/>
        </w:rPr>
        <w:t xml:space="preserve"> could flare up, causing social and political instability</w:t>
      </w:r>
      <w:r w:rsidR="00C64155">
        <w:rPr>
          <w:lang w:val="en-GB"/>
        </w:rPr>
        <w:t xml:space="preserve"> and </w:t>
      </w:r>
      <w:r w:rsidR="001F26F0" w:rsidRPr="00373244">
        <w:rPr>
          <w:lang w:val="en-GB"/>
        </w:rPr>
        <w:t>hampering development efforts towards achieving</w:t>
      </w:r>
      <w:r w:rsidR="00A842FF" w:rsidRPr="00373244">
        <w:rPr>
          <w:lang w:val="en-GB"/>
        </w:rPr>
        <w:t xml:space="preserve"> </w:t>
      </w:r>
      <w:r w:rsidR="00CF4151" w:rsidRPr="00373244">
        <w:rPr>
          <w:lang w:val="en-GB"/>
        </w:rPr>
        <w:t xml:space="preserve">the </w:t>
      </w:r>
      <w:r w:rsidR="00C64155">
        <w:rPr>
          <w:lang w:val="en-GB"/>
        </w:rPr>
        <w:t xml:space="preserve">2030 </w:t>
      </w:r>
      <w:r w:rsidR="00A842FF" w:rsidRPr="00373244">
        <w:rPr>
          <w:lang w:val="en-GB"/>
        </w:rPr>
        <w:t>Agenda</w:t>
      </w:r>
      <w:r w:rsidR="00800751">
        <w:rPr>
          <w:lang w:val="en-GB"/>
        </w:rPr>
        <w:t xml:space="preserve"> for Sustainable Development</w:t>
      </w:r>
      <w:r w:rsidR="00A842FF" w:rsidRPr="00373244">
        <w:rPr>
          <w:lang w:val="en-GB"/>
        </w:rPr>
        <w:t xml:space="preserve">. </w:t>
      </w:r>
      <w:r w:rsidR="00BD0177" w:rsidRPr="00373244">
        <w:rPr>
          <w:lang w:val="en-GB"/>
        </w:rPr>
        <w:t xml:space="preserve">Moreover, </w:t>
      </w:r>
      <w:r w:rsidR="00055619" w:rsidRPr="00373244">
        <w:rPr>
          <w:lang w:val="en-GB"/>
        </w:rPr>
        <w:t xml:space="preserve">the </w:t>
      </w:r>
      <w:r w:rsidR="003D42A9" w:rsidRPr="00373244">
        <w:rPr>
          <w:lang w:val="en-GB"/>
        </w:rPr>
        <w:t xml:space="preserve">limited </w:t>
      </w:r>
      <w:r w:rsidR="003B571E" w:rsidRPr="00373244">
        <w:rPr>
          <w:lang w:val="en-GB"/>
        </w:rPr>
        <w:t xml:space="preserve">implementation </w:t>
      </w:r>
      <w:r w:rsidR="00BD0177" w:rsidRPr="00373244">
        <w:rPr>
          <w:lang w:val="en-GB"/>
        </w:rPr>
        <w:t xml:space="preserve">capacity of the public administration could undermine </w:t>
      </w:r>
      <w:r w:rsidR="00806B9B">
        <w:rPr>
          <w:lang w:val="en-GB"/>
        </w:rPr>
        <w:t xml:space="preserve">the </w:t>
      </w:r>
      <w:r w:rsidR="00BD0177" w:rsidRPr="00373244">
        <w:rPr>
          <w:lang w:val="en-GB"/>
        </w:rPr>
        <w:t xml:space="preserve">implementation of </w:t>
      </w:r>
      <w:r w:rsidR="006C5BFC" w:rsidRPr="00373244">
        <w:rPr>
          <w:lang w:val="en-GB"/>
        </w:rPr>
        <w:t>this</w:t>
      </w:r>
      <w:r w:rsidR="00BD0177" w:rsidRPr="00373244">
        <w:rPr>
          <w:lang w:val="en-GB"/>
        </w:rPr>
        <w:t xml:space="preserve"> programme. </w:t>
      </w:r>
      <w:r w:rsidR="00A842FF" w:rsidRPr="00373244">
        <w:rPr>
          <w:lang w:val="en-GB"/>
        </w:rPr>
        <w:t>To mitigate th</w:t>
      </w:r>
      <w:r w:rsidR="00C64155">
        <w:rPr>
          <w:lang w:val="en-GB"/>
        </w:rPr>
        <w:t>o</w:t>
      </w:r>
      <w:r w:rsidR="00875A20" w:rsidRPr="00373244">
        <w:rPr>
          <w:lang w:val="en-GB"/>
        </w:rPr>
        <w:t>se</w:t>
      </w:r>
      <w:r w:rsidR="00A842FF" w:rsidRPr="00373244">
        <w:rPr>
          <w:lang w:val="en-GB"/>
        </w:rPr>
        <w:t xml:space="preserve"> risks</w:t>
      </w:r>
      <w:r w:rsidR="004575E0" w:rsidRPr="00373244">
        <w:rPr>
          <w:lang w:val="en-GB"/>
        </w:rPr>
        <w:t>,</w:t>
      </w:r>
      <w:r w:rsidR="00A842FF" w:rsidRPr="00373244">
        <w:rPr>
          <w:lang w:val="en-GB"/>
        </w:rPr>
        <w:t xml:space="preserve"> UNDP will promote and support</w:t>
      </w:r>
      <w:r w:rsidR="00E8063F" w:rsidRPr="00373244">
        <w:rPr>
          <w:lang w:val="en-GB"/>
        </w:rPr>
        <w:t xml:space="preserve"> integrated and </w:t>
      </w:r>
      <w:r w:rsidRPr="00373244">
        <w:rPr>
          <w:lang w:val="en-GB"/>
        </w:rPr>
        <w:t xml:space="preserve">progressive </w:t>
      </w:r>
      <w:r w:rsidR="00E8063F" w:rsidRPr="00373244">
        <w:rPr>
          <w:lang w:val="en-GB"/>
        </w:rPr>
        <w:t>policy</w:t>
      </w:r>
      <w:r w:rsidR="00A842FF" w:rsidRPr="00373244">
        <w:rPr>
          <w:lang w:val="en-GB"/>
        </w:rPr>
        <w:t xml:space="preserve"> recommendations</w:t>
      </w:r>
      <w:r w:rsidR="008C4A11" w:rsidRPr="00373244">
        <w:rPr>
          <w:lang w:val="en-GB"/>
        </w:rPr>
        <w:t xml:space="preserve"> developed </w:t>
      </w:r>
      <w:r w:rsidR="00D8286C" w:rsidRPr="00373244">
        <w:rPr>
          <w:lang w:val="en-GB"/>
        </w:rPr>
        <w:t>through</w:t>
      </w:r>
      <w:r w:rsidR="008C4A11" w:rsidRPr="00373244">
        <w:rPr>
          <w:lang w:val="en-GB"/>
        </w:rPr>
        <w:t xml:space="preserve"> the </w:t>
      </w:r>
      <w:r w:rsidR="00751168">
        <w:rPr>
          <w:lang w:val="en-GB"/>
        </w:rPr>
        <w:t>national human development r</w:t>
      </w:r>
      <w:r w:rsidR="00C64155">
        <w:rPr>
          <w:lang w:val="en-GB"/>
        </w:rPr>
        <w:t xml:space="preserve">eport </w:t>
      </w:r>
      <w:r w:rsidR="008C4A11" w:rsidRPr="00373244">
        <w:rPr>
          <w:lang w:val="en-GB"/>
        </w:rPr>
        <w:t>process</w:t>
      </w:r>
      <w:r w:rsidR="00F2762B" w:rsidRPr="00373244">
        <w:rPr>
          <w:lang w:val="en-GB"/>
        </w:rPr>
        <w:t>,</w:t>
      </w:r>
      <w:r w:rsidR="00A842FF" w:rsidRPr="00373244">
        <w:rPr>
          <w:lang w:val="en-GB"/>
        </w:rPr>
        <w:t xml:space="preserve"> </w:t>
      </w:r>
      <w:r w:rsidR="00875A20" w:rsidRPr="00373244">
        <w:rPr>
          <w:lang w:val="en-GB"/>
        </w:rPr>
        <w:t>strengthen</w:t>
      </w:r>
      <w:r w:rsidR="00A842FF" w:rsidRPr="00373244">
        <w:rPr>
          <w:lang w:val="en-GB"/>
        </w:rPr>
        <w:t xml:space="preserve"> the judiciary</w:t>
      </w:r>
      <w:r w:rsidR="00F2762B" w:rsidRPr="00373244">
        <w:rPr>
          <w:lang w:val="en-GB"/>
        </w:rPr>
        <w:t>,</w:t>
      </w:r>
      <w:r w:rsidR="00A842FF" w:rsidRPr="00373244">
        <w:rPr>
          <w:lang w:val="en-GB"/>
        </w:rPr>
        <w:t xml:space="preserve"> </w:t>
      </w:r>
      <w:r w:rsidR="00BD0177" w:rsidRPr="00373244">
        <w:rPr>
          <w:lang w:val="en-GB"/>
        </w:rPr>
        <w:t xml:space="preserve">promote the </w:t>
      </w:r>
      <w:r w:rsidRPr="00373244">
        <w:rPr>
          <w:lang w:val="en-GB"/>
        </w:rPr>
        <w:t xml:space="preserve">reduction </w:t>
      </w:r>
      <w:r w:rsidR="00A842FF" w:rsidRPr="00373244">
        <w:rPr>
          <w:lang w:val="en-GB"/>
        </w:rPr>
        <w:t>of violence and conflict</w:t>
      </w:r>
      <w:r w:rsidR="00F2762B" w:rsidRPr="00373244">
        <w:rPr>
          <w:lang w:val="en-GB"/>
        </w:rPr>
        <w:t>,</w:t>
      </w:r>
      <w:r w:rsidR="00BD0177" w:rsidRPr="00373244">
        <w:rPr>
          <w:lang w:val="en-GB"/>
        </w:rPr>
        <w:t xml:space="preserve"> </w:t>
      </w:r>
      <w:r w:rsidR="00875A20" w:rsidRPr="00373244">
        <w:rPr>
          <w:lang w:val="en-GB"/>
        </w:rPr>
        <w:t xml:space="preserve">and </w:t>
      </w:r>
      <w:r w:rsidR="008C4A11" w:rsidRPr="00373244">
        <w:rPr>
          <w:lang w:val="en-GB"/>
        </w:rPr>
        <w:t xml:space="preserve">develop </w:t>
      </w:r>
      <w:r w:rsidR="00BD0177" w:rsidRPr="00373244">
        <w:rPr>
          <w:lang w:val="en-GB"/>
        </w:rPr>
        <w:t>m</w:t>
      </w:r>
      <w:r w:rsidR="00C64155">
        <w:rPr>
          <w:lang w:val="en-GB"/>
        </w:rPr>
        <w:t>edium</w:t>
      </w:r>
      <w:r w:rsidR="00BD0177" w:rsidRPr="00373244">
        <w:rPr>
          <w:lang w:val="en-GB"/>
        </w:rPr>
        <w:t>-</w:t>
      </w:r>
      <w:r w:rsidR="00C64155">
        <w:rPr>
          <w:lang w:val="en-GB"/>
        </w:rPr>
        <w:t xml:space="preserve"> to </w:t>
      </w:r>
      <w:r w:rsidR="00BD0177" w:rsidRPr="00373244">
        <w:rPr>
          <w:lang w:val="en-GB"/>
        </w:rPr>
        <w:t xml:space="preserve">long-term </w:t>
      </w:r>
      <w:r w:rsidR="00875A20" w:rsidRPr="00373244">
        <w:rPr>
          <w:lang w:val="en-GB"/>
        </w:rPr>
        <w:t xml:space="preserve">institutional </w:t>
      </w:r>
      <w:r w:rsidR="00BD0177" w:rsidRPr="00373244">
        <w:rPr>
          <w:lang w:val="en-GB"/>
        </w:rPr>
        <w:t>capacities</w:t>
      </w:r>
      <w:r w:rsidR="00875A20" w:rsidRPr="00373244">
        <w:rPr>
          <w:lang w:val="en-GB"/>
        </w:rPr>
        <w:t xml:space="preserve"> at national and local level</w:t>
      </w:r>
      <w:r w:rsidR="00CF4151" w:rsidRPr="00373244">
        <w:rPr>
          <w:lang w:val="en-GB"/>
        </w:rPr>
        <w:t>s</w:t>
      </w:r>
      <w:r w:rsidR="00BD0177" w:rsidRPr="00373244">
        <w:rPr>
          <w:lang w:val="en-GB"/>
        </w:rPr>
        <w:t>, including digital transformation.</w:t>
      </w:r>
    </w:p>
    <w:p w14:paraId="42979089" w14:textId="354F81E7" w:rsidR="004A1C84" w:rsidRPr="00373244" w:rsidRDefault="00875A20"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UNDP will address potential social and environmental risks </w:t>
      </w:r>
      <w:r w:rsidR="00751168">
        <w:rPr>
          <w:lang w:val="en-GB"/>
        </w:rPr>
        <w:t xml:space="preserve">and effects </w:t>
      </w:r>
      <w:r w:rsidRPr="00373244">
        <w:rPr>
          <w:lang w:val="en-GB"/>
        </w:rPr>
        <w:t xml:space="preserve">through its </w:t>
      </w:r>
      <w:r w:rsidR="5C8A245A" w:rsidRPr="00373244">
        <w:rPr>
          <w:lang w:val="en-GB"/>
        </w:rPr>
        <w:t>Social and Environmental Standards and Accountability Mechanism</w:t>
      </w:r>
      <w:r w:rsidRPr="00373244">
        <w:rPr>
          <w:lang w:val="en-GB"/>
        </w:rPr>
        <w:t xml:space="preserve">. </w:t>
      </w:r>
      <w:r w:rsidR="734AB5A4" w:rsidRPr="00373244">
        <w:rPr>
          <w:lang w:val="en-GB"/>
        </w:rPr>
        <w:t xml:space="preserve">When necessary, a </w:t>
      </w:r>
      <w:r w:rsidR="734AB5A4" w:rsidRPr="00373244">
        <w:rPr>
          <w:lang w:val="en-GB"/>
        </w:rPr>
        <w:lastRenderedPageBreak/>
        <w:t xml:space="preserve">project-level grievance redress mechanism will </w:t>
      </w:r>
      <w:r w:rsidR="00AF262C" w:rsidRPr="00373244">
        <w:rPr>
          <w:lang w:val="en-GB"/>
        </w:rPr>
        <w:t xml:space="preserve">be accessible </w:t>
      </w:r>
      <w:r w:rsidR="00C64155">
        <w:rPr>
          <w:lang w:val="en-GB"/>
        </w:rPr>
        <w:t>to</w:t>
      </w:r>
      <w:r w:rsidR="00C64155" w:rsidRPr="00373244">
        <w:rPr>
          <w:lang w:val="en-GB"/>
        </w:rPr>
        <w:t xml:space="preserve"> </w:t>
      </w:r>
      <w:r w:rsidR="734AB5A4" w:rsidRPr="00373244">
        <w:rPr>
          <w:lang w:val="en-GB"/>
        </w:rPr>
        <w:t xml:space="preserve">address stakeholder concerns through dialogue, joint fact-finding, negotiation, and problem solving. </w:t>
      </w:r>
      <w:r w:rsidR="0060010C" w:rsidRPr="00373244">
        <w:rPr>
          <w:lang w:val="en-GB"/>
        </w:rPr>
        <w:t xml:space="preserve">Potential risks related to gender inequality and discrimination against women and girls will be addressed through </w:t>
      </w:r>
      <w:r w:rsidR="00B6782D">
        <w:rPr>
          <w:lang w:val="en-GB"/>
        </w:rPr>
        <w:t xml:space="preserve">the </w:t>
      </w:r>
      <w:r w:rsidR="0060010C" w:rsidRPr="00373244">
        <w:rPr>
          <w:lang w:val="en-GB"/>
        </w:rPr>
        <w:t xml:space="preserve">implementation of the gender strategy. </w:t>
      </w:r>
      <w:r w:rsidR="00BD0177" w:rsidRPr="00373244">
        <w:rPr>
          <w:lang w:val="en-GB"/>
        </w:rPr>
        <w:t xml:space="preserve">UNDP will develop flexible approaches and </w:t>
      </w:r>
      <w:r w:rsidR="00F2762B" w:rsidRPr="00373244">
        <w:rPr>
          <w:lang w:val="en-GB"/>
        </w:rPr>
        <w:t>continuously assess</w:t>
      </w:r>
      <w:r w:rsidR="00BD0177" w:rsidRPr="00373244">
        <w:rPr>
          <w:lang w:val="en-GB"/>
        </w:rPr>
        <w:t xml:space="preserve"> the evolving context</w:t>
      </w:r>
      <w:r w:rsidR="09A38703" w:rsidRPr="00373244">
        <w:rPr>
          <w:lang w:val="en-GB"/>
        </w:rPr>
        <w:t>, jointly with the U</w:t>
      </w:r>
      <w:r w:rsidR="00CE29CA" w:rsidRPr="00373244">
        <w:rPr>
          <w:lang w:val="en-GB"/>
        </w:rPr>
        <w:t xml:space="preserve">nited </w:t>
      </w:r>
      <w:r w:rsidR="09A38703" w:rsidRPr="00373244">
        <w:rPr>
          <w:lang w:val="en-GB"/>
        </w:rPr>
        <w:t>N</w:t>
      </w:r>
      <w:r w:rsidR="00CE29CA" w:rsidRPr="00373244">
        <w:rPr>
          <w:lang w:val="en-GB"/>
        </w:rPr>
        <w:t>ations</w:t>
      </w:r>
      <w:r w:rsidR="09A38703" w:rsidRPr="00373244">
        <w:rPr>
          <w:lang w:val="en-GB"/>
        </w:rPr>
        <w:t xml:space="preserve"> system,</w:t>
      </w:r>
      <w:r w:rsidR="00BD0177" w:rsidRPr="00373244">
        <w:rPr>
          <w:lang w:val="en-GB"/>
        </w:rPr>
        <w:t xml:space="preserve"> to </w:t>
      </w:r>
      <w:r w:rsidR="00751168">
        <w:rPr>
          <w:lang w:val="en-GB"/>
        </w:rPr>
        <w:t>combat</w:t>
      </w:r>
      <w:r w:rsidR="00751168" w:rsidRPr="00373244">
        <w:rPr>
          <w:lang w:val="en-GB"/>
        </w:rPr>
        <w:t xml:space="preserve"> </w:t>
      </w:r>
      <w:r w:rsidR="00BD0177" w:rsidRPr="00373244">
        <w:rPr>
          <w:lang w:val="en-GB"/>
        </w:rPr>
        <w:t xml:space="preserve">potential risks and changes. </w:t>
      </w:r>
      <w:r w:rsidR="00751168">
        <w:rPr>
          <w:lang w:val="en-GB"/>
        </w:rPr>
        <w:t>U</w:t>
      </w:r>
      <w:r w:rsidR="4345E68B" w:rsidRPr="00373244">
        <w:rPr>
          <w:lang w:val="en-GB"/>
        </w:rPr>
        <w:t xml:space="preserve">nforeseen events affecting individual projects will be assessed by the management committee before approval and </w:t>
      </w:r>
      <w:r w:rsidR="00096663" w:rsidRPr="00373244">
        <w:rPr>
          <w:lang w:val="en-GB"/>
        </w:rPr>
        <w:t>will be tracked</w:t>
      </w:r>
      <w:r w:rsidR="4345E68B" w:rsidRPr="00373244">
        <w:rPr>
          <w:lang w:val="en-GB"/>
        </w:rPr>
        <w:t xml:space="preserve"> by the project implementation team.</w:t>
      </w:r>
      <w:r w:rsidR="44D696D0" w:rsidRPr="00373244">
        <w:rPr>
          <w:lang w:val="en-GB"/>
        </w:rPr>
        <w:t xml:space="preserve"> UNDP maintains a </w:t>
      </w:r>
      <w:r w:rsidR="00A21865" w:rsidRPr="00373244">
        <w:rPr>
          <w:lang w:val="en-GB"/>
        </w:rPr>
        <w:t>business</w:t>
      </w:r>
      <w:r w:rsidR="44D696D0" w:rsidRPr="00373244">
        <w:rPr>
          <w:lang w:val="en-GB"/>
        </w:rPr>
        <w:t xml:space="preserve"> continuity plan to </w:t>
      </w:r>
      <w:r w:rsidR="00C64155">
        <w:rPr>
          <w:lang w:val="en-GB"/>
        </w:rPr>
        <w:t>assure</w:t>
      </w:r>
      <w:r w:rsidR="00C64155" w:rsidRPr="00373244">
        <w:rPr>
          <w:lang w:val="en-GB"/>
        </w:rPr>
        <w:t xml:space="preserve"> </w:t>
      </w:r>
      <w:r w:rsidR="44D696D0" w:rsidRPr="00373244">
        <w:rPr>
          <w:lang w:val="en-GB"/>
        </w:rPr>
        <w:t xml:space="preserve">essential functions in case </w:t>
      </w:r>
      <w:r w:rsidR="004575E0" w:rsidRPr="00373244">
        <w:rPr>
          <w:lang w:val="en-GB"/>
        </w:rPr>
        <w:t>of</w:t>
      </w:r>
      <w:r w:rsidR="44D696D0" w:rsidRPr="00373244">
        <w:rPr>
          <w:lang w:val="en-GB"/>
        </w:rPr>
        <w:t xml:space="preserve"> crisis.</w:t>
      </w:r>
      <w:r w:rsidR="004A1C84" w:rsidRPr="00373244">
        <w:rPr>
          <w:lang w:val="en-GB"/>
        </w:rPr>
        <w:t xml:space="preserve"> </w:t>
      </w:r>
    </w:p>
    <w:p w14:paraId="67F7B13B" w14:textId="11C74562" w:rsidR="000C00BD" w:rsidRPr="00373244" w:rsidRDefault="004A1C84" w:rsidP="00785B38">
      <w:pPr>
        <w:pStyle w:val="ListParagraph"/>
        <w:numPr>
          <w:ilvl w:val="0"/>
          <w:numId w:val="3"/>
        </w:numPr>
        <w:tabs>
          <w:tab w:val="left" w:pos="1710"/>
        </w:tabs>
        <w:spacing w:after="120"/>
        <w:ind w:left="1276" w:right="1208" w:firstLine="0"/>
        <w:jc w:val="both"/>
        <w:rPr>
          <w:lang w:val="en-GB"/>
        </w:rPr>
      </w:pPr>
      <w:r w:rsidRPr="00373244">
        <w:rPr>
          <w:lang w:val="en-GB"/>
        </w:rPr>
        <w:t xml:space="preserve">To support </w:t>
      </w:r>
      <w:r w:rsidR="00C64155">
        <w:rPr>
          <w:lang w:val="en-GB"/>
        </w:rPr>
        <w:t>p</w:t>
      </w:r>
      <w:r w:rsidRPr="00373244">
        <w:rPr>
          <w:lang w:val="en-GB"/>
        </w:rPr>
        <w:t xml:space="preserve">rogramme implementation, UNDP will develop a resource mobilization action plan </w:t>
      </w:r>
      <w:r w:rsidR="00C64155">
        <w:rPr>
          <w:lang w:val="en-GB"/>
        </w:rPr>
        <w:t>to</w:t>
      </w:r>
      <w:r w:rsidR="00C64155" w:rsidRPr="00373244">
        <w:rPr>
          <w:lang w:val="en-GB"/>
        </w:rPr>
        <w:t xml:space="preserve"> </w:t>
      </w:r>
      <w:r w:rsidRPr="00373244">
        <w:rPr>
          <w:lang w:val="en-GB"/>
        </w:rPr>
        <w:t>diversify funding sources a</w:t>
      </w:r>
      <w:r w:rsidR="00096663" w:rsidRPr="00373244">
        <w:rPr>
          <w:lang w:val="en-GB"/>
        </w:rPr>
        <w:t>nd</w:t>
      </w:r>
      <w:r w:rsidRPr="00373244">
        <w:rPr>
          <w:lang w:val="en-GB"/>
        </w:rPr>
        <w:t xml:space="preserve"> innovative service-oriented management models. </w:t>
      </w:r>
    </w:p>
    <w:p w14:paraId="44BFCDC2" w14:textId="57D93450" w:rsidR="00CB77D7" w:rsidRPr="00373244" w:rsidRDefault="778CB5E9" w:rsidP="00785B38">
      <w:pPr>
        <w:pStyle w:val="ListParagraph"/>
        <w:numPr>
          <w:ilvl w:val="0"/>
          <w:numId w:val="3"/>
        </w:numPr>
        <w:tabs>
          <w:tab w:val="left" w:pos="1710"/>
        </w:tabs>
        <w:spacing w:after="200"/>
        <w:ind w:left="1276" w:right="1208" w:firstLine="0"/>
        <w:jc w:val="both"/>
        <w:rPr>
          <w:lang w:val="en-GB"/>
        </w:rPr>
      </w:pPr>
      <w:r w:rsidRPr="00373244">
        <w:rPr>
          <w:lang w:val="en-GB"/>
        </w:rPr>
        <w:t>UNDP will regularly review and asse</w:t>
      </w:r>
      <w:r w:rsidR="00063539" w:rsidRPr="00373244">
        <w:rPr>
          <w:lang w:val="en-GB"/>
        </w:rPr>
        <w:t>s</w:t>
      </w:r>
      <w:r w:rsidRPr="00373244">
        <w:rPr>
          <w:lang w:val="en-GB"/>
        </w:rPr>
        <w:t xml:space="preserve">s the efficiency and performance of </w:t>
      </w:r>
      <w:r w:rsidR="006C5BFC" w:rsidRPr="00373244">
        <w:rPr>
          <w:lang w:val="en-GB"/>
        </w:rPr>
        <w:t>this</w:t>
      </w:r>
      <w:r w:rsidR="00063539" w:rsidRPr="00373244">
        <w:rPr>
          <w:lang w:val="en-GB"/>
        </w:rPr>
        <w:t xml:space="preserve"> p</w:t>
      </w:r>
      <w:r w:rsidR="009D326C" w:rsidRPr="00373244">
        <w:rPr>
          <w:lang w:val="en-GB"/>
        </w:rPr>
        <w:t xml:space="preserve">rogramme </w:t>
      </w:r>
      <w:r w:rsidRPr="00373244">
        <w:rPr>
          <w:lang w:val="en-GB"/>
        </w:rPr>
        <w:t>implementation</w:t>
      </w:r>
      <w:r w:rsidR="20F79374" w:rsidRPr="00373244">
        <w:rPr>
          <w:lang w:val="en-GB"/>
        </w:rPr>
        <w:t>, including with the Ministry of Foreign Affairs and International Cooperation</w:t>
      </w:r>
      <w:r w:rsidRPr="00373244">
        <w:rPr>
          <w:lang w:val="en-GB"/>
        </w:rPr>
        <w:t xml:space="preserve">. </w:t>
      </w:r>
      <w:r w:rsidR="006C5BFC" w:rsidRPr="00373244">
        <w:rPr>
          <w:lang w:val="en-GB"/>
        </w:rPr>
        <w:t>Th</w:t>
      </w:r>
      <w:r w:rsidR="00751168">
        <w:rPr>
          <w:lang w:val="en-GB"/>
        </w:rPr>
        <w:t>e</w:t>
      </w:r>
      <w:r w:rsidR="00063539" w:rsidRPr="00373244">
        <w:rPr>
          <w:lang w:val="en-GB"/>
        </w:rPr>
        <w:t xml:space="preserve"> p</w:t>
      </w:r>
      <w:r w:rsidR="009D326C" w:rsidRPr="00373244">
        <w:rPr>
          <w:lang w:val="en-GB"/>
        </w:rPr>
        <w:t xml:space="preserve">rogramme </w:t>
      </w:r>
      <w:r w:rsidR="13D097A7" w:rsidRPr="00373244">
        <w:rPr>
          <w:lang w:val="en-GB"/>
        </w:rPr>
        <w:t xml:space="preserve">integrates </w:t>
      </w:r>
      <w:r w:rsidR="00CC6868" w:rsidRPr="00373244">
        <w:rPr>
          <w:lang w:val="en-GB"/>
        </w:rPr>
        <w:t xml:space="preserve">Cooperation Framework </w:t>
      </w:r>
      <w:r w:rsidR="13D097A7" w:rsidRPr="00373244">
        <w:rPr>
          <w:lang w:val="en-GB"/>
        </w:rPr>
        <w:t xml:space="preserve">governance and implementation structures, including </w:t>
      </w:r>
      <w:r w:rsidR="00C64155">
        <w:rPr>
          <w:lang w:val="en-GB"/>
        </w:rPr>
        <w:t>r</w:t>
      </w:r>
      <w:r w:rsidR="13D097A7" w:rsidRPr="00373244">
        <w:rPr>
          <w:lang w:val="en-GB"/>
        </w:rPr>
        <w:t xml:space="preserve">esults </w:t>
      </w:r>
      <w:r w:rsidR="00C64155">
        <w:rPr>
          <w:lang w:val="en-GB"/>
        </w:rPr>
        <w:t>g</w:t>
      </w:r>
      <w:r w:rsidR="13D097A7" w:rsidRPr="00373244">
        <w:rPr>
          <w:lang w:val="en-GB"/>
        </w:rPr>
        <w:t>roups</w:t>
      </w:r>
      <w:r w:rsidR="00C65476" w:rsidRPr="00373244">
        <w:rPr>
          <w:lang w:val="en-GB"/>
        </w:rPr>
        <w:t>,</w:t>
      </w:r>
      <w:r w:rsidR="1021B493" w:rsidRPr="00373244">
        <w:rPr>
          <w:lang w:val="en-GB"/>
        </w:rPr>
        <w:t xml:space="preserve"> where </w:t>
      </w:r>
      <w:r w:rsidR="00E739D3" w:rsidRPr="00373244">
        <w:rPr>
          <w:lang w:val="en-GB"/>
        </w:rPr>
        <w:t xml:space="preserve">the United Nations system ensures </w:t>
      </w:r>
      <w:r w:rsidR="1021B493" w:rsidRPr="00373244">
        <w:rPr>
          <w:lang w:val="en-GB"/>
        </w:rPr>
        <w:t xml:space="preserve">accountability and </w:t>
      </w:r>
      <w:r w:rsidR="00376F3B" w:rsidRPr="00373244">
        <w:rPr>
          <w:lang w:val="en-GB"/>
        </w:rPr>
        <w:t xml:space="preserve">inter-agency </w:t>
      </w:r>
      <w:r w:rsidR="1021B493" w:rsidRPr="00373244">
        <w:rPr>
          <w:lang w:val="en-GB"/>
        </w:rPr>
        <w:t>coordination</w:t>
      </w:r>
      <w:r w:rsidR="20F79374" w:rsidRPr="00373244">
        <w:rPr>
          <w:lang w:val="en-GB"/>
        </w:rPr>
        <w:t xml:space="preserve">. </w:t>
      </w:r>
      <w:r w:rsidR="1021B493" w:rsidRPr="00373244">
        <w:rPr>
          <w:lang w:val="en-GB"/>
        </w:rPr>
        <w:t>The National Steering Committee</w:t>
      </w:r>
      <w:r w:rsidR="005E6AAD" w:rsidRPr="00373244">
        <w:rPr>
          <w:lang w:val="en-GB"/>
        </w:rPr>
        <w:t xml:space="preserve"> </w:t>
      </w:r>
      <w:r w:rsidR="6EF52356" w:rsidRPr="00373244">
        <w:rPr>
          <w:lang w:val="en-GB"/>
        </w:rPr>
        <w:t xml:space="preserve">will </w:t>
      </w:r>
      <w:r w:rsidR="004F1B7D" w:rsidRPr="00373244">
        <w:rPr>
          <w:lang w:val="en-GB"/>
        </w:rPr>
        <w:t xml:space="preserve">provide </w:t>
      </w:r>
      <w:r w:rsidR="09A38703" w:rsidRPr="00373244">
        <w:rPr>
          <w:lang w:val="en-GB"/>
        </w:rPr>
        <w:t xml:space="preserve">guidance, </w:t>
      </w:r>
      <w:r w:rsidR="6EF52356" w:rsidRPr="00373244">
        <w:rPr>
          <w:lang w:val="en-GB"/>
        </w:rPr>
        <w:t>oversight</w:t>
      </w:r>
      <w:r w:rsidR="001673B5" w:rsidRPr="00373244">
        <w:rPr>
          <w:lang w:val="en-GB"/>
        </w:rPr>
        <w:t>,</w:t>
      </w:r>
      <w:r w:rsidR="6EF52356" w:rsidRPr="00373244">
        <w:rPr>
          <w:lang w:val="en-GB"/>
        </w:rPr>
        <w:t xml:space="preserve"> and monitoring of Cooperation </w:t>
      </w:r>
      <w:r w:rsidR="09A38703" w:rsidRPr="00373244">
        <w:rPr>
          <w:lang w:val="en-GB"/>
        </w:rPr>
        <w:t>F</w:t>
      </w:r>
      <w:r w:rsidR="6EF52356" w:rsidRPr="00373244">
        <w:rPr>
          <w:lang w:val="en-GB"/>
        </w:rPr>
        <w:t>ramework</w:t>
      </w:r>
      <w:r w:rsidR="09A38703" w:rsidRPr="00373244">
        <w:rPr>
          <w:lang w:val="en-GB"/>
        </w:rPr>
        <w:t xml:space="preserve"> implementation</w:t>
      </w:r>
      <w:r w:rsidR="6EF52356" w:rsidRPr="00373244">
        <w:rPr>
          <w:lang w:val="en-GB"/>
        </w:rPr>
        <w:t xml:space="preserve">. </w:t>
      </w:r>
    </w:p>
    <w:p w14:paraId="2440D409" w14:textId="78658A48" w:rsidR="00701B6B" w:rsidRPr="00373244" w:rsidRDefault="001D42D1" w:rsidP="00785B38">
      <w:pPr>
        <w:pStyle w:val="Heading1"/>
        <w:numPr>
          <w:ilvl w:val="0"/>
          <w:numId w:val="43"/>
        </w:numPr>
        <w:ind w:left="1260" w:right="1267" w:hanging="360"/>
        <w:jc w:val="both"/>
        <w:rPr>
          <w:rFonts w:ascii="Times New Roman" w:hAnsi="Times New Roman"/>
          <w:color w:val="000000"/>
          <w:sz w:val="24"/>
          <w:szCs w:val="24"/>
          <w:lang w:val="en-GB"/>
        </w:rPr>
      </w:pPr>
      <w:r w:rsidRPr="00373244">
        <w:rPr>
          <w:rFonts w:ascii="Times New Roman" w:hAnsi="Times New Roman"/>
          <w:color w:val="000000"/>
          <w:sz w:val="24"/>
          <w:szCs w:val="24"/>
          <w:lang w:val="en-GB"/>
        </w:rPr>
        <w:t xml:space="preserve">Monitoring and </w:t>
      </w:r>
      <w:r w:rsidR="00785B38" w:rsidRPr="00373244">
        <w:rPr>
          <w:rFonts w:ascii="Times New Roman" w:hAnsi="Times New Roman"/>
          <w:color w:val="000000"/>
          <w:sz w:val="24"/>
          <w:szCs w:val="24"/>
          <w:lang w:val="en-GB"/>
        </w:rPr>
        <w:t>e</w:t>
      </w:r>
      <w:r w:rsidR="001B3F87" w:rsidRPr="00373244">
        <w:rPr>
          <w:rFonts w:ascii="Times New Roman" w:hAnsi="Times New Roman"/>
          <w:color w:val="000000"/>
          <w:sz w:val="24"/>
          <w:szCs w:val="24"/>
          <w:lang w:val="en-GB"/>
        </w:rPr>
        <w:t>valuation</w:t>
      </w:r>
    </w:p>
    <w:p w14:paraId="2440D40A" w14:textId="77777777" w:rsidR="001D42D1" w:rsidRPr="00373244" w:rsidRDefault="001D42D1" w:rsidP="00550849">
      <w:pPr>
        <w:pStyle w:val="Heading1"/>
        <w:tabs>
          <w:tab w:val="left" w:pos="1800"/>
        </w:tabs>
        <w:ind w:left="1267" w:right="1267"/>
        <w:jc w:val="both"/>
        <w:rPr>
          <w:rFonts w:ascii="Times New Roman" w:hAnsi="Times New Roman"/>
          <w:b w:val="0"/>
          <w:bCs/>
          <w:color w:val="000000"/>
          <w:sz w:val="20"/>
          <w:lang w:val="en-GB"/>
        </w:rPr>
      </w:pPr>
    </w:p>
    <w:p w14:paraId="7A338C70" w14:textId="6EC48380" w:rsidR="00777E7E" w:rsidRPr="00373244" w:rsidRDefault="00777E7E" w:rsidP="00785B38">
      <w:pPr>
        <w:pStyle w:val="ListParagraph"/>
        <w:numPr>
          <w:ilvl w:val="0"/>
          <w:numId w:val="3"/>
        </w:numPr>
        <w:tabs>
          <w:tab w:val="left" w:pos="1620"/>
        </w:tabs>
        <w:spacing w:after="120"/>
        <w:ind w:left="1276" w:right="1208" w:firstLine="0"/>
        <w:jc w:val="both"/>
        <w:rPr>
          <w:lang w:val="en-GB"/>
        </w:rPr>
      </w:pPr>
      <w:r w:rsidRPr="00373244">
        <w:rPr>
          <w:lang w:val="en-GB"/>
        </w:rPr>
        <w:t>UNDP will strengthen institutional capacities</w:t>
      </w:r>
      <w:r w:rsidR="00751168" w:rsidRPr="00751168">
        <w:rPr>
          <w:lang w:val="en-GB"/>
        </w:rPr>
        <w:t xml:space="preserve"> </w:t>
      </w:r>
      <w:r w:rsidR="00751168" w:rsidRPr="00C734E2">
        <w:rPr>
          <w:lang w:val="en-GB"/>
        </w:rPr>
        <w:t>in knowledge management</w:t>
      </w:r>
      <w:r w:rsidR="00751168">
        <w:rPr>
          <w:lang w:val="en-GB"/>
        </w:rPr>
        <w:t xml:space="preserve"> – </w:t>
      </w:r>
      <w:r w:rsidR="00BA3B4A" w:rsidRPr="00373244">
        <w:rPr>
          <w:lang w:val="en-GB"/>
        </w:rPr>
        <w:t xml:space="preserve">particularly the National </w:t>
      </w:r>
      <w:r w:rsidR="00700A78" w:rsidRPr="00DE309F">
        <w:rPr>
          <w:lang w:val="en-GB"/>
        </w:rPr>
        <w:t xml:space="preserve">Institute </w:t>
      </w:r>
      <w:r w:rsidR="00700A78">
        <w:rPr>
          <w:lang w:val="en-GB"/>
        </w:rPr>
        <w:t xml:space="preserve">of </w:t>
      </w:r>
      <w:r w:rsidR="00BA3B4A" w:rsidRPr="00373244">
        <w:rPr>
          <w:lang w:val="en-GB"/>
        </w:rPr>
        <w:t xml:space="preserve">Statistics and </w:t>
      </w:r>
      <w:r w:rsidR="00C874B3" w:rsidRPr="00373244">
        <w:rPr>
          <w:lang w:val="en-GB"/>
        </w:rPr>
        <w:t xml:space="preserve">the </w:t>
      </w:r>
      <w:r w:rsidR="009F650D">
        <w:rPr>
          <w:lang w:val="en-GB"/>
        </w:rPr>
        <w:t xml:space="preserve">Secretariat of </w:t>
      </w:r>
      <w:r w:rsidR="00C874B3" w:rsidRPr="00373244">
        <w:rPr>
          <w:lang w:val="en-GB"/>
        </w:rPr>
        <w:t>General Coordination of the Government</w:t>
      </w:r>
      <w:r w:rsidR="00751168">
        <w:rPr>
          <w:lang w:val="en-GB"/>
        </w:rPr>
        <w:t xml:space="preserve"> – </w:t>
      </w:r>
      <w:r w:rsidRPr="00373244">
        <w:rPr>
          <w:lang w:val="en-GB"/>
        </w:rPr>
        <w:t>at the national and local levels</w:t>
      </w:r>
      <w:r w:rsidR="00C874B3" w:rsidRPr="00373244">
        <w:rPr>
          <w:lang w:val="en-GB"/>
        </w:rPr>
        <w:t>,</w:t>
      </w:r>
      <w:r w:rsidRPr="00373244">
        <w:rPr>
          <w:lang w:val="en-GB"/>
        </w:rPr>
        <w:t xml:space="preserve"> supporting the generation, dissemination, and use of reliable</w:t>
      </w:r>
      <w:r w:rsidR="00F36082" w:rsidRPr="00373244">
        <w:rPr>
          <w:lang w:val="en-GB"/>
        </w:rPr>
        <w:t>,</w:t>
      </w:r>
      <w:r w:rsidRPr="00373244">
        <w:rPr>
          <w:lang w:val="en-GB"/>
        </w:rPr>
        <w:t xml:space="preserve"> transparent</w:t>
      </w:r>
      <w:r w:rsidR="00F36082" w:rsidRPr="00373244">
        <w:rPr>
          <w:lang w:val="en-GB"/>
        </w:rPr>
        <w:t>, and disaggregated</w:t>
      </w:r>
      <w:r w:rsidRPr="00373244">
        <w:rPr>
          <w:lang w:val="en-GB"/>
        </w:rPr>
        <w:t xml:space="preserve"> data</w:t>
      </w:r>
      <w:r w:rsidR="000A63C3" w:rsidRPr="00373244">
        <w:rPr>
          <w:lang w:val="en-GB"/>
        </w:rPr>
        <w:t>.</w:t>
      </w:r>
      <w:r w:rsidR="00BB4B0B" w:rsidRPr="00373244">
        <w:rPr>
          <w:lang w:val="en-GB"/>
        </w:rPr>
        <w:t xml:space="preserve"> </w:t>
      </w:r>
      <w:r w:rsidRPr="00373244">
        <w:rPr>
          <w:lang w:val="en-GB"/>
        </w:rPr>
        <w:t xml:space="preserve">UNDP will continue monitoring the 2030 National Agenda, supporting the National Voluntary Reviews and performing analyses and evaluations to identify gaps in </w:t>
      </w:r>
      <w:r w:rsidR="00F36082" w:rsidRPr="00373244">
        <w:rPr>
          <w:lang w:val="en-GB"/>
        </w:rPr>
        <w:t>measuring</w:t>
      </w:r>
      <w:r w:rsidRPr="00373244">
        <w:rPr>
          <w:lang w:val="en-GB"/>
        </w:rPr>
        <w:t xml:space="preserve"> goals and achievement. </w:t>
      </w:r>
      <w:r w:rsidR="00CA10DA" w:rsidRPr="00373244">
        <w:rPr>
          <w:lang w:val="en-GB"/>
        </w:rPr>
        <w:t>UNDP will use i</w:t>
      </w:r>
      <w:r w:rsidRPr="00373244">
        <w:rPr>
          <w:lang w:val="en-GB"/>
        </w:rPr>
        <w:t xml:space="preserve">nnovative mechanisms, tools, and approaches to </w:t>
      </w:r>
      <w:r w:rsidR="001F26F0" w:rsidRPr="00373244">
        <w:rPr>
          <w:lang w:val="en-GB"/>
        </w:rPr>
        <w:t>support national monitoring and evaluation capabilities</w:t>
      </w:r>
      <w:r w:rsidRPr="00373244">
        <w:rPr>
          <w:lang w:val="en-GB"/>
        </w:rPr>
        <w:t xml:space="preserve"> </w:t>
      </w:r>
      <w:r w:rsidR="00C874B3" w:rsidRPr="00373244">
        <w:rPr>
          <w:lang w:val="en-GB"/>
        </w:rPr>
        <w:t xml:space="preserve">jointly </w:t>
      </w:r>
      <w:r w:rsidRPr="00373244">
        <w:rPr>
          <w:lang w:val="en-GB"/>
        </w:rPr>
        <w:t>with other U</w:t>
      </w:r>
      <w:r w:rsidR="00E0358C" w:rsidRPr="00373244">
        <w:rPr>
          <w:lang w:val="en-GB"/>
        </w:rPr>
        <w:t xml:space="preserve">nited </w:t>
      </w:r>
      <w:r w:rsidRPr="00373244">
        <w:rPr>
          <w:lang w:val="en-GB"/>
        </w:rPr>
        <w:t>N</w:t>
      </w:r>
      <w:r w:rsidR="00E0358C" w:rsidRPr="00373244">
        <w:rPr>
          <w:lang w:val="en-GB"/>
        </w:rPr>
        <w:t>ations</w:t>
      </w:r>
      <w:r w:rsidRPr="00373244">
        <w:rPr>
          <w:lang w:val="en-GB"/>
        </w:rPr>
        <w:t xml:space="preserve"> </w:t>
      </w:r>
      <w:r w:rsidR="00C874B3" w:rsidRPr="00373244">
        <w:rPr>
          <w:lang w:val="en-GB"/>
        </w:rPr>
        <w:t>entities</w:t>
      </w:r>
      <w:r w:rsidRPr="00373244">
        <w:rPr>
          <w:lang w:val="en-GB"/>
        </w:rPr>
        <w:t xml:space="preserve">. </w:t>
      </w:r>
    </w:p>
    <w:p w14:paraId="17291797" w14:textId="72E0F5B8" w:rsidR="005463FA" w:rsidRPr="00373244" w:rsidRDefault="72BC6D27" w:rsidP="00785B38">
      <w:pPr>
        <w:pStyle w:val="ListParagraph"/>
        <w:numPr>
          <w:ilvl w:val="0"/>
          <w:numId w:val="3"/>
        </w:numPr>
        <w:tabs>
          <w:tab w:val="left" w:pos="1620"/>
        </w:tabs>
        <w:spacing w:after="120"/>
        <w:ind w:left="1276" w:right="1208" w:firstLine="0"/>
        <w:jc w:val="both"/>
        <w:rPr>
          <w:lang w:val="en-GB"/>
        </w:rPr>
      </w:pPr>
      <w:r w:rsidRPr="00373244">
        <w:rPr>
          <w:lang w:val="en-GB"/>
        </w:rPr>
        <w:t xml:space="preserve">The </w:t>
      </w:r>
      <w:r w:rsidR="00C874B3" w:rsidRPr="00373244">
        <w:rPr>
          <w:lang w:val="en-GB"/>
        </w:rPr>
        <w:t>m</w:t>
      </w:r>
      <w:r w:rsidRPr="00373244">
        <w:rPr>
          <w:lang w:val="en-GB"/>
        </w:rPr>
        <w:t xml:space="preserve">onitoring and </w:t>
      </w:r>
      <w:r w:rsidR="00C874B3" w:rsidRPr="00373244">
        <w:rPr>
          <w:lang w:val="en-GB"/>
        </w:rPr>
        <w:t>e</w:t>
      </w:r>
      <w:r w:rsidRPr="00373244">
        <w:rPr>
          <w:lang w:val="en-GB"/>
        </w:rPr>
        <w:t xml:space="preserve">valuation system will </w:t>
      </w:r>
      <w:r w:rsidR="00751168">
        <w:rPr>
          <w:lang w:val="en-GB"/>
        </w:rPr>
        <w:t>follow</w:t>
      </w:r>
      <w:r w:rsidR="00751168" w:rsidRPr="00373244">
        <w:rPr>
          <w:lang w:val="en-GB"/>
        </w:rPr>
        <w:t xml:space="preserve"> </w:t>
      </w:r>
      <w:r w:rsidR="001673B5" w:rsidRPr="00373244">
        <w:rPr>
          <w:lang w:val="en-GB"/>
        </w:rPr>
        <w:t xml:space="preserve">the </w:t>
      </w:r>
      <w:r w:rsidR="000A1C3E" w:rsidRPr="00373244">
        <w:rPr>
          <w:lang w:val="en-GB"/>
        </w:rPr>
        <w:t>progress</w:t>
      </w:r>
      <w:r w:rsidRPr="00373244">
        <w:rPr>
          <w:lang w:val="en-GB"/>
        </w:rPr>
        <w:t xml:space="preserve"> </w:t>
      </w:r>
      <w:r w:rsidR="79CD9061" w:rsidRPr="00373244">
        <w:rPr>
          <w:lang w:val="en-GB"/>
        </w:rPr>
        <w:t xml:space="preserve">of </w:t>
      </w:r>
      <w:r w:rsidR="006C5BFC" w:rsidRPr="00373244">
        <w:rPr>
          <w:lang w:val="en-GB"/>
        </w:rPr>
        <w:t>this</w:t>
      </w:r>
      <w:r w:rsidR="00EA5843" w:rsidRPr="00373244">
        <w:rPr>
          <w:lang w:val="en-GB"/>
        </w:rPr>
        <w:t xml:space="preserve"> p</w:t>
      </w:r>
      <w:r w:rsidR="009D326C" w:rsidRPr="00373244">
        <w:rPr>
          <w:lang w:val="en-GB"/>
        </w:rPr>
        <w:t xml:space="preserve">rogramme </w:t>
      </w:r>
      <w:r w:rsidR="00CD68B2" w:rsidRPr="00373244">
        <w:rPr>
          <w:lang w:val="en-GB"/>
        </w:rPr>
        <w:t xml:space="preserve">towards </w:t>
      </w:r>
      <w:r w:rsidR="000A1C3E" w:rsidRPr="00373244">
        <w:rPr>
          <w:lang w:val="en-GB"/>
        </w:rPr>
        <w:t>the</w:t>
      </w:r>
      <w:r w:rsidRPr="00373244">
        <w:rPr>
          <w:lang w:val="en-GB"/>
        </w:rPr>
        <w:t xml:space="preserve"> intended transformative changes</w:t>
      </w:r>
      <w:r w:rsidR="04E58153" w:rsidRPr="00373244">
        <w:rPr>
          <w:lang w:val="en-GB"/>
        </w:rPr>
        <w:t xml:space="preserve"> and national priorities</w:t>
      </w:r>
      <w:r w:rsidR="008B7A7B" w:rsidRPr="00373244">
        <w:rPr>
          <w:lang w:val="en-GB"/>
        </w:rPr>
        <w:t xml:space="preserve">, </w:t>
      </w:r>
      <w:r w:rsidR="00B41431" w:rsidRPr="00373244">
        <w:rPr>
          <w:lang w:val="en-GB"/>
        </w:rPr>
        <w:t>includ</w:t>
      </w:r>
      <w:r w:rsidR="00751168">
        <w:rPr>
          <w:lang w:val="en-GB"/>
        </w:rPr>
        <w:t>ing</w:t>
      </w:r>
      <w:r w:rsidR="00B41431" w:rsidRPr="00373244">
        <w:rPr>
          <w:lang w:val="en-GB"/>
        </w:rPr>
        <w:t xml:space="preserve"> the gender marker</w:t>
      </w:r>
      <w:r w:rsidR="00751168">
        <w:rPr>
          <w:lang w:val="en-GB"/>
        </w:rPr>
        <w:t>,</w:t>
      </w:r>
      <w:r w:rsidR="00B41431" w:rsidRPr="00373244">
        <w:rPr>
          <w:lang w:val="en-GB"/>
        </w:rPr>
        <w:t xml:space="preserve"> </w:t>
      </w:r>
      <w:r w:rsidR="008C445E" w:rsidRPr="00373244">
        <w:rPr>
          <w:lang w:val="en-GB"/>
        </w:rPr>
        <w:t>informed by gender analysis</w:t>
      </w:r>
      <w:r w:rsidR="00775A59" w:rsidRPr="00373244">
        <w:rPr>
          <w:lang w:val="en-GB"/>
        </w:rPr>
        <w:t>.</w:t>
      </w:r>
      <w:r w:rsidR="008C445E" w:rsidRPr="00373244">
        <w:rPr>
          <w:lang w:val="en-GB"/>
        </w:rPr>
        <w:t xml:space="preserve"> </w:t>
      </w:r>
      <w:r w:rsidR="34598E5C" w:rsidRPr="00373244">
        <w:rPr>
          <w:lang w:val="en-GB"/>
        </w:rPr>
        <w:t xml:space="preserve">UNDP </w:t>
      </w:r>
      <w:r w:rsidR="00C22642" w:rsidRPr="00373244">
        <w:rPr>
          <w:lang w:val="en-GB"/>
        </w:rPr>
        <w:t xml:space="preserve">will </w:t>
      </w:r>
      <w:r w:rsidR="2969BA69" w:rsidRPr="00373244">
        <w:rPr>
          <w:lang w:val="en-GB"/>
        </w:rPr>
        <w:t xml:space="preserve">disaggregate data according to relevant criteria </w:t>
      </w:r>
      <w:r w:rsidR="00C874B3" w:rsidRPr="00373244">
        <w:rPr>
          <w:lang w:val="en-GB"/>
        </w:rPr>
        <w:t xml:space="preserve">such as </w:t>
      </w:r>
      <w:r w:rsidR="2969BA69" w:rsidRPr="00373244">
        <w:rPr>
          <w:lang w:val="en-GB"/>
        </w:rPr>
        <w:t>gender, exclusion or vulnerability</w:t>
      </w:r>
      <w:r w:rsidR="006A7E00" w:rsidRPr="00373244">
        <w:rPr>
          <w:lang w:val="en-GB"/>
        </w:rPr>
        <w:t xml:space="preserve"> factors</w:t>
      </w:r>
      <w:r w:rsidR="2969BA69" w:rsidRPr="00373244">
        <w:rPr>
          <w:lang w:val="en-GB"/>
        </w:rPr>
        <w:t>, age</w:t>
      </w:r>
      <w:r w:rsidR="006A7E00" w:rsidRPr="00373244">
        <w:rPr>
          <w:lang w:val="en-GB"/>
        </w:rPr>
        <w:t xml:space="preserve"> and </w:t>
      </w:r>
      <w:r w:rsidR="2969BA69" w:rsidRPr="00373244">
        <w:rPr>
          <w:lang w:val="en-GB"/>
        </w:rPr>
        <w:t xml:space="preserve">territory. </w:t>
      </w:r>
      <w:r w:rsidR="00C22642" w:rsidRPr="00373244">
        <w:rPr>
          <w:lang w:val="en-GB"/>
        </w:rPr>
        <w:t>I</w:t>
      </w:r>
      <w:r w:rsidR="04E58153" w:rsidRPr="00373244">
        <w:rPr>
          <w:lang w:val="en-GB"/>
        </w:rPr>
        <w:t xml:space="preserve">ndicators, </w:t>
      </w:r>
      <w:r w:rsidR="26D6EBF7" w:rsidRPr="00373244">
        <w:rPr>
          <w:lang w:val="en-GB"/>
        </w:rPr>
        <w:t xml:space="preserve">which </w:t>
      </w:r>
      <w:r w:rsidR="04E58153" w:rsidRPr="00373244">
        <w:rPr>
          <w:color w:val="000000" w:themeColor="text1"/>
          <w:lang w:val="en-GB" w:eastAsia="en-GB"/>
        </w:rPr>
        <w:t xml:space="preserve">rely </w:t>
      </w:r>
      <w:r w:rsidR="006A7E00" w:rsidRPr="00373244">
        <w:rPr>
          <w:color w:val="000000" w:themeColor="text1"/>
          <w:lang w:val="en-GB" w:eastAsia="en-GB"/>
        </w:rPr>
        <w:t xml:space="preserve">primarily </w:t>
      </w:r>
      <w:r w:rsidR="04E58153" w:rsidRPr="00373244">
        <w:rPr>
          <w:color w:val="000000" w:themeColor="text1"/>
          <w:lang w:val="en-GB" w:eastAsia="en-GB"/>
        </w:rPr>
        <w:t>on country-level data</w:t>
      </w:r>
      <w:r w:rsidR="132491D9" w:rsidRPr="00373244">
        <w:rPr>
          <w:color w:val="000000" w:themeColor="text1"/>
          <w:lang w:val="en-GB" w:eastAsia="en-GB"/>
        </w:rPr>
        <w:t>,</w:t>
      </w:r>
      <w:r w:rsidR="26D6EBF7" w:rsidRPr="00373244">
        <w:rPr>
          <w:color w:val="000000" w:themeColor="text1"/>
          <w:lang w:val="en-GB" w:eastAsia="en-GB"/>
        </w:rPr>
        <w:t xml:space="preserve"> </w:t>
      </w:r>
      <w:r w:rsidR="132491D9" w:rsidRPr="00373244">
        <w:rPr>
          <w:color w:val="000000" w:themeColor="text1"/>
          <w:lang w:val="en-GB" w:eastAsia="en-GB"/>
        </w:rPr>
        <w:t xml:space="preserve">are captured from </w:t>
      </w:r>
      <w:r w:rsidR="26D6EBF7" w:rsidRPr="00373244">
        <w:rPr>
          <w:color w:val="000000" w:themeColor="text1"/>
          <w:lang w:val="en-GB" w:eastAsia="en-GB"/>
        </w:rPr>
        <w:t>the Cooperation Framework</w:t>
      </w:r>
      <w:r w:rsidR="34598E5C" w:rsidRPr="00373244">
        <w:rPr>
          <w:color w:val="000000" w:themeColor="text1"/>
          <w:lang w:val="en-GB" w:eastAsia="en-GB"/>
        </w:rPr>
        <w:t xml:space="preserve"> and the </w:t>
      </w:r>
      <w:r w:rsidR="00C22642" w:rsidRPr="00373244">
        <w:rPr>
          <w:color w:val="000000" w:themeColor="text1"/>
          <w:lang w:val="en-GB" w:eastAsia="en-GB"/>
        </w:rPr>
        <w:t>UNDP Strategic Plan</w:t>
      </w:r>
      <w:r w:rsidR="26D6EBF7" w:rsidRPr="00373244">
        <w:rPr>
          <w:lang w:val="en-GB"/>
        </w:rPr>
        <w:t xml:space="preserve">. </w:t>
      </w:r>
      <w:r w:rsidR="09A38703" w:rsidRPr="00373244">
        <w:rPr>
          <w:lang w:val="en-GB"/>
        </w:rPr>
        <w:t>D</w:t>
      </w:r>
      <w:r w:rsidR="26D6EBF7" w:rsidRPr="00373244">
        <w:rPr>
          <w:lang w:val="en-GB"/>
        </w:rPr>
        <w:t xml:space="preserve">ata collection will </w:t>
      </w:r>
      <w:r w:rsidR="34598E5C" w:rsidRPr="00373244">
        <w:rPr>
          <w:lang w:val="en-GB"/>
        </w:rPr>
        <w:t>be captured through</w:t>
      </w:r>
      <w:r w:rsidR="26D6EBF7" w:rsidRPr="00373244">
        <w:rPr>
          <w:lang w:val="en-GB"/>
        </w:rPr>
        <w:t xml:space="preserve"> an</w:t>
      </w:r>
      <w:r w:rsidR="04E58153" w:rsidRPr="00373244">
        <w:rPr>
          <w:lang w:val="en-GB"/>
        </w:rPr>
        <w:t xml:space="preserve"> annual report and shared with stakeholders.</w:t>
      </w:r>
      <w:r w:rsidR="00295CCF" w:rsidRPr="00373244">
        <w:rPr>
          <w:lang w:val="en-GB"/>
        </w:rPr>
        <w:t xml:space="preserve"> Potential data gaps will be addressed jointly with other U</w:t>
      </w:r>
      <w:r w:rsidR="006A7E00" w:rsidRPr="00373244">
        <w:rPr>
          <w:lang w:val="en-GB"/>
        </w:rPr>
        <w:t>nited Nations</w:t>
      </w:r>
      <w:r w:rsidR="00295CCF" w:rsidRPr="00373244">
        <w:rPr>
          <w:lang w:val="en-GB"/>
        </w:rPr>
        <w:t xml:space="preserve"> partners through alternative sources and capacity</w:t>
      </w:r>
      <w:r w:rsidR="006A7E00" w:rsidRPr="00373244">
        <w:rPr>
          <w:lang w:val="en-GB"/>
        </w:rPr>
        <w:t>-</w:t>
      </w:r>
      <w:r w:rsidR="00295CCF" w:rsidRPr="00373244">
        <w:rPr>
          <w:lang w:val="en-GB"/>
        </w:rPr>
        <w:t>building.</w:t>
      </w:r>
    </w:p>
    <w:p w14:paraId="74B55C3E" w14:textId="707827F5" w:rsidR="00F13B4D" w:rsidRPr="00373244" w:rsidRDefault="006A7E00" w:rsidP="00785B38">
      <w:pPr>
        <w:pStyle w:val="ListParagraph"/>
        <w:numPr>
          <w:ilvl w:val="0"/>
          <w:numId w:val="3"/>
        </w:numPr>
        <w:tabs>
          <w:tab w:val="left" w:pos="1620"/>
        </w:tabs>
        <w:spacing w:after="120"/>
        <w:ind w:left="1276" w:right="1208" w:firstLine="0"/>
        <w:jc w:val="both"/>
        <w:rPr>
          <w:lang w:val="en-GB"/>
        </w:rPr>
      </w:pPr>
      <w:r w:rsidRPr="00373244">
        <w:rPr>
          <w:lang w:val="en-GB"/>
        </w:rPr>
        <w:t>M</w:t>
      </w:r>
      <w:r w:rsidR="000B0A29" w:rsidRPr="00373244">
        <w:rPr>
          <w:lang w:val="en-GB"/>
        </w:rPr>
        <w:t>onitoring and evaluations will inform decision</w:t>
      </w:r>
      <w:r w:rsidRPr="00373244">
        <w:rPr>
          <w:lang w:val="en-GB"/>
        </w:rPr>
        <w:t>-</w:t>
      </w:r>
      <w:r w:rsidR="000B0A29" w:rsidRPr="00373244">
        <w:rPr>
          <w:lang w:val="en-GB"/>
        </w:rPr>
        <w:t>making, promote learning among stakeholders</w:t>
      </w:r>
      <w:r w:rsidR="007F1CC5" w:rsidRPr="00373244">
        <w:rPr>
          <w:lang w:val="en-GB"/>
        </w:rPr>
        <w:t>,</w:t>
      </w:r>
      <w:r w:rsidR="000B0A29" w:rsidRPr="00373244">
        <w:rPr>
          <w:lang w:val="en-GB"/>
        </w:rPr>
        <w:t xml:space="preserve"> and ensure </w:t>
      </w:r>
      <w:r w:rsidRPr="00373244">
        <w:rPr>
          <w:lang w:val="en-GB"/>
        </w:rPr>
        <w:t xml:space="preserve">the </w:t>
      </w:r>
      <w:r w:rsidR="000B0A29" w:rsidRPr="00373244">
        <w:rPr>
          <w:lang w:val="en-GB"/>
        </w:rPr>
        <w:t xml:space="preserve">accountability of UNDP activity in Honduras and its contribution to development results. </w:t>
      </w:r>
      <w:r w:rsidR="00F13B4D" w:rsidRPr="00373244">
        <w:rPr>
          <w:lang w:val="en-GB"/>
        </w:rPr>
        <w:t>UNDP integrates the U</w:t>
      </w:r>
      <w:r w:rsidR="00BE5C77" w:rsidRPr="00373244">
        <w:rPr>
          <w:lang w:val="en-GB"/>
        </w:rPr>
        <w:t xml:space="preserve">nited </w:t>
      </w:r>
      <w:r w:rsidR="00F13B4D" w:rsidRPr="00373244">
        <w:rPr>
          <w:lang w:val="en-GB"/>
        </w:rPr>
        <w:t>N</w:t>
      </w:r>
      <w:r w:rsidR="00BE5C77" w:rsidRPr="00373244">
        <w:rPr>
          <w:lang w:val="en-GB"/>
        </w:rPr>
        <w:t>ations</w:t>
      </w:r>
      <w:r w:rsidR="00F13B4D" w:rsidRPr="00373244">
        <w:rPr>
          <w:lang w:val="en-GB"/>
        </w:rPr>
        <w:t xml:space="preserve"> Inter</w:t>
      </w:r>
      <w:r w:rsidRPr="00373244">
        <w:rPr>
          <w:lang w:val="en-GB"/>
        </w:rPr>
        <w:t>-</w:t>
      </w:r>
      <w:r w:rsidR="00F13B4D" w:rsidRPr="00373244">
        <w:rPr>
          <w:lang w:val="en-GB"/>
        </w:rPr>
        <w:t>agency Monitoring and Evaluation Group</w:t>
      </w:r>
      <w:r w:rsidRPr="00373244">
        <w:rPr>
          <w:lang w:val="en-GB"/>
        </w:rPr>
        <w:t>,</w:t>
      </w:r>
      <w:r w:rsidR="00F13B4D" w:rsidRPr="00373244">
        <w:rPr>
          <w:lang w:val="en-GB"/>
        </w:rPr>
        <w:t xml:space="preserve"> </w:t>
      </w:r>
      <w:r w:rsidRPr="00373244">
        <w:rPr>
          <w:lang w:val="en-GB"/>
        </w:rPr>
        <w:t xml:space="preserve">which </w:t>
      </w:r>
      <w:r w:rsidR="00F13B4D" w:rsidRPr="00373244">
        <w:rPr>
          <w:lang w:val="en-GB"/>
        </w:rPr>
        <w:t>monitors the Cooperation Framework and</w:t>
      </w:r>
      <w:r w:rsidR="00CD68B2" w:rsidRPr="00373244">
        <w:rPr>
          <w:lang w:val="en-GB"/>
        </w:rPr>
        <w:t xml:space="preserve"> </w:t>
      </w:r>
      <w:r w:rsidRPr="00373244">
        <w:rPr>
          <w:lang w:val="en-GB"/>
        </w:rPr>
        <w:t xml:space="preserve">the </w:t>
      </w:r>
      <w:r w:rsidR="00CD68B2" w:rsidRPr="00373244">
        <w:rPr>
          <w:lang w:val="en-GB"/>
        </w:rPr>
        <w:t xml:space="preserve">progress </w:t>
      </w:r>
      <w:r w:rsidRPr="00373244">
        <w:rPr>
          <w:lang w:val="en-GB"/>
        </w:rPr>
        <w:t xml:space="preserve">of Honduras </w:t>
      </w:r>
      <w:r w:rsidR="00CD68B2" w:rsidRPr="00373244">
        <w:rPr>
          <w:lang w:val="en-GB"/>
        </w:rPr>
        <w:t xml:space="preserve">towards achieving </w:t>
      </w:r>
      <w:r w:rsidR="000A1C3E" w:rsidRPr="00373244">
        <w:rPr>
          <w:lang w:val="en-GB"/>
        </w:rPr>
        <w:t xml:space="preserve">the </w:t>
      </w:r>
      <w:r w:rsidRPr="00373244">
        <w:rPr>
          <w:lang w:val="en-GB"/>
        </w:rPr>
        <w:t xml:space="preserve">2030 </w:t>
      </w:r>
      <w:r w:rsidR="000A1C3E" w:rsidRPr="00373244">
        <w:rPr>
          <w:lang w:val="en-GB"/>
        </w:rPr>
        <w:t>Agenda</w:t>
      </w:r>
      <w:r w:rsidR="00CD68B2" w:rsidRPr="00373244">
        <w:rPr>
          <w:lang w:val="en-GB"/>
        </w:rPr>
        <w:t>.</w:t>
      </w:r>
      <w:r w:rsidR="000B0A29" w:rsidRPr="00373244">
        <w:rPr>
          <w:lang w:val="en-GB"/>
        </w:rPr>
        <w:t xml:space="preserve"> </w:t>
      </w:r>
    </w:p>
    <w:p w14:paraId="7FA76840" w14:textId="77777777" w:rsidR="00546403" w:rsidRPr="00373244" w:rsidRDefault="00546403" w:rsidP="00546403">
      <w:pPr>
        <w:pStyle w:val="ListParagraph"/>
        <w:spacing w:after="120"/>
        <w:ind w:left="1276" w:right="1208"/>
        <w:jc w:val="both"/>
        <w:rPr>
          <w:lang w:val="en-GB"/>
        </w:rPr>
      </w:pPr>
    </w:p>
    <w:p w14:paraId="2440D41D" w14:textId="3523778C" w:rsidR="007C46F3" w:rsidRPr="00373244" w:rsidRDefault="007C46F3" w:rsidP="00400DD4">
      <w:pPr>
        <w:pStyle w:val="ListParagraph"/>
        <w:spacing w:after="120"/>
        <w:ind w:left="1260" w:right="1208"/>
        <w:jc w:val="both"/>
        <w:rPr>
          <w:lang w:val="en-GB"/>
        </w:rPr>
        <w:sectPr w:rsidR="007C46F3" w:rsidRPr="00373244" w:rsidSect="00677A8F">
          <w:headerReference w:type="first" r:id="rId20"/>
          <w:footerReference w:type="first" r:id="rId21"/>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37C87AE7" w14:textId="364224D5" w:rsidR="007D2221" w:rsidRPr="00070139" w:rsidRDefault="007D2221" w:rsidP="007D2221">
      <w:pPr>
        <w:spacing w:after="120"/>
        <w:rPr>
          <w:b/>
          <w:color w:val="000000"/>
          <w:lang w:val="en-GB"/>
        </w:rPr>
      </w:pPr>
      <w:r w:rsidRPr="00070139">
        <w:rPr>
          <w:b/>
          <w:color w:val="000000"/>
          <w:sz w:val="24"/>
          <w:szCs w:val="24"/>
          <w:lang w:val="en-GB"/>
        </w:rPr>
        <w:lastRenderedPageBreak/>
        <w:t xml:space="preserve">Annex. Results and resources framework for </w:t>
      </w:r>
      <w:r w:rsidRPr="00070139">
        <w:rPr>
          <w:b/>
          <w:sz w:val="24"/>
          <w:szCs w:val="24"/>
          <w:lang w:val="en-GB"/>
        </w:rPr>
        <w:t>Honduras (20</w:t>
      </w:r>
      <w:r w:rsidRPr="00070139">
        <w:rPr>
          <w:b/>
          <w:color w:val="000000"/>
          <w:sz w:val="24"/>
          <w:szCs w:val="24"/>
          <w:lang w:val="en-GB"/>
        </w:rPr>
        <w:t>22-2026)</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29"/>
        <w:gridCol w:w="1279"/>
        <w:gridCol w:w="4819"/>
        <w:gridCol w:w="3128"/>
        <w:gridCol w:w="1265"/>
      </w:tblGrid>
      <w:tr w:rsidR="007A05B6" w:rsidRPr="00070139" w14:paraId="2440D441" w14:textId="77777777" w:rsidTr="00A954AF">
        <w:trPr>
          <w:trHeight w:val="25"/>
        </w:trPr>
        <w:tc>
          <w:tcPr>
            <w:tcW w:w="5000" w:type="pct"/>
            <w:gridSpan w:val="5"/>
            <w:shd w:val="clear" w:color="auto" w:fill="DBE5F1" w:themeFill="accent1" w:themeFillTint="33"/>
            <w:tcMar>
              <w:top w:w="72" w:type="dxa"/>
              <w:left w:w="144" w:type="dxa"/>
              <w:bottom w:w="72" w:type="dxa"/>
              <w:right w:w="144" w:type="dxa"/>
            </w:tcMar>
          </w:tcPr>
          <w:p w14:paraId="2440D440" w14:textId="2784990C" w:rsidR="007A05B6" w:rsidRPr="00373244" w:rsidRDefault="007A05B6" w:rsidP="002845C2">
            <w:pPr>
              <w:jc w:val="both"/>
              <w:rPr>
                <w:color w:val="000000"/>
                <w:sz w:val="16"/>
                <w:szCs w:val="16"/>
                <w:lang w:val="en-GB"/>
              </w:rPr>
            </w:pPr>
            <w:r w:rsidRPr="00373244">
              <w:rPr>
                <w:b/>
                <w:bCs/>
                <w:color w:val="000000"/>
                <w:sz w:val="16"/>
                <w:szCs w:val="16"/>
                <w:lang w:val="es-ES"/>
              </w:rPr>
              <w:t xml:space="preserve">NATIONAL PRIORITY OR GOAL: </w:t>
            </w:r>
            <w:r w:rsidR="00364D52" w:rsidRPr="00373244">
              <w:rPr>
                <w:sz w:val="16"/>
                <w:szCs w:val="16"/>
                <w:lang w:val="es-ES"/>
              </w:rPr>
              <w:t>Visión de País</w:t>
            </w:r>
            <w:r w:rsidR="00800751" w:rsidRPr="00373244">
              <w:rPr>
                <w:sz w:val="16"/>
                <w:szCs w:val="16"/>
                <w:lang w:val="es-ES"/>
              </w:rPr>
              <w:t>,</w:t>
            </w:r>
            <w:r w:rsidR="00247C6F" w:rsidRPr="00373244">
              <w:rPr>
                <w:sz w:val="16"/>
                <w:szCs w:val="16"/>
                <w:lang w:val="es-ES"/>
              </w:rPr>
              <w:t xml:space="preserve"> </w:t>
            </w:r>
            <w:r w:rsidR="00800751" w:rsidRPr="00373244">
              <w:rPr>
                <w:sz w:val="16"/>
                <w:szCs w:val="16"/>
                <w:lang w:val="es-ES"/>
              </w:rPr>
              <w:t>g</w:t>
            </w:r>
            <w:r w:rsidR="00D3038B" w:rsidRPr="00373244">
              <w:rPr>
                <w:sz w:val="16"/>
                <w:szCs w:val="16"/>
                <w:lang w:val="es-ES"/>
              </w:rPr>
              <w:t>oal 2</w:t>
            </w:r>
            <w:r w:rsidR="00247C6F" w:rsidRPr="00373244">
              <w:rPr>
                <w:sz w:val="16"/>
                <w:szCs w:val="16"/>
                <w:lang w:val="es-ES"/>
              </w:rPr>
              <w:t xml:space="preserve">. </w:t>
            </w:r>
            <w:r w:rsidR="00A53DE6" w:rsidRPr="00373244">
              <w:rPr>
                <w:sz w:val="16"/>
                <w:szCs w:val="16"/>
                <w:lang w:val="fr-FR"/>
              </w:rPr>
              <w:t>Plan Estratégico de Gobierno (</w:t>
            </w:r>
            <w:r w:rsidR="00247C6F" w:rsidRPr="00373244">
              <w:rPr>
                <w:sz w:val="16"/>
                <w:szCs w:val="16"/>
                <w:lang w:val="fr-FR"/>
              </w:rPr>
              <w:t>PEG</w:t>
            </w:r>
            <w:r w:rsidR="00A53DE6" w:rsidRPr="00373244">
              <w:rPr>
                <w:sz w:val="16"/>
                <w:szCs w:val="16"/>
                <w:lang w:val="fr-FR"/>
              </w:rPr>
              <w:t>)</w:t>
            </w:r>
            <w:r w:rsidR="00800751">
              <w:rPr>
                <w:sz w:val="16"/>
                <w:szCs w:val="16"/>
                <w:lang w:val="fr-FR"/>
              </w:rPr>
              <w:t>,</w:t>
            </w:r>
            <w:r w:rsidR="00364D52" w:rsidRPr="00373244">
              <w:rPr>
                <w:sz w:val="16"/>
                <w:szCs w:val="16"/>
                <w:lang w:val="fr-FR"/>
              </w:rPr>
              <w:t xml:space="preserve"> sectors 2</w:t>
            </w:r>
            <w:r w:rsidR="00741FB1" w:rsidRPr="00373244">
              <w:rPr>
                <w:sz w:val="16"/>
                <w:szCs w:val="16"/>
                <w:lang w:val="fr-FR"/>
              </w:rPr>
              <w:t>,</w:t>
            </w:r>
            <w:r w:rsidR="00364D52" w:rsidRPr="00373244">
              <w:rPr>
                <w:sz w:val="16"/>
                <w:szCs w:val="16"/>
                <w:lang w:val="fr-FR"/>
              </w:rPr>
              <w:t xml:space="preserve"> 5. </w:t>
            </w:r>
            <w:r w:rsidR="00C6187D" w:rsidRPr="00373244">
              <w:rPr>
                <w:sz w:val="16"/>
                <w:szCs w:val="16"/>
                <w:lang w:val="en-GB"/>
              </w:rPr>
              <w:t>Sustainable Development Goals (S</w:t>
            </w:r>
            <w:r w:rsidR="00364D52" w:rsidRPr="00373244">
              <w:rPr>
                <w:sz w:val="16"/>
                <w:szCs w:val="16"/>
                <w:lang w:val="en-GB"/>
              </w:rPr>
              <w:t>DGs</w:t>
            </w:r>
            <w:r w:rsidR="00C6187D" w:rsidRPr="00373244">
              <w:rPr>
                <w:sz w:val="16"/>
                <w:szCs w:val="16"/>
                <w:lang w:val="en-GB"/>
              </w:rPr>
              <w:t>)</w:t>
            </w:r>
            <w:r w:rsidR="00364D52" w:rsidRPr="00373244">
              <w:rPr>
                <w:sz w:val="16"/>
                <w:szCs w:val="16"/>
                <w:lang w:val="en-GB"/>
              </w:rPr>
              <w:t xml:space="preserve"> </w:t>
            </w:r>
            <w:r w:rsidR="00BF1B91" w:rsidRPr="00373244">
              <w:rPr>
                <w:sz w:val="16"/>
                <w:szCs w:val="16"/>
                <w:lang w:val="en-GB"/>
              </w:rPr>
              <w:t xml:space="preserve">5, </w:t>
            </w:r>
            <w:r w:rsidR="00364D52" w:rsidRPr="00373244">
              <w:rPr>
                <w:sz w:val="16"/>
                <w:szCs w:val="16"/>
                <w:lang w:val="en-GB"/>
              </w:rPr>
              <w:t>16</w:t>
            </w:r>
            <w:r w:rsidR="00741FB1" w:rsidRPr="00373244">
              <w:rPr>
                <w:sz w:val="16"/>
                <w:szCs w:val="16"/>
                <w:lang w:val="en-GB"/>
              </w:rPr>
              <w:t>,</w:t>
            </w:r>
            <w:r w:rsidR="00BE4739" w:rsidRPr="00373244">
              <w:rPr>
                <w:sz w:val="16"/>
                <w:szCs w:val="16"/>
                <w:lang w:val="en-GB"/>
              </w:rPr>
              <w:t xml:space="preserve"> 17</w:t>
            </w:r>
          </w:p>
        </w:tc>
      </w:tr>
      <w:tr w:rsidR="007A05B6" w:rsidRPr="00070139" w14:paraId="2440D443" w14:textId="77777777" w:rsidTr="00A954AF">
        <w:trPr>
          <w:trHeight w:val="124"/>
        </w:trPr>
        <w:tc>
          <w:tcPr>
            <w:tcW w:w="5000" w:type="pct"/>
            <w:gridSpan w:val="5"/>
            <w:shd w:val="clear" w:color="auto" w:fill="DBE5F1" w:themeFill="accent1" w:themeFillTint="33"/>
            <w:tcMar>
              <w:top w:w="72" w:type="dxa"/>
              <w:left w:w="144" w:type="dxa"/>
              <w:bottom w:w="72" w:type="dxa"/>
              <w:right w:w="144" w:type="dxa"/>
            </w:tcMar>
          </w:tcPr>
          <w:p w14:paraId="2440D442" w14:textId="3F4FFAA3" w:rsidR="007A05B6" w:rsidRPr="00373244" w:rsidRDefault="007E5629" w:rsidP="0033325E">
            <w:pPr>
              <w:rPr>
                <w:color w:val="000000"/>
                <w:sz w:val="16"/>
                <w:szCs w:val="16"/>
                <w:lang w:val="en-GB"/>
              </w:rPr>
            </w:pPr>
            <w:r w:rsidRPr="00373244">
              <w:rPr>
                <w:b/>
                <w:bCs/>
                <w:color w:val="000000"/>
                <w:sz w:val="16"/>
                <w:szCs w:val="16"/>
                <w:lang w:val="en-GB"/>
              </w:rPr>
              <w:t xml:space="preserve">COOPERATION FRAMEWORK </w:t>
            </w:r>
            <w:r w:rsidR="007A05B6" w:rsidRPr="00373244">
              <w:rPr>
                <w:b/>
                <w:bCs/>
                <w:color w:val="000000"/>
                <w:sz w:val="16"/>
                <w:szCs w:val="16"/>
                <w:lang w:val="en-GB"/>
              </w:rPr>
              <w:t>OUTCOME 1</w:t>
            </w:r>
            <w:r w:rsidR="00070139">
              <w:rPr>
                <w:b/>
                <w:bCs/>
                <w:color w:val="000000"/>
                <w:sz w:val="16"/>
                <w:szCs w:val="16"/>
                <w:lang w:val="en-GB"/>
              </w:rPr>
              <w:t>.</w:t>
            </w:r>
            <w:r w:rsidR="007A05B6" w:rsidRPr="00373244">
              <w:rPr>
                <w:color w:val="000000"/>
                <w:sz w:val="16"/>
                <w:szCs w:val="16"/>
                <w:lang w:val="en-GB"/>
              </w:rPr>
              <w:t xml:space="preserve"> </w:t>
            </w:r>
            <w:bookmarkStart w:id="5" w:name="_Hlk69915354"/>
            <w:r w:rsidR="00B92B33" w:rsidRPr="00373244">
              <w:rPr>
                <w:sz w:val="16"/>
                <w:szCs w:val="16"/>
                <w:lang w:val="en-GB"/>
              </w:rPr>
              <w:t>The Honduran State implements policies, strategies and program</w:t>
            </w:r>
            <w:r w:rsidR="00070139" w:rsidRPr="00373244">
              <w:rPr>
                <w:sz w:val="16"/>
                <w:szCs w:val="16"/>
                <w:lang w:val="en-GB"/>
              </w:rPr>
              <w:t>me</w:t>
            </w:r>
            <w:r w:rsidR="00B92B33" w:rsidRPr="00373244">
              <w:rPr>
                <w:sz w:val="16"/>
                <w:szCs w:val="16"/>
                <w:lang w:val="en-GB"/>
              </w:rPr>
              <w:t xml:space="preserve">s that strengthen the </w:t>
            </w:r>
            <w:r w:rsidR="00800751">
              <w:rPr>
                <w:sz w:val="16"/>
                <w:szCs w:val="16"/>
                <w:lang w:val="en-GB"/>
              </w:rPr>
              <w:t>r</w:t>
            </w:r>
            <w:r w:rsidR="00B92B33" w:rsidRPr="00373244">
              <w:rPr>
                <w:sz w:val="16"/>
                <w:szCs w:val="16"/>
                <w:lang w:val="en-GB"/>
              </w:rPr>
              <w:t xml:space="preserve">ule of </w:t>
            </w:r>
            <w:r w:rsidR="00800751">
              <w:rPr>
                <w:sz w:val="16"/>
                <w:szCs w:val="16"/>
                <w:lang w:val="en-GB"/>
              </w:rPr>
              <w:t>l</w:t>
            </w:r>
            <w:r w:rsidR="00B92B33" w:rsidRPr="00373244">
              <w:rPr>
                <w:sz w:val="16"/>
                <w:szCs w:val="16"/>
                <w:lang w:val="en-GB"/>
              </w:rPr>
              <w:t>aw, transparency, accountability, fight against corruption and impunity, with a greater participation of civil society and the private sector</w:t>
            </w:r>
            <w:bookmarkEnd w:id="5"/>
            <w:r w:rsidR="00800751">
              <w:rPr>
                <w:sz w:val="16"/>
                <w:szCs w:val="16"/>
                <w:lang w:val="en-GB"/>
              </w:rPr>
              <w:t>.</w:t>
            </w:r>
          </w:p>
        </w:tc>
      </w:tr>
      <w:tr w:rsidR="00772802" w:rsidRPr="00070139" w14:paraId="2440D445" w14:textId="77777777" w:rsidTr="00A954AF">
        <w:trPr>
          <w:trHeight w:val="124"/>
        </w:trPr>
        <w:tc>
          <w:tcPr>
            <w:tcW w:w="5000" w:type="pct"/>
            <w:gridSpan w:val="5"/>
            <w:shd w:val="clear" w:color="auto" w:fill="DBE5F1" w:themeFill="accent1" w:themeFillTint="33"/>
            <w:tcMar>
              <w:top w:w="72" w:type="dxa"/>
              <w:left w:w="144" w:type="dxa"/>
              <w:bottom w:w="72" w:type="dxa"/>
              <w:right w:w="144" w:type="dxa"/>
            </w:tcMar>
          </w:tcPr>
          <w:p w14:paraId="2440D444" w14:textId="1F368BB5" w:rsidR="00772802" w:rsidRPr="00373244" w:rsidRDefault="00923F17" w:rsidP="00F44511">
            <w:pPr>
              <w:rPr>
                <w:b/>
                <w:bCs/>
                <w:color w:val="000000"/>
                <w:sz w:val="16"/>
                <w:szCs w:val="16"/>
                <w:lang w:val="en-GB"/>
              </w:rPr>
            </w:pPr>
            <w:r w:rsidRPr="00373244">
              <w:rPr>
                <w:b/>
                <w:bCs/>
                <w:color w:val="000000"/>
                <w:sz w:val="16"/>
                <w:szCs w:val="16"/>
                <w:lang w:val="en-GB"/>
              </w:rPr>
              <w:t xml:space="preserve">RELATED STRATEGIC PLAN OUTCOME: </w:t>
            </w:r>
            <w:r w:rsidR="006543A2" w:rsidRPr="00373244">
              <w:rPr>
                <w:b/>
                <w:sz w:val="16"/>
                <w:szCs w:val="16"/>
                <w:lang w:val="en-GB"/>
              </w:rPr>
              <w:t xml:space="preserve">Outcome </w:t>
            </w:r>
            <w:r w:rsidR="00D50526" w:rsidRPr="00373244">
              <w:rPr>
                <w:b/>
                <w:sz w:val="16"/>
                <w:szCs w:val="16"/>
                <w:lang w:val="en-GB"/>
              </w:rPr>
              <w:t>1</w:t>
            </w:r>
            <w:r w:rsidR="00070139" w:rsidRPr="00373244">
              <w:rPr>
                <w:b/>
                <w:sz w:val="16"/>
                <w:szCs w:val="16"/>
                <w:lang w:val="en-GB"/>
              </w:rPr>
              <w:t>.</w:t>
            </w:r>
            <w:r w:rsidR="006543A2" w:rsidRPr="00373244">
              <w:rPr>
                <w:b/>
                <w:sz w:val="16"/>
                <w:szCs w:val="16"/>
                <w:lang w:val="en-GB"/>
              </w:rPr>
              <w:t xml:space="preserve"> </w:t>
            </w:r>
            <w:r w:rsidR="00D50526" w:rsidRPr="00373244">
              <w:rPr>
                <w:b/>
                <w:sz w:val="16"/>
                <w:szCs w:val="16"/>
                <w:lang w:val="en-GB"/>
              </w:rPr>
              <w:t>S</w:t>
            </w:r>
            <w:r w:rsidR="006543A2" w:rsidRPr="00373244">
              <w:rPr>
                <w:b/>
                <w:sz w:val="16"/>
                <w:szCs w:val="16"/>
                <w:lang w:val="en-GB"/>
              </w:rPr>
              <w:t xml:space="preserve">tructural </w:t>
            </w:r>
            <w:r w:rsidR="00070139" w:rsidRPr="00373244">
              <w:rPr>
                <w:b/>
                <w:sz w:val="16"/>
                <w:szCs w:val="16"/>
                <w:lang w:val="en-GB"/>
              </w:rPr>
              <w:t>t</w:t>
            </w:r>
            <w:r w:rsidR="006543A2" w:rsidRPr="00373244">
              <w:rPr>
                <w:b/>
                <w:sz w:val="16"/>
                <w:szCs w:val="16"/>
                <w:lang w:val="en-GB"/>
              </w:rPr>
              <w:t>ransformation</w:t>
            </w:r>
            <w:r w:rsidR="006543A2" w:rsidRPr="00373244">
              <w:rPr>
                <w:sz w:val="16"/>
                <w:szCs w:val="16"/>
                <w:lang w:val="en-GB"/>
              </w:rPr>
              <w:t xml:space="preserve"> </w:t>
            </w:r>
          </w:p>
        </w:tc>
      </w:tr>
      <w:tr w:rsidR="00A954AF" w:rsidRPr="00070139" w14:paraId="2440D44D" w14:textId="77777777" w:rsidTr="00245B60">
        <w:trPr>
          <w:trHeight w:val="476"/>
        </w:trPr>
        <w:tc>
          <w:tcPr>
            <w:tcW w:w="1062" w:type="pct"/>
            <w:shd w:val="clear" w:color="auto" w:fill="DBE5F1" w:themeFill="accent1" w:themeFillTint="33"/>
            <w:tcMar>
              <w:top w:w="72" w:type="dxa"/>
              <w:left w:w="144" w:type="dxa"/>
              <w:bottom w:w="72" w:type="dxa"/>
              <w:right w:w="144" w:type="dxa"/>
            </w:tcMar>
            <w:vAlign w:val="center"/>
          </w:tcPr>
          <w:p w14:paraId="2440D446" w14:textId="20D9CDFB" w:rsidR="007A05B6" w:rsidRPr="00373244" w:rsidRDefault="007E5629" w:rsidP="008E0939">
            <w:pPr>
              <w:ind w:right="-145"/>
              <w:jc w:val="center"/>
              <w:rPr>
                <w:color w:val="000000"/>
                <w:sz w:val="16"/>
                <w:szCs w:val="16"/>
                <w:lang w:val="en-GB"/>
              </w:rPr>
            </w:pPr>
            <w:r w:rsidRPr="00373244">
              <w:rPr>
                <w:b/>
                <w:bCs/>
                <w:color w:val="000000"/>
                <w:sz w:val="16"/>
                <w:szCs w:val="16"/>
                <w:lang w:val="en-GB"/>
              </w:rPr>
              <w:t>C</w:t>
            </w:r>
            <w:r w:rsidR="008E0939" w:rsidRPr="00373244">
              <w:rPr>
                <w:b/>
                <w:bCs/>
                <w:color w:val="000000"/>
                <w:sz w:val="16"/>
                <w:szCs w:val="16"/>
                <w:lang w:val="en-GB"/>
              </w:rPr>
              <w:t>ooperation Framework outcome indicator(s)</w:t>
            </w:r>
            <w:r w:rsidR="007A05B6" w:rsidRPr="00373244">
              <w:rPr>
                <w:b/>
                <w:bCs/>
                <w:color w:val="000000"/>
                <w:sz w:val="16"/>
                <w:szCs w:val="16"/>
                <w:lang w:val="en-GB"/>
              </w:rPr>
              <w:t xml:space="preserve">, </w:t>
            </w:r>
            <w:r w:rsidR="008E0939" w:rsidRPr="00373244">
              <w:rPr>
                <w:b/>
                <w:bCs/>
                <w:color w:val="000000"/>
                <w:sz w:val="16"/>
                <w:szCs w:val="16"/>
                <w:lang w:val="en-GB"/>
              </w:rPr>
              <w:t>baselines</w:t>
            </w:r>
            <w:r w:rsidR="007A05B6" w:rsidRPr="00373244">
              <w:rPr>
                <w:b/>
                <w:bCs/>
                <w:color w:val="000000"/>
                <w:sz w:val="16"/>
                <w:szCs w:val="16"/>
                <w:lang w:val="en-GB"/>
              </w:rPr>
              <w:t xml:space="preserve">, </w:t>
            </w:r>
            <w:r w:rsidR="008E0939" w:rsidRPr="00373244">
              <w:rPr>
                <w:b/>
                <w:bCs/>
                <w:color w:val="000000"/>
                <w:sz w:val="16"/>
                <w:szCs w:val="16"/>
                <w:lang w:val="en-GB"/>
              </w:rPr>
              <w:t>targets</w:t>
            </w:r>
            <w:r w:rsidR="007A05B6" w:rsidRPr="00373244">
              <w:rPr>
                <w:b/>
                <w:bCs/>
                <w:color w:val="000000"/>
                <w:sz w:val="16"/>
                <w:szCs w:val="16"/>
                <w:lang w:val="en-GB"/>
              </w:rPr>
              <w:t>(</w:t>
            </w:r>
            <w:r w:rsidR="008E0939" w:rsidRPr="00373244">
              <w:rPr>
                <w:b/>
                <w:bCs/>
                <w:color w:val="000000"/>
                <w:sz w:val="16"/>
                <w:szCs w:val="16"/>
                <w:lang w:val="en-GB"/>
              </w:rPr>
              <w:t>s</w:t>
            </w:r>
            <w:r w:rsidR="007A05B6" w:rsidRPr="00373244">
              <w:rPr>
                <w:b/>
                <w:bCs/>
                <w:color w:val="000000"/>
                <w:sz w:val="16"/>
                <w:szCs w:val="16"/>
                <w:lang w:val="en-GB"/>
              </w:rPr>
              <w:t>)</w:t>
            </w:r>
          </w:p>
        </w:tc>
        <w:tc>
          <w:tcPr>
            <w:tcW w:w="480" w:type="pct"/>
            <w:shd w:val="clear" w:color="auto" w:fill="DBE5F1" w:themeFill="accent1" w:themeFillTint="33"/>
            <w:vAlign w:val="center"/>
          </w:tcPr>
          <w:p w14:paraId="2440D447" w14:textId="6D166C4A" w:rsidR="007A05B6" w:rsidRPr="00373244" w:rsidRDefault="007A05B6" w:rsidP="00125266">
            <w:pPr>
              <w:jc w:val="center"/>
              <w:rPr>
                <w:b/>
                <w:color w:val="000000"/>
                <w:sz w:val="16"/>
                <w:szCs w:val="16"/>
                <w:lang w:val="en-GB"/>
              </w:rPr>
            </w:pPr>
            <w:r w:rsidRPr="00373244">
              <w:rPr>
                <w:b/>
                <w:color w:val="000000"/>
                <w:sz w:val="16"/>
                <w:szCs w:val="16"/>
                <w:lang w:val="en-GB"/>
              </w:rPr>
              <w:t>D</w:t>
            </w:r>
            <w:r w:rsidR="008E0939" w:rsidRPr="00373244">
              <w:rPr>
                <w:b/>
                <w:color w:val="000000"/>
                <w:sz w:val="16"/>
                <w:szCs w:val="16"/>
                <w:lang w:val="en-GB"/>
              </w:rPr>
              <w:t>ata source and frequency of data collection</w:t>
            </w:r>
            <w:r w:rsidRPr="00373244">
              <w:rPr>
                <w:b/>
                <w:color w:val="000000"/>
                <w:sz w:val="16"/>
                <w:szCs w:val="16"/>
                <w:lang w:val="en-GB"/>
              </w:rPr>
              <w:t>,</w:t>
            </w:r>
            <w:r w:rsidR="008E0939" w:rsidRPr="00373244">
              <w:rPr>
                <w:b/>
                <w:color w:val="000000"/>
                <w:sz w:val="16"/>
                <w:szCs w:val="16"/>
                <w:lang w:val="en-GB"/>
              </w:rPr>
              <w:t xml:space="preserve"> and responsibilities</w:t>
            </w:r>
          </w:p>
        </w:tc>
        <w:tc>
          <w:tcPr>
            <w:tcW w:w="1809" w:type="pct"/>
            <w:shd w:val="clear" w:color="auto" w:fill="DBE5F1" w:themeFill="accent1" w:themeFillTint="33"/>
            <w:tcMar>
              <w:top w:w="72" w:type="dxa"/>
              <w:left w:w="144" w:type="dxa"/>
              <w:bottom w:w="72" w:type="dxa"/>
              <w:right w:w="144" w:type="dxa"/>
            </w:tcMar>
            <w:vAlign w:val="center"/>
          </w:tcPr>
          <w:p w14:paraId="2440D448" w14:textId="07293CE4" w:rsidR="007A05B6" w:rsidRPr="00373244" w:rsidRDefault="007A05B6" w:rsidP="00125266">
            <w:pPr>
              <w:jc w:val="center"/>
              <w:rPr>
                <w:color w:val="000000"/>
                <w:sz w:val="16"/>
                <w:szCs w:val="16"/>
                <w:lang w:val="en-GB"/>
              </w:rPr>
            </w:pPr>
            <w:r w:rsidRPr="00373244">
              <w:rPr>
                <w:b/>
                <w:bCs/>
                <w:color w:val="000000"/>
                <w:sz w:val="16"/>
                <w:szCs w:val="16"/>
                <w:lang w:val="en-GB"/>
              </w:rPr>
              <w:t>I</w:t>
            </w:r>
            <w:r w:rsidR="008E0939" w:rsidRPr="00373244">
              <w:rPr>
                <w:b/>
                <w:bCs/>
                <w:color w:val="000000"/>
                <w:sz w:val="16"/>
                <w:szCs w:val="16"/>
                <w:lang w:val="en-GB"/>
              </w:rPr>
              <w:t>ndicative country program</w:t>
            </w:r>
            <w:r w:rsidR="00070139">
              <w:rPr>
                <w:b/>
                <w:bCs/>
                <w:color w:val="000000"/>
                <w:sz w:val="16"/>
                <w:szCs w:val="16"/>
                <w:lang w:val="en-GB"/>
              </w:rPr>
              <w:t>me</w:t>
            </w:r>
            <w:r w:rsidR="008E0939" w:rsidRPr="00373244">
              <w:rPr>
                <w:b/>
                <w:bCs/>
                <w:color w:val="000000"/>
                <w:sz w:val="16"/>
                <w:szCs w:val="16"/>
                <w:lang w:val="en-GB"/>
              </w:rPr>
              <w:t xml:space="preserve"> outputs</w:t>
            </w:r>
          </w:p>
        </w:tc>
        <w:tc>
          <w:tcPr>
            <w:tcW w:w="1174" w:type="pct"/>
            <w:shd w:val="clear" w:color="auto" w:fill="DBE5F1" w:themeFill="accent1" w:themeFillTint="33"/>
            <w:vAlign w:val="center"/>
          </w:tcPr>
          <w:p w14:paraId="2440D44A" w14:textId="30885FD7" w:rsidR="007A05B6" w:rsidRPr="00373244" w:rsidRDefault="007A05B6" w:rsidP="008E0939">
            <w:pPr>
              <w:jc w:val="center"/>
              <w:rPr>
                <w:b/>
                <w:bCs/>
                <w:color w:val="000000"/>
                <w:sz w:val="16"/>
                <w:szCs w:val="16"/>
                <w:lang w:val="en-GB"/>
              </w:rPr>
            </w:pPr>
            <w:r w:rsidRPr="00373244">
              <w:rPr>
                <w:b/>
                <w:bCs/>
                <w:color w:val="000000"/>
                <w:sz w:val="16"/>
                <w:szCs w:val="16"/>
                <w:lang w:val="en-GB"/>
              </w:rPr>
              <w:t>M</w:t>
            </w:r>
            <w:r w:rsidR="008E0939" w:rsidRPr="00373244">
              <w:rPr>
                <w:b/>
                <w:bCs/>
                <w:color w:val="000000"/>
                <w:sz w:val="16"/>
                <w:szCs w:val="16"/>
                <w:lang w:val="en-GB"/>
              </w:rPr>
              <w:t>ajor partners</w:t>
            </w:r>
            <w:r w:rsidRPr="00373244">
              <w:rPr>
                <w:b/>
                <w:bCs/>
                <w:color w:val="000000"/>
                <w:sz w:val="16"/>
                <w:szCs w:val="16"/>
                <w:lang w:val="en-GB"/>
              </w:rPr>
              <w:t>/P</w:t>
            </w:r>
            <w:r w:rsidR="008E0939" w:rsidRPr="00373244">
              <w:rPr>
                <w:b/>
                <w:bCs/>
                <w:color w:val="000000"/>
                <w:sz w:val="16"/>
                <w:szCs w:val="16"/>
                <w:lang w:val="en-GB"/>
              </w:rPr>
              <w:t>artnerships frameworks</w:t>
            </w:r>
          </w:p>
        </w:tc>
        <w:tc>
          <w:tcPr>
            <w:tcW w:w="475" w:type="pct"/>
            <w:tcBorders>
              <w:bottom w:val="single" w:sz="4" w:space="0" w:color="auto"/>
            </w:tcBorders>
            <w:shd w:val="clear" w:color="auto" w:fill="DBE5F1" w:themeFill="accent1" w:themeFillTint="33"/>
            <w:tcMar>
              <w:top w:w="15" w:type="dxa"/>
              <w:left w:w="108" w:type="dxa"/>
              <w:bottom w:w="0" w:type="dxa"/>
              <w:right w:w="108" w:type="dxa"/>
            </w:tcMar>
            <w:vAlign w:val="center"/>
          </w:tcPr>
          <w:p w14:paraId="2440D44C" w14:textId="0C9C37AC" w:rsidR="007A05B6" w:rsidRPr="00373244" w:rsidRDefault="00B81568" w:rsidP="004D70FD">
            <w:pPr>
              <w:jc w:val="center"/>
              <w:rPr>
                <w:color w:val="0000FF"/>
                <w:sz w:val="16"/>
                <w:szCs w:val="16"/>
                <w:lang w:val="en-GB"/>
              </w:rPr>
            </w:pPr>
            <w:r w:rsidRPr="00373244">
              <w:rPr>
                <w:b/>
                <w:color w:val="000000" w:themeColor="text1"/>
                <w:sz w:val="16"/>
                <w:szCs w:val="16"/>
                <w:lang w:val="en-GB"/>
              </w:rPr>
              <w:t>E</w:t>
            </w:r>
            <w:r w:rsidR="008E0939" w:rsidRPr="00373244">
              <w:rPr>
                <w:b/>
                <w:color w:val="000000" w:themeColor="text1"/>
                <w:sz w:val="16"/>
                <w:szCs w:val="16"/>
                <w:lang w:val="en-GB"/>
              </w:rPr>
              <w:t xml:space="preserve">stimated </w:t>
            </w:r>
            <w:r w:rsidR="008E0939" w:rsidRPr="00373244">
              <w:rPr>
                <w:b/>
                <w:bCs/>
                <w:color w:val="000000" w:themeColor="text1"/>
                <w:sz w:val="16"/>
                <w:szCs w:val="16"/>
                <w:lang w:val="en-GB"/>
              </w:rPr>
              <w:t>cost</w:t>
            </w:r>
            <w:r w:rsidR="008E0939" w:rsidRPr="00373244">
              <w:rPr>
                <w:b/>
                <w:color w:val="000000" w:themeColor="text1"/>
                <w:sz w:val="16"/>
                <w:szCs w:val="16"/>
                <w:lang w:val="en-GB"/>
              </w:rPr>
              <w:t xml:space="preserve"> by </w:t>
            </w:r>
            <w:r w:rsidR="00DF36F8" w:rsidRPr="00373244">
              <w:rPr>
                <w:b/>
                <w:color w:val="000000" w:themeColor="text1"/>
                <w:sz w:val="16"/>
                <w:szCs w:val="16"/>
                <w:lang w:val="en-GB"/>
              </w:rPr>
              <w:t>outcome</w:t>
            </w:r>
            <w:r w:rsidR="007A05B6" w:rsidRPr="00373244">
              <w:rPr>
                <w:b/>
                <w:color w:val="000000" w:themeColor="text1"/>
                <w:sz w:val="16"/>
                <w:szCs w:val="16"/>
                <w:lang w:val="en-GB"/>
              </w:rPr>
              <w:t xml:space="preserve"> ($</w:t>
            </w:r>
            <w:r w:rsidR="00070139">
              <w:rPr>
                <w:b/>
                <w:color w:val="000000" w:themeColor="text1"/>
                <w:sz w:val="16"/>
                <w:szCs w:val="16"/>
                <w:lang w:val="en-GB"/>
              </w:rPr>
              <w:t> thousands</w:t>
            </w:r>
            <w:r w:rsidR="007A05B6" w:rsidRPr="00373244">
              <w:rPr>
                <w:b/>
                <w:color w:val="000000" w:themeColor="text1"/>
                <w:sz w:val="16"/>
                <w:szCs w:val="16"/>
                <w:lang w:val="en-GB"/>
              </w:rPr>
              <w:t>)</w:t>
            </w:r>
          </w:p>
        </w:tc>
      </w:tr>
      <w:tr w:rsidR="00D90C91" w:rsidRPr="00070139" w14:paraId="2440D45D" w14:textId="77777777" w:rsidTr="00373244">
        <w:trPr>
          <w:trHeight w:val="133"/>
        </w:trPr>
        <w:tc>
          <w:tcPr>
            <w:tcW w:w="1062" w:type="pct"/>
            <w:vMerge w:val="restart"/>
            <w:shd w:val="clear" w:color="auto" w:fill="auto"/>
            <w:tcMar>
              <w:top w:w="72" w:type="dxa"/>
              <w:left w:w="144" w:type="dxa"/>
              <w:bottom w:w="72" w:type="dxa"/>
              <w:right w:w="144" w:type="dxa"/>
            </w:tcMar>
          </w:tcPr>
          <w:p w14:paraId="144DF811" w14:textId="46B49F74" w:rsidR="00E920EB" w:rsidRPr="00373244" w:rsidRDefault="0027738B" w:rsidP="00E920EB">
            <w:pPr>
              <w:rPr>
                <w:sz w:val="16"/>
                <w:szCs w:val="16"/>
                <w:u w:val="single"/>
                <w:lang w:val="en-GB"/>
              </w:rPr>
            </w:pPr>
            <w:r w:rsidRPr="00373244">
              <w:rPr>
                <w:sz w:val="16"/>
                <w:szCs w:val="16"/>
                <w:lang w:val="en-GB"/>
              </w:rPr>
              <w:t>1.</w:t>
            </w:r>
            <w:bookmarkStart w:id="6" w:name="_Hlk75161400"/>
            <w:r w:rsidR="00FC4B36" w:rsidRPr="00373244">
              <w:rPr>
                <w:sz w:val="16"/>
                <w:szCs w:val="16"/>
                <w:lang w:val="en-GB"/>
              </w:rPr>
              <w:t>1</w:t>
            </w:r>
            <w:r w:rsidR="00A07BD1">
              <w:rPr>
                <w:sz w:val="16"/>
                <w:szCs w:val="16"/>
                <w:lang w:val="en-GB"/>
              </w:rPr>
              <w:t>.</w:t>
            </w:r>
            <w:r w:rsidR="00E920EB" w:rsidRPr="00373244">
              <w:rPr>
                <w:lang w:val="en-GB"/>
              </w:rPr>
              <w:t xml:space="preserve"> </w:t>
            </w:r>
            <w:r w:rsidR="001F7878" w:rsidRPr="00373244">
              <w:rPr>
                <w:sz w:val="16"/>
                <w:szCs w:val="16"/>
                <w:lang w:val="en-GB"/>
              </w:rPr>
              <w:t>Percent</w:t>
            </w:r>
            <w:r w:rsidR="00070139" w:rsidRPr="00373244">
              <w:rPr>
                <w:sz w:val="16"/>
                <w:szCs w:val="16"/>
                <w:lang w:val="en-GB"/>
              </w:rPr>
              <w:t>age</w:t>
            </w:r>
            <w:r w:rsidR="001F7878" w:rsidRPr="00373244">
              <w:rPr>
                <w:sz w:val="16"/>
                <w:szCs w:val="16"/>
                <w:lang w:val="en-GB"/>
              </w:rPr>
              <w:t xml:space="preserve"> of t</w:t>
            </w:r>
            <w:r w:rsidR="00464D0F" w:rsidRPr="00373244">
              <w:rPr>
                <w:sz w:val="16"/>
                <w:szCs w:val="16"/>
                <w:lang w:val="en-GB"/>
              </w:rPr>
              <w:t>rust towards institutions</w:t>
            </w:r>
            <w:r w:rsidR="00E920EB" w:rsidRPr="00373244">
              <w:rPr>
                <w:sz w:val="16"/>
                <w:szCs w:val="16"/>
                <w:lang w:val="en-GB"/>
              </w:rPr>
              <w:t xml:space="preserve"> (</w:t>
            </w:r>
            <w:r w:rsidR="00070139" w:rsidRPr="00373244">
              <w:rPr>
                <w:sz w:val="16"/>
                <w:szCs w:val="16"/>
                <w:lang w:val="en-GB"/>
              </w:rPr>
              <w:t>e</w:t>
            </w:r>
            <w:r w:rsidR="00464D0F" w:rsidRPr="00373244">
              <w:rPr>
                <w:sz w:val="16"/>
                <w:szCs w:val="16"/>
                <w:lang w:val="en-GB"/>
              </w:rPr>
              <w:t>lectoral institutions</w:t>
            </w:r>
            <w:r w:rsidR="00E920EB" w:rsidRPr="00373244">
              <w:rPr>
                <w:sz w:val="16"/>
                <w:szCs w:val="16"/>
                <w:lang w:val="en-GB"/>
              </w:rPr>
              <w:t xml:space="preserve"> </w:t>
            </w:r>
            <w:r w:rsidR="00B832D9" w:rsidRPr="00373244">
              <w:rPr>
                <w:sz w:val="16"/>
                <w:szCs w:val="16"/>
                <w:lang w:val="en-GB"/>
              </w:rPr>
              <w:t>and</w:t>
            </w:r>
            <w:r w:rsidR="00E920EB" w:rsidRPr="00373244">
              <w:rPr>
                <w:sz w:val="16"/>
                <w:szCs w:val="16"/>
                <w:lang w:val="en-GB"/>
              </w:rPr>
              <w:t xml:space="preserve"> </w:t>
            </w:r>
            <w:r w:rsidR="00070139" w:rsidRPr="00373244">
              <w:rPr>
                <w:sz w:val="16"/>
                <w:szCs w:val="16"/>
                <w:lang w:val="en-GB"/>
              </w:rPr>
              <w:t>j</w:t>
            </w:r>
            <w:r w:rsidR="003506A8" w:rsidRPr="00373244">
              <w:rPr>
                <w:sz w:val="16"/>
                <w:szCs w:val="16"/>
                <w:lang w:val="en-GB"/>
              </w:rPr>
              <w:t>udiciary</w:t>
            </w:r>
            <w:r w:rsidR="00E920EB" w:rsidRPr="00373244">
              <w:rPr>
                <w:sz w:val="16"/>
                <w:szCs w:val="16"/>
                <w:lang w:val="en-GB"/>
              </w:rPr>
              <w:t>)</w:t>
            </w:r>
            <w:r w:rsidR="00E920EB" w:rsidRPr="00373244">
              <w:rPr>
                <w:b/>
                <w:bCs/>
                <w:color w:val="000000"/>
                <w:sz w:val="16"/>
                <w:szCs w:val="16"/>
                <w:lang w:val="en-GB"/>
              </w:rPr>
              <w:br/>
            </w:r>
            <w:r w:rsidR="00E920EB" w:rsidRPr="00373244">
              <w:rPr>
                <w:sz w:val="16"/>
                <w:szCs w:val="16"/>
                <w:lang w:val="en-GB"/>
              </w:rPr>
              <w:t>Baseline (2018):18%</w:t>
            </w:r>
            <w:r w:rsidR="00B92F90" w:rsidRPr="00373244">
              <w:rPr>
                <w:sz w:val="16"/>
                <w:szCs w:val="16"/>
                <w:lang w:val="en-GB"/>
              </w:rPr>
              <w:t>,</w:t>
            </w:r>
            <w:r w:rsidR="00E920EB" w:rsidRPr="00373244">
              <w:rPr>
                <w:sz w:val="16"/>
                <w:szCs w:val="16"/>
                <w:lang w:val="en-GB"/>
              </w:rPr>
              <w:t xml:space="preserve"> 25%</w:t>
            </w:r>
            <w:r w:rsidR="00E920EB" w:rsidRPr="00373244">
              <w:rPr>
                <w:bCs/>
                <w:color w:val="000000"/>
                <w:sz w:val="16"/>
                <w:szCs w:val="16"/>
                <w:lang w:val="en-GB"/>
              </w:rPr>
              <w:br/>
              <w:t>Target:</w:t>
            </w:r>
            <w:r w:rsidR="00E920EB" w:rsidRPr="00373244">
              <w:rPr>
                <w:sz w:val="16"/>
                <w:szCs w:val="16"/>
                <w:lang w:val="en-GB"/>
              </w:rPr>
              <w:t xml:space="preserve"> 24%</w:t>
            </w:r>
            <w:r w:rsidR="00B92F90" w:rsidRPr="00373244">
              <w:rPr>
                <w:sz w:val="16"/>
                <w:szCs w:val="16"/>
                <w:lang w:val="en-GB"/>
              </w:rPr>
              <w:t>,</w:t>
            </w:r>
            <w:r w:rsidR="00E920EB" w:rsidRPr="00373244">
              <w:rPr>
                <w:sz w:val="16"/>
                <w:szCs w:val="16"/>
                <w:lang w:val="en-GB"/>
              </w:rPr>
              <w:t xml:space="preserve"> 30%</w:t>
            </w:r>
          </w:p>
          <w:p w14:paraId="0E325DB9" w14:textId="77777777" w:rsidR="00E920EB" w:rsidRPr="00373244" w:rsidRDefault="00E920EB" w:rsidP="00E920EB">
            <w:pPr>
              <w:rPr>
                <w:sz w:val="16"/>
                <w:szCs w:val="16"/>
                <w:u w:val="single"/>
                <w:lang w:val="en-GB"/>
              </w:rPr>
            </w:pPr>
          </w:p>
          <w:p w14:paraId="3D4248DD" w14:textId="1A5602BB" w:rsidR="00E920EB" w:rsidRPr="00373244" w:rsidRDefault="0027738B" w:rsidP="00E920EB">
            <w:pPr>
              <w:rPr>
                <w:sz w:val="16"/>
                <w:szCs w:val="16"/>
                <w:u w:val="single"/>
                <w:lang w:val="en-GB"/>
              </w:rPr>
            </w:pPr>
            <w:r w:rsidRPr="00373244">
              <w:rPr>
                <w:sz w:val="16"/>
                <w:szCs w:val="16"/>
                <w:lang w:val="en-GB"/>
              </w:rPr>
              <w:t>1.</w:t>
            </w:r>
            <w:r w:rsidR="00FC4B36" w:rsidRPr="00373244">
              <w:rPr>
                <w:sz w:val="16"/>
                <w:szCs w:val="16"/>
                <w:lang w:val="en-GB"/>
              </w:rPr>
              <w:t>2</w:t>
            </w:r>
            <w:r w:rsidR="00A07BD1">
              <w:rPr>
                <w:sz w:val="16"/>
                <w:szCs w:val="16"/>
                <w:lang w:val="en-GB"/>
              </w:rPr>
              <w:t>.</w:t>
            </w:r>
            <w:r w:rsidR="00E920EB" w:rsidRPr="00373244">
              <w:rPr>
                <w:lang w:val="en-GB"/>
              </w:rPr>
              <w:t xml:space="preserve"> </w:t>
            </w:r>
            <w:r w:rsidR="003506A8" w:rsidRPr="00373244">
              <w:rPr>
                <w:sz w:val="16"/>
                <w:szCs w:val="16"/>
                <w:lang w:val="en-GB"/>
              </w:rPr>
              <w:t>Democracy Index score</w:t>
            </w:r>
            <w:r w:rsidR="00E920EB" w:rsidRPr="00373244">
              <w:rPr>
                <w:b/>
                <w:bCs/>
                <w:color w:val="000000"/>
                <w:sz w:val="16"/>
                <w:szCs w:val="16"/>
                <w:lang w:val="en-GB"/>
              </w:rPr>
              <w:br/>
            </w:r>
            <w:r w:rsidR="00E920EB" w:rsidRPr="00373244">
              <w:rPr>
                <w:sz w:val="16"/>
                <w:szCs w:val="16"/>
                <w:lang w:val="en-GB"/>
              </w:rPr>
              <w:t>Baseline (2020):5.36</w:t>
            </w:r>
            <w:r w:rsidR="00E920EB" w:rsidRPr="00373244">
              <w:rPr>
                <w:bCs/>
                <w:color w:val="000000"/>
                <w:sz w:val="16"/>
                <w:szCs w:val="16"/>
                <w:lang w:val="en-GB"/>
              </w:rPr>
              <w:br/>
              <w:t>Target:</w:t>
            </w:r>
            <w:r w:rsidR="00E920EB" w:rsidRPr="00373244">
              <w:rPr>
                <w:sz w:val="16"/>
                <w:szCs w:val="16"/>
                <w:lang w:val="en-GB"/>
              </w:rPr>
              <w:t xml:space="preserve"> 5.64</w:t>
            </w:r>
          </w:p>
          <w:p w14:paraId="32F22B24" w14:textId="77777777" w:rsidR="00E920EB" w:rsidRPr="00373244" w:rsidRDefault="00E920EB" w:rsidP="00E920EB">
            <w:pPr>
              <w:rPr>
                <w:sz w:val="16"/>
                <w:szCs w:val="16"/>
                <w:lang w:val="en-GB"/>
              </w:rPr>
            </w:pPr>
          </w:p>
          <w:p w14:paraId="0F6DCA4A" w14:textId="70B36E63" w:rsidR="00E920EB" w:rsidRPr="00373244" w:rsidRDefault="0027738B" w:rsidP="00E920EB">
            <w:pPr>
              <w:rPr>
                <w:sz w:val="16"/>
                <w:szCs w:val="16"/>
                <w:u w:val="single"/>
                <w:lang w:val="en-GB"/>
              </w:rPr>
            </w:pPr>
            <w:r w:rsidRPr="00373244">
              <w:rPr>
                <w:sz w:val="16"/>
                <w:szCs w:val="16"/>
                <w:lang w:val="en-GB"/>
              </w:rPr>
              <w:t>1.</w:t>
            </w:r>
            <w:r w:rsidR="004B3B2F" w:rsidRPr="00373244">
              <w:rPr>
                <w:sz w:val="16"/>
                <w:szCs w:val="16"/>
                <w:lang w:val="en-GB"/>
              </w:rPr>
              <w:t>3</w:t>
            </w:r>
            <w:r w:rsidR="00A07BD1">
              <w:rPr>
                <w:sz w:val="16"/>
                <w:szCs w:val="16"/>
                <w:lang w:val="en-GB"/>
              </w:rPr>
              <w:t>.</w:t>
            </w:r>
            <w:r w:rsidR="00E920EB" w:rsidRPr="00373244">
              <w:rPr>
                <w:lang w:val="en-GB"/>
              </w:rPr>
              <w:t xml:space="preserve"> </w:t>
            </w:r>
            <w:r w:rsidR="003506A8" w:rsidRPr="00373244">
              <w:rPr>
                <w:sz w:val="16"/>
                <w:szCs w:val="16"/>
                <w:lang w:val="en-GB"/>
              </w:rPr>
              <w:t>Rule of Law Index</w:t>
            </w:r>
            <w:r w:rsidR="00F26839" w:rsidRPr="00373244">
              <w:rPr>
                <w:sz w:val="16"/>
                <w:szCs w:val="16"/>
                <w:lang w:val="en-GB"/>
              </w:rPr>
              <w:t xml:space="preserve"> score</w:t>
            </w:r>
            <w:r w:rsidR="00E920EB" w:rsidRPr="00373244">
              <w:rPr>
                <w:b/>
                <w:bCs/>
                <w:color w:val="000000"/>
                <w:sz w:val="16"/>
                <w:szCs w:val="16"/>
                <w:lang w:val="en-GB"/>
              </w:rPr>
              <w:br/>
            </w:r>
            <w:r w:rsidR="00E920EB" w:rsidRPr="00373244">
              <w:rPr>
                <w:sz w:val="16"/>
                <w:szCs w:val="16"/>
                <w:lang w:val="en-GB"/>
              </w:rPr>
              <w:t>Baseline (2020):0.40</w:t>
            </w:r>
            <w:r w:rsidR="00E920EB" w:rsidRPr="00373244">
              <w:rPr>
                <w:bCs/>
                <w:color w:val="000000"/>
                <w:sz w:val="16"/>
                <w:szCs w:val="16"/>
                <w:lang w:val="en-GB"/>
              </w:rPr>
              <w:br/>
              <w:t>Target:</w:t>
            </w:r>
            <w:r w:rsidR="00E920EB" w:rsidRPr="00373244">
              <w:rPr>
                <w:sz w:val="16"/>
                <w:szCs w:val="16"/>
                <w:lang w:val="en-GB"/>
              </w:rPr>
              <w:t xml:space="preserve"> 0.43</w:t>
            </w:r>
          </w:p>
          <w:bookmarkEnd w:id="6"/>
          <w:p w14:paraId="01F633EE" w14:textId="77777777" w:rsidR="00E920EB" w:rsidRPr="00373244" w:rsidRDefault="00E920EB" w:rsidP="00E920EB">
            <w:pPr>
              <w:rPr>
                <w:sz w:val="16"/>
                <w:szCs w:val="16"/>
                <w:u w:val="single"/>
                <w:lang w:val="en-GB"/>
              </w:rPr>
            </w:pPr>
          </w:p>
          <w:p w14:paraId="5457D8C6" w14:textId="59EB886E" w:rsidR="003B6F70" w:rsidRPr="00373244" w:rsidRDefault="0027738B" w:rsidP="003B3760">
            <w:pPr>
              <w:rPr>
                <w:sz w:val="16"/>
                <w:szCs w:val="16"/>
                <w:lang w:val="en-GB"/>
              </w:rPr>
            </w:pPr>
            <w:r w:rsidRPr="00373244">
              <w:rPr>
                <w:sz w:val="16"/>
                <w:szCs w:val="16"/>
                <w:lang w:val="en-GB"/>
              </w:rPr>
              <w:t>1.</w:t>
            </w:r>
            <w:r w:rsidR="004B3B2F" w:rsidRPr="00373244">
              <w:rPr>
                <w:sz w:val="16"/>
                <w:szCs w:val="16"/>
                <w:lang w:val="en-GB"/>
              </w:rPr>
              <w:t>4</w:t>
            </w:r>
            <w:r w:rsidR="00A07BD1">
              <w:rPr>
                <w:sz w:val="16"/>
                <w:szCs w:val="16"/>
                <w:lang w:val="en-GB"/>
              </w:rPr>
              <w:t>.</w:t>
            </w:r>
            <w:r w:rsidR="004057C8" w:rsidRPr="00373244">
              <w:rPr>
                <w:lang w:val="en-GB"/>
              </w:rPr>
              <w:t xml:space="preserve"> </w:t>
            </w:r>
            <w:r w:rsidR="00E11A97" w:rsidRPr="00373244">
              <w:rPr>
                <w:sz w:val="16"/>
                <w:szCs w:val="16"/>
                <w:lang w:val="en-GB"/>
              </w:rPr>
              <w:t xml:space="preserve">Proportion of seats held by women in </w:t>
            </w:r>
            <w:r w:rsidR="00527E9B" w:rsidRPr="00373244">
              <w:rPr>
                <w:sz w:val="16"/>
                <w:szCs w:val="16"/>
                <w:lang w:val="en-GB"/>
              </w:rPr>
              <w:t xml:space="preserve">the </w:t>
            </w:r>
            <w:r w:rsidR="00E11A97" w:rsidRPr="00373244">
              <w:rPr>
                <w:sz w:val="16"/>
                <w:szCs w:val="16"/>
                <w:lang w:val="en-GB"/>
              </w:rPr>
              <w:t>national parliament and local governments</w:t>
            </w:r>
            <w:r w:rsidR="004057C8" w:rsidRPr="00373244">
              <w:rPr>
                <w:sz w:val="16"/>
                <w:szCs w:val="16"/>
                <w:lang w:val="en-GB"/>
              </w:rPr>
              <w:t xml:space="preserve"> </w:t>
            </w:r>
            <w:r w:rsidR="008B0ACC" w:rsidRPr="00070139">
              <w:rPr>
                <w:sz w:val="16"/>
                <w:szCs w:val="16"/>
                <w:lang w:val="en-GB"/>
              </w:rPr>
              <w:t>(</w:t>
            </w:r>
            <w:r w:rsidR="00A07BD1" w:rsidRPr="00373244">
              <w:rPr>
                <w:sz w:val="16"/>
                <w:szCs w:val="16"/>
                <w:lang w:val="en-GB"/>
              </w:rPr>
              <w:t>Integrated Results and Resources Framework</w:t>
            </w:r>
            <w:r w:rsidR="00A07BD1">
              <w:rPr>
                <w:sz w:val="16"/>
                <w:szCs w:val="16"/>
                <w:lang w:val="en-GB"/>
              </w:rPr>
              <w:t xml:space="preserve"> – </w:t>
            </w:r>
            <w:r w:rsidR="008B0ACC" w:rsidRPr="00070139">
              <w:rPr>
                <w:sz w:val="16"/>
                <w:szCs w:val="16"/>
                <w:lang w:val="en-GB"/>
              </w:rPr>
              <w:t>IRRF</w:t>
            </w:r>
            <w:r w:rsidR="00A07BD1">
              <w:rPr>
                <w:sz w:val="16"/>
                <w:szCs w:val="16"/>
                <w:lang w:val="en-GB"/>
              </w:rPr>
              <w:t xml:space="preserve"> o</w:t>
            </w:r>
            <w:r w:rsidR="00BC5BF9" w:rsidRPr="00070139">
              <w:rPr>
                <w:sz w:val="16"/>
                <w:szCs w:val="16"/>
                <w:lang w:val="en-GB"/>
              </w:rPr>
              <w:t>utcome</w:t>
            </w:r>
            <w:r w:rsidR="00DD030B" w:rsidRPr="00070139">
              <w:rPr>
                <w:sz w:val="16"/>
                <w:szCs w:val="16"/>
                <w:lang w:val="en-GB"/>
              </w:rPr>
              <w:t>.</w:t>
            </w:r>
            <w:r w:rsidR="00BC5BF9" w:rsidRPr="00070139">
              <w:rPr>
                <w:sz w:val="16"/>
                <w:szCs w:val="16"/>
                <w:lang w:val="en-GB"/>
              </w:rPr>
              <w:t>1.3</w:t>
            </w:r>
            <w:r w:rsidR="008B0ACC" w:rsidRPr="00070139">
              <w:rPr>
                <w:sz w:val="16"/>
                <w:szCs w:val="16"/>
                <w:lang w:val="en-GB"/>
              </w:rPr>
              <w:t>.a)</w:t>
            </w:r>
          </w:p>
          <w:p w14:paraId="0653F4D4" w14:textId="58EE0F67" w:rsidR="00D76D1C" w:rsidRPr="00373244" w:rsidRDefault="00D76D1C" w:rsidP="00D76D1C">
            <w:pPr>
              <w:rPr>
                <w:sz w:val="16"/>
                <w:szCs w:val="16"/>
                <w:lang w:val="en-GB"/>
              </w:rPr>
            </w:pPr>
            <w:r w:rsidRPr="00373244">
              <w:rPr>
                <w:sz w:val="16"/>
                <w:szCs w:val="16"/>
                <w:lang w:val="en-GB"/>
              </w:rPr>
              <w:t>Parli</w:t>
            </w:r>
            <w:r w:rsidR="009C51DB" w:rsidRPr="00373244">
              <w:rPr>
                <w:sz w:val="16"/>
                <w:szCs w:val="16"/>
                <w:lang w:val="en-GB"/>
              </w:rPr>
              <w:t>a</w:t>
            </w:r>
            <w:r w:rsidRPr="00373244">
              <w:rPr>
                <w:sz w:val="16"/>
                <w:szCs w:val="16"/>
                <w:lang w:val="en-GB"/>
              </w:rPr>
              <w:t xml:space="preserve">ment/local </w:t>
            </w:r>
            <w:r w:rsidR="00F610E7" w:rsidRPr="00373244">
              <w:rPr>
                <w:sz w:val="16"/>
                <w:szCs w:val="16"/>
                <w:lang w:val="en-GB"/>
              </w:rPr>
              <w:t>governments</w:t>
            </w:r>
            <w:r w:rsidRPr="00373244">
              <w:rPr>
                <w:sz w:val="16"/>
                <w:szCs w:val="16"/>
                <w:lang w:val="en-GB"/>
              </w:rPr>
              <w:t>:</w:t>
            </w:r>
          </w:p>
          <w:p w14:paraId="140669CC" w14:textId="180CCF30" w:rsidR="00D76D1C" w:rsidRPr="00373244" w:rsidRDefault="00D76D1C" w:rsidP="00D76D1C">
            <w:pPr>
              <w:rPr>
                <w:sz w:val="16"/>
                <w:szCs w:val="16"/>
                <w:lang w:val="en-GB"/>
              </w:rPr>
            </w:pPr>
            <w:r w:rsidRPr="00373244">
              <w:rPr>
                <w:sz w:val="16"/>
                <w:szCs w:val="16"/>
                <w:lang w:val="en-GB"/>
              </w:rPr>
              <w:t>Baseline (2019): 21.7%</w:t>
            </w:r>
            <w:r w:rsidR="009C51DB" w:rsidRPr="00373244">
              <w:rPr>
                <w:sz w:val="16"/>
                <w:szCs w:val="16"/>
                <w:lang w:val="en-GB"/>
              </w:rPr>
              <w:t xml:space="preserve">, </w:t>
            </w:r>
            <w:r w:rsidRPr="00373244">
              <w:rPr>
                <w:sz w:val="16"/>
                <w:szCs w:val="16"/>
                <w:lang w:val="en-GB"/>
              </w:rPr>
              <w:t>52.9%</w:t>
            </w:r>
            <w:r w:rsidRPr="00373244">
              <w:rPr>
                <w:bCs/>
                <w:color w:val="000000"/>
                <w:sz w:val="16"/>
                <w:szCs w:val="16"/>
                <w:lang w:val="en-GB"/>
              </w:rPr>
              <w:br/>
              <w:t>Target: 40%</w:t>
            </w:r>
            <w:r w:rsidR="009C51DB" w:rsidRPr="00373244">
              <w:rPr>
                <w:bCs/>
                <w:color w:val="000000"/>
                <w:sz w:val="16"/>
                <w:szCs w:val="16"/>
                <w:lang w:val="en-GB"/>
              </w:rPr>
              <w:t xml:space="preserve">, </w:t>
            </w:r>
            <w:r w:rsidRPr="00373244">
              <w:rPr>
                <w:sz w:val="16"/>
                <w:szCs w:val="16"/>
                <w:lang w:val="en-GB"/>
              </w:rPr>
              <w:t>55%</w:t>
            </w:r>
          </w:p>
          <w:p w14:paraId="2440D451" w14:textId="786CEF67" w:rsidR="004F50AF" w:rsidRPr="00373244" w:rsidRDefault="004F50AF" w:rsidP="003B3760">
            <w:pPr>
              <w:rPr>
                <w:bCs/>
                <w:color w:val="000000"/>
                <w:sz w:val="16"/>
                <w:szCs w:val="16"/>
                <w:lang w:val="en-GB"/>
              </w:rPr>
            </w:pPr>
          </w:p>
        </w:tc>
        <w:tc>
          <w:tcPr>
            <w:tcW w:w="480" w:type="pct"/>
            <w:vMerge w:val="restart"/>
            <w:shd w:val="clear" w:color="auto" w:fill="auto"/>
          </w:tcPr>
          <w:p w14:paraId="58613E39" w14:textId="3BDDB6FB" w:rsidR="00E920EB" w:rsidRPr="00373244" w:rsidRDefault="00E920EB" w:rsidP="00E920EB">
            <w:pPr>
              <w:rPr>
                <w:sz w:val="16"/>
                <w:szCs w:val="16"/>
                <w:lang w:val="en-GB"/>
              </w:rPr>
            </w:pPr>
            <w:bookmarkStart w:id="7" w:name="_Hlk75161415"/>
            <w:r w:rsidRPr="00373244">
              <w:rPr>
                <w:sz w:val="16"/>
                <w:szCs w:val="16"/>
                <w:lang w:val="en-GB"/>
              </w:rPr>
              <w:t>Latinobarómetro, annual</w:t>
            </w:r>
          </w:p>
          <w:p w14:paraId="508AFB33" w14:textId="6F1A0546" w:rsidR="00672F3D" w:rsidRPr="00373244" w:rsidRDefault="00672F3D" w:rsidP="00E920EB">
            <w:pPr>
              <w:rPr>
                <w:sz w:val="16"/>
                <w:szCs w:val="16"/>
                <w:lang w:val="en-GB"/>
              </w:rPr>
            </w:pPr>
          </w:p>
          <w:p w14:paraId="54493B26" w14:textId="186F103A" w:rsidR="004B3B2F" w:rsidRPr="00373244" w:rsidRDefault="004B3B2F" w:rsidP="00E920EB">
            <w:pPr>
              <w:rPr>
                <w:sz w:val="16"/>
                <w:szCs w:val="16"/>
                <w:lang w:val="en-GB"/>
              </w:rPr>
            </w:pPr>
          </w:p>
          <w:p w14:paraId="77CE385D" w14:textId="3D5549F0" w:rsidR="004B3B2F" w:rsidRPr="00373244" w:rsidRDefault="004B3B2F" w:rsidP="00E920EB">
            <w:pPr>
              <w:rPr>
                <w:sz w:val="16"/>
                <w:szCs w:val="16"/>
                <w:lang w:val="en-GB"/>
              </w:rPr>
            </w:pPr>
          </w:p>
          <w:p w14:paraId="0C02434C" w14:textId="77777777" w:rsidR="004B3B2F" w:rsidRPr="00373244" w:rsidRDefault="004B3B2F" w:rsidP="00E920EB">
            <w:pPr>
              <w:rPr>
                <w:sz w:val="16"/>
                <w:szCs w:val="16"/>
                <w:lang w:val="en-GB"/>
              </w:rPr>
            </w:pPr>
          </w:p>
          <w:p w14:paraId="0306201E" w14:textId="43C19EEA" w:rsidR="00E920EB" w:rsidRPr="00373244" w:rsidRDefault="00E920EB" w:rsidP="00E920EB">
            <w:pPr>
              <w:rPr>
                <w:sz w:val="16"/>
                <w:szCs w:val="16"/>
                <w:lang w:val="en-GB"/>
              </w:rPr>
            </w:pPr>
            <w:r w:rsidRPr="00373244">
              <w:rPr>
                <w:sz w:val="16"/>
                <w:szCs w:val="16"/>
                <w:lang w:val="en-GB"/>
              </w:rPr>
              <w:t>Economist Intelligence Unit, annual</w:t>
            </w:r>
          </w:p>
          <w:p w14:paraId="0A824AF1" w14:textId="77777777" w:rsidR="00686162" w:rsidRPr="00373244" w:rsidRDefault="00686162" w:rsidP="00E920EB">
            <w:pPr>
              <w:rPr>
                <w:sz w:val="16"/>
                <w:szCs w:val="16"/>
                <w:lang w:val="en-GB"/>
              </w:rPr>
            </w:pPr>
          </w:p>
          <w:p w14:paraId="4AF7BA90" w14:textId="154E123A" w:rsidR="00E920EB" w:rsidRPr="00373244" w:rsidRDefault="00E920EB" w:rsidP="00E920EB">
            <w:pPr>
              <w:rPr>
                <w:sz w:val="16"/>
                <w:szCs w:val="16"/>
                <w:lang w:val="en-GB"/>
              </w:rPr>
            </w:pPr>
            <w:r w:rsidRPr="00373244">
              <w:rPr>
                <w:sz w:val="16"/>
                <w:szCs w:val="16"/>
                <w:lang w:val="en-GB"/>
              </w:rPr>
              <w:t>World Justice Project</w:t>
            </w:r>
            <w:r w:rsidR="001F5116" w:rsidRPr="00373244">
              <w:rPr>
                <w:sz w:val="16"/>
                <w:szCs w:val="16"/>
                <w:lang w:val="en-GB"/>
              </w:rPr>
              <w:t xml:space="preserve"> (WJP)</w:t>
            </w:r>
            <w:r w:rsidRPr="00373244">
              <w:rPr>
                <w:sz w:val="16"/>
                <w:szCs w:val="16"/>
                <w:lang w:val="en-GB"/>
              </w:rPr>
              <w:t>, annual.</w:t>
            </w:r>
          </w:p>
          <w:bookmarkEnd w:id="7"/>
          <w:p w14:paraId="1CBD0D57" w14:textId="4DDC7C8C" w:rsidR="00E920EB" w:rsidRPr="00373244" w:rsidRDefault="00E920EB" w:rsidP="00E920EB">
            <w:pPr>
              <w:rPr>
                <w:b/>
                <w:bCs/>
                <w:sz w:val="16"/>
                <w:szCs w:val="16"/>
                <w:lang w:val="en-GB"/>
              </w:rPr>
            </w:pPr>
          </w:p>
          <w:p w14:paraId="1FD84341" w14:textId="671D9C7D" w:rsidR="00E920EB" w:rsidRPr="00373244" w:rsidRDefault="00E920EB" w:rsidP="00E920EB">
            <w:pPr>
              <w:rPr>
                <w:sz w:val="16"/>
                <w:szCs w:val="16"/>
                <w:lang w:val="en-GB"/>
              </w:rPr>
            </w:pPr>
            <w:r w:rsidRPr="00373244">
              <w:rPr>
                <w:sz w:val="16"/>
                <w:szCs w:val="16"/>
                <w:lang w:val="en-GB"/>
              </w:rPr>
              <w:t>Na</w:t>
            </w:r>
            <w:r w:rsidR="00AC31C8" w:rsidRPr="00373244">
              <w:rPr>
                <w:sz w:val="16"/>
                <w:szCs w:val="16"/>
                <w:lang w:val="en-GB"/>
              </w:rPr>
              <w:t>t</w:t>
            </w:r>
            <w:r w:rsidRPr="00373244">
              <w:rPr>
                <w:sz w:val="16"/>
                <w:szCs w:val="16"/>
                <w:lang w:val="en-GB"/>
              </w:rPr>
              <w:t xml:space="preserve">ional </w:t>
            </w:r>
            <w:r w:rsidR="003506A8" w:rsidRPr="00373244">
              <w:rPr>
                <w:sz w:val="16"/>
                <w:szCs w:val="16"/>
                <w:lang w:val="en-GB"/>
              </w:rPr>
              <w:t>Agenda 2030</w:t>
            </w:r>
            <w:r w:rsidRPr="00373244">
              <w:rPr>
                <w:sz w:val="16"/>
                <w:szCs w:val="16"/>
                <w:lang w:val="en-GB"/>
              </w:rPr>
              <w:t>, annual</w:t>
            </w:r>
          </w:p>
          <w:p w14:paraId="2440D454" w14:textId="58809331" w:rsidR="003B6F70" w:rsidRPr="00373244" w:rsidRDefault="003B6F70" w:rsidP="003B3760">
            <w:pPr>
              <w:rPr>
                <w:b/>
                <w:bCs/>
                <w:color w:val="000000"/>
                <w:sz w:val="16"/>
                <w:szCs w:val="16"/>
                <w:lang w:val="en-GB"/>
              </w:rPr>
            </w:pPr>
          </w:p>
        </w:tc>
        <w:tc>
          <w:tcPr>
            <w:tcW w:w="1809" w:type="pct"/>
            <w:vMerge w:val="restart"/>
            <w:shd w:val="clear" w:color="auto" w:fill="auto"/>
            <w:tcMar>
              <w:top w:w="72" w:type="dxa"/>
              <w:left w:w="144" w:type="dxa"/>
              <w:bottom w:w="72" w:type="dxa"/>
              <w:right w:w="144" w:type="dxa"/>
            </w:tcMar>
          </w:tcPr>
          <w:p w14:paraId="46C391B9" w14:textId="5E7A6A81" w:rsidR="00E920EB" w:rsidRPr="00373244" w:rsidRDefault="00E920EB" w:rsidP="00E920EB">
            <w:pPr>
              <w:rPr>
                <w:b/>
                <w:bCs/>
                <w:color w:val="000000"/>
                <w:sz w:val="16"/>
                <w:szCs w:val="16"/>
                <w:lang w:val="en-GB"/>
              </w:rPr>
            </w:pPr>
            <w:r w:rsidRPr="00373244">
              <w:rPr>
                <w:b/>
                <w:color w:val="000000" w:themeColor="text1"/>
                <w:sz w:val="16"/>
                <w:szCs w:val="16"/>
                <w:lang w:val="en-GB"/>
              </w:rPr>
              <w:t>1.1</w:t>
            </w:r>
            <w:r w:rsidR="00070139">
              <w:rPr>
                <w:b/>
                <w:color w:val="000000" w:themeColor="text1"/>
                <w:sz w:val="16"/>
                <w:szCs w:val="16"/>
                <w:lang w:val="en-GB"/>
              </w:rPr>
              <w:t>.</w:t>
            </w:r>
            <w:r w:rsidRPr="00373244">
              <w:rPr>
                <w:color w:val="000000" w:themeColor="text1"/>
                <w:sz w:val="16"/>
                <w:szCs w:val="16"/>
                <w:lang w:val="en-GB"/>
              </w:rPr>
              <w:t xml:space="preserve"> </w:t>
            </w:r>
            <w:r w:rsidR="00674CE4" w:rsidRPr="00373244">
              <w:rPr>
                <w:b/>
                <w:color w:val="000000" w:themeColor="text1"/>
                <w:sz w:val="16"/>
                <w:szCs w:val="16"/>
                <w:lang w:val="en-GB"/>
              </w:rPr>
              <w:t xml:space="preserve">Justice system strengthened </w:t>
            </w:r>
            <w:r w:rsidR="007325B2" w:rsidRPr="00373244">
              <w:rPr>
                <w:b/>
                <w:color w:val="000000" w:themeColor="text1"/>
                <w:sz w:val="16"/>
                <w:szCs w:val="16"/>
                <w:lang w:val="en-GB"/>
              </w:rPr>
              <w:t>its</w:t>
            </w:r>
            <w:r w:rsidR="00674CE4" w:rsidRPr="00373244">
              <w:rPr>
                <w:b/>
                <w:color w:val="000000" w:themeColor="text1"/>
                <w:sz w:val="16"/>
                <w:szCs w:val="16"/>
                <w:lang w:val="en-GB"/>
              </w:rPr>
              <w:t xml:space="preserve"> capacities </w:t>
            </w:r>
            <w:r w:rsidR="00340EBC" w:rsidRPr="00373244">
              <w:rPr>
                <w:b/>
                <w:color w:val="000000" w:themeColor="text1"/>
                <w:sz w:val="16"/>
                <w:szCs w:val="16"/>
                <w:lang w:val="en-GB"/>
              </w:rPr>
              <w:t>to improve</w:t>
            </w:r>
            <w:r w:rsidR="00674CE4" w:rsidRPr="00373244">
              <w:rPr>
                <w:b/>
                <w:color w:val="000000" w:themeColor="text1"/>
                <w:sz w:val="16"/>
                <w:szCs w:val="16"/>
                <w:lang w:val="en-GB"/>
              </w:rPr>
              <w:t xml:space="preserve"> management efficiency and efficacy, with </w:t>
            </w:r>
            <w:r w:rsidR="006E55DC" w:rsidRPr="00373244">
              <w:rPr>
                <w:b/>
                <w:color w:val="000000" w:themeColor="text1"/>
                <w:sz w:val="16"/>
                <w:szCs w:val="16"/>
                <w:lang w:val="en-GB"/>
              </w:rPr>
              <w:t xml:space="preserve">an </w:t>
            </w:r>
            <w:r w:rsidR="00674CE4" w:rsidRPr="00373244">
              <w:rPr>
                <w:b/>
                <w:color w:val="000000" w:themeColor="text1"/>
                <w:sz w:val="16"/>
                <w:szCs w:val="16"/>
                <w:lang w:val="en-GB"/>
              </w:rPr>
              <w:t xml:space="preserve">emphasis </w:t>
            </w:r>
            <w:r w:rsidR="006E55DC" w:rsidRPr="00373244">
              <w:rPr>
                <w:b/>
                <w:color w:val="000000" w:themeColor="text1"/>
                <w:sz w:val="16"/>
                <w:szCs w:val="16"/>
                <w:lang w:val="en-GB"/>
              </w:rPr>
              <w:t xml:space="preserve">on </w:t>
            </w:r>
            <w:r w:rsidR="00674CE4" w:rsidRPr="00373244">
              <w:rPr>
                <w:b/>
                <w:color w:val="000000" w:themeColor="text1"/>
                <w:sz w:val="16"/>
                <w:szCs w:val="16"/>
                <w:lang w:val="en-GB"/>
              </w:rPr>
              <w:t>access to justice and citizen participation</w:t>
            </w:r>
            <w:r w:rsidRPr="00373244">
              <w:rPr>
                <w:b/>
                <w:color w:val="000000" w:themeColor="text1"/>
                <w:sz w:val="16"/>
                <w:szCs w:val="16"/>
                <w:lang w:val="en-GB"/>
              </w:rPr>
              <w:t>.</w:t>
            </w:r>
          </w:p>
          <w:p w14:paraId="1CDF1910" w14:textId="77777777" w:rsidR="00E920EB" w:rsidRPr="00373244" w:rsidRDefault="00E920EB" w:rsidP="00E920EB">
            <w:pPr>
              <w:pStyle w:val="ListParagraph"/>
              <w:ind w:left="360"/>
              <w:rPr>
                <w:color w:val="000000"/>
                <w:sz w:val="10"/>
                <w:szCs w:val="10"/>
                <w:lang w:val="en-GB"/>
              </w:rPr>
            </w:pPr>
          </w:p>
          <w:p w14:paraId="35D13F26" w14:textId="186F36FB" w:rsidR="00E920EB" w:rsidRPr="00373244" w:rsidRDefault="00E920EB" w:rsidP="00373244">
            <w:pPr>
              <w:pStyle w:val="ListParagraph"/>
              <w:ind w:left="360"/>
              <w:rPr>
                <w:color w:val="000000"/>
                <w:sz w:val="16"/>
                <w:szCs w:val="16"/>
                <w:lang w:val="en-GB"/>
              </w:rPr>
            </w:pPr>
            <w:r w:rsidRPr="00373244">
              <w:rPr>
                <w:color w:val="000000"/>
                <w:sz w:val="16"/>
                <w:szCs w:val="16"/>
                <w:lang w:val="en-GB"/>
              </w:rPr>
              <w:t>1.1.</w:t>
            </w:r>
            <w:r w:rsidR="00FC4B36" w:rsidRPr="00373244">
              <w:rPr>
                <w:color w:val="000000"/>
                <w:sz w:val="16"/>
                <w:szCs w:val="16"/>
                <w:lang w:val="en-GB"/>
              </w:rPr>
              <w:t>1</w:t>
            </w:r>
            <w:r w:rsidR="00070139">
              <w:rPr>
                <w:color w:val="000000"/>
                <w:sz w:val="16"/>
                <w:szCs w:val="16"/>
                <w:lang w:val="en-GB"/>
              </w:rPr>
              <w:t>.</w:t>
            </w:r>
            <w:r w:rsidRPr="00373244">
              <w:rPr>
                <w:color w:val="000000"/>
                <w:sz w:val="16"/>
                <w:szCs w:val="16"/>
                <w:lang w:val="en-GB"/>
              </w:rPr>
              <w:t xml:space="preserve"> </w:t>
            </w:r>
            <w:r w:rsidR="003C5FBA" w:rsidRPr="00373244">
              <w:rPr>
                <w:color w:val="000000"/>
                <w:sz w:val="16"/>
                <w:szCs w:val="16"/>
                <w:lang w:val="en-GB"/>
              </w:rPr>
              <w:t xml:space="preserve">Number </w:t>
            </w:r>
            <w:r w:rsidR="001C5E2C" w:rsidRPr="00373244">
              <w:rPr>
                <w:color w:val="000000"/>
                <w:sz w:val="16"/>
                <w:szCs w:val="16"/>
                <w:lang w:val="en-GB"/>
              </w:rPr>
              <w:t>of justice</w:t>
            </w:r>
            <w:r w:rsidR="00674CE4" w:rsidRPr="00373244">
              <w:rPr>
                <w:color w:val="000000"/>
                <w:sz w:val="16"/>
                <w:szCs w:val="16"/>
                <w:lang w:val="en-GB"/>
              </w:rPr>
              <w:t xml:space="preserve"> system institutions supported at </w:t>
            </w:r>
            <w:r w:rsidR="006E55DC" w:rsidRPr="00373244">
              <w:rPr>
                <w:color w:val="000000"/>
                <w:sz w:val="16"/>
                <w:szCs w:val="16"/>
                <w:lang w:val="en-GB"/>
              </w:rPr>
              <w:t xml:space="preserve">the </w:t>
            </w:r>
            <w:r w:rsidR="00674CE4" w:rsidRPr="00373244">
              <w:rPr>
                <w:color w:val="000000"/>
                <w:sz w:val="16"/>
                <w:szCs w:val="16"/>
                <w:lang w:val="en-GB"/>
              </w:rPr>
              <w:t>technical level to improve efficiency</w:t>
            </w:r>
            <w:r w:rsidR="00A07BD1">
              <w:rPr>
                <w:color w:val="000000"/>
                <w:sz w:val="16"/>
                <w:szCs w:val="16"/>
                <w:lang w:val="en-GB"/>
              </w:rPr>
              <w:t>,</w:t>
            </w:r>
            <w:r w:rsidR="00674CE4" w:rsidRPr="00373244">
              <w:rPr>
                <w:color w:val="000000"/>
                <w:sz w:val="16"/>
                <w:szCs w:val="16"/>
                <w:lang w:val="en-GB"/>
              </w:rPr>
              <w:t xml:space="preserve"> efficacy and citizens</w:t>
            </w:r>
            <w:r w:rsidR="00A07BD1">
              <w:rPr>
                <w:color w:val="000000"/>
                <w:sz w:val="16"/>
                <w:szCs w:val="16"/>
                <w:lang w:val="en-GB"/>
              </w:rPr>
              <w:t>’</w:t>
            </w:r>
            <w:r w:rsidR="00674CE4" w:rsidRPr="00373244">
              <w:rPr>
                <w:color w:val="000000"/>
                <w:sz w:val="16"/>
                <w:szCs w:val="16"/>
                <w:lang w:val="en-GB"/>
              </w:rPr>
              <w:t xml:space="preserve"> access to services</w:t>
            </w:r>
          </w:p>
          <w:p w14:paraId="5284752F" w14:textId="030EF7AD" w:rsidR="00A65CC0" w:rsidRPr="00373244" w:rsidRDefault="00A65CC0" w:rsidP="00A65CC0">
            <w:pPr>
              <w:pStyle w:val="ListParagraph"/>
              <w:ind w:left="360"/>
              <w:rPr>
                <w:color w:val="000000"/>
                <w:sz w:val="16"/>
                <w:szCs w:val="16"/>
                <w:lang w:val="en-GB"/>
              </w:rPr>
            </w:pPr>
            <w:r w:rsidRPr="00373244">
              <w:rPr>
                <w:color w:val="000000"/>
                <w:sz w:val="16"/>
                <w:szCs w:val="16"/>
                <w:lang w:val="en-GB"/>
              </w:rPr>
              <w:t>Baseline: 0</w:t>
            </w:r>
          </w:p>
          <w:p w14:paraId="6D57985F" w14:textId="67B953B5" w:rsidR="00E920EB" w:rsidRPr="00373244" w:rsidRDefault="00E920EB" w:rsidP="00E920EB">
            <w:pPr>
              <w:pStyle w:val="ListParagraph"/>
              <w:ind w:left="360"/>
              <w:rPr>
                <w:color w:val="000000"/>
                <w:sz w:val="16"/>
                <w:szCs w:val="16"/>
                <w:lang w:val="en-GB"/>
              </w:rPr>
            </w:pPr>
            <w:r w:rsidRPr="00373244">
              <w:rPr>
                <w:color w:val="000000"/>
                <w:sz w:val="16"/>
                <w:szCs w:val="16"/>
                <w:lang w:val="en-GB"/>
              </w:rPr>
              <w:t>Target:</w:t>
            </w:r>
            <w:r w:rsidR="00AD3F41" w:rsidRPr="00373244">
              <w:rPr>
                <w:color w:val="000000"/>
                <w:sz w:val="16"/>
                <w:szCs w:val="16"/>
                <w:lang w:val="en-GB"/>
              </w:rPr>
              <w:t xml:space="preserve"> </w:t>
            </w:r>
            <w:r w:rsidR="00654DE3" w:rsidRPr="00373244">
              <w:rPr>
                <w:color w:val="000000"/>
                <w:sz w:val="16"/>
                <w:szCs w:val="16"/>
                <w:lang w:val="en-GB"/>
              </w:rPr>
              <w:t>3</w:t>
            </w:r>
          </w:p>
          <w:p w14:paraId="5E3CD621" w14:textId="7BB06DB4" w:rsidR="003C3D91" w:rsidRPr="00373244" w:rsidRDefault="003C3D91" w:rsidP="003C3D91">
            <w:pPr>
              <w:pStyle w:val="ListParagraph"/>
              <w:ind w:left="360"/>
              <w:rPr>
                <w:color w:val="000000"/>
                <w:sz w:val="16"/>
                <w:szCs w:val="16"/>
                <w:lang w:val="en-GB"/>
              </w:rPr>
            </w:pPr>
            <w:r w:rsidRPr="00373244">
              <w:rPr>
                <w:color w:val="000000"/>
                <w:sz w:val="16"/>
                <w:szCs w:val="16"/>
                <w:lang w:val="en-GB"/>
              </w:rPr>
              <w:t xml:space="preserve">Source: </w:t>
            </w:r>
            <w:r w:rsidR="00AD3F41" w:rsidRPr="00373244">
              <w:rPr>
                <w:color w:val="000000"/>
                <w:sz w:val="16"/>
                <w:szCs w:val="16"/>
                <w:lang w:val="en-GB"/>
              </w:rPr>
              <w:t>projects</w:t>
            </w:r>
            <w:r w:rsidRPr="00373244">
              <w:rPr>
                <w:color w:val="000000"/>
                <w:sz w:val="16"/>
                <w:szCs w:val="16"/>
                <w:lang w:val="en-GB"/>
              </w:rPr>
              <w:t xml:space="preserve">, annual </w:t>
            </w:r>
          </w:p>
          <w:p w14:paraId="26EC9C81" w14:textId="77777777" w:rsidR="003C3D91" w:rsidRPr="00373244" w:rsidRDefault="003C3D91" w:rsidP="00E920EB">
            <w:pPr>
              <w:pStyle w:val="ListParagraph"/>
              <w:ind w:left="360"/>
              <w:rPr>
                <w:color w:val="000000"/>
                <w:sz w:val="16"/>
                <w:szCs w:val="16"/>
                <w:lang w:val="en-GB"/>
              </w:rPr>
            </w:pPr>
          </w:p>
          <w:p w14:paraId="2A54FEC1" w14:textId="7D9D012A" w:rsidR="00457079" w:rsidRPr="00373244" w:rsidRDefault="001C6F70" w:rsidP="00373244">
            <w:pPr>
              <w:pStyle w:val="ListParagraph"/>
              <w:ind w:left="360"/>
              <w:rPr>
                <w:color w:val="000000"/>
                <w:sz w:val="16"/>
                <w:szCs w:val="16"/>
                <w:lang w:val="en-GB"/>
              </w:rPr>
            </w:pPr>
            <w:r w:rsidRPr="00373244">
              <w:rPr>
                <w:color w:val="000000"/>
                <w:sz w:val="16"/>
                <w:szCs w:val="16"/>
                <w:lang w:val="en-GB"/>
              </w:rPr>
              <w:t>1.1.</w:t>
            </w:r>
            <w:r w:rsidR="00FC4B36" w:rsidRPr="00373244">
              <w:rPr>
                <w:color w:val="000000"/>
                <w:sz w:val="16"/>
                <w:szCs w:val="16"/>
                <w:lang w:val="en-GB"/>
              </w:rPr>
              <w:t>2</w:t>
            </w:r>
            <w:r w:rsidR="00070139">
              <w:rPr>
                <w:color w:val="000000"/>
                <w:sz w:val="16"/>
                <w:szCs w:val="16"/>
                <w:lang w:val="en-GB"/>
              </w:rPr>
              <w:t>.</w:t>
            </w:r>
            <w:r w:rsidRPr="00373244">
              <w:rPr>
                <w:color w:val="000000"/>
                <w:sz w:val="16"/>
                <w:szCs w:val="16"/>
                <w:lang w:val="en-GB"/>
              </w:rPr>
              <w:t xml:space="preserve"> </w:t>
            </w:r>
            <w:r w:rsidR="00364DE8" w:rsidRPr="00373244">
              <w:rPr>
                <w:color w:val="000000"/>
                <w:sz w:val="16"/>
                <w:szCs w:val="16"/>
                <w:lang w:val="en-GB"/>
              </w:rPr>
              <w:t xml:space="preserve">Score in the </w:t>
            </w:r>
            <w:r w:rsidR="00710015" w:rsidRPr="00373244">
              <w:rPr>
                <w:color w:val="000000"/>
                <w:sz w:val="16"/>
                <w:szCs w:val="16"/>
                <w:lang w:val="en-GB"/>
              </w:rPr>
              <w:t>“</w:t>
            </w:r>
            <w:r w:rsidR="00364DE8" w:rsidRPr="00373244">
              <w:rPr>
                <w:color w:val="000000"/>
                <w:sz w:val="16"/>
                <w:szCs w:val="16"/>
                <w:lang w:val="en-GB"/>
              </w:rPr>
              <w:t>Criminal Justice factor</w:t>
            </w:r>
            <w:r w:rsidR="00710015" w:rsidRPr="00373244">
              <w:rPr>
                <w:color w:val="000000"/>
                <w:sz w:val="16"/>
                <w:szCs w:val="16"/>
                <w:lang w:val="en-GB"/>
              </w:rPr>
              <w:t>”</w:t>
            </w:r>
            <w:r w:rsidR="00364DE8" w:rsidRPr="00373244">
              <w:rPr>
                <w:color w:val="000000"/>
                <w:sz w:val="16"/>
                <w:szCs w:val="16"/>
                <w:lang w:val="en-GB"/>
              </w:rPr>
              <w:t xml:space="preserve"> under </w:t>
            </w:r>
            <w:r w:rsidR="00457079" w:rsidRPr="00373244">
              <w:rPr>
                <w:color w:val="000000"/>
                <w:sz w:val="16"/>
                <w:szCs w:val="16"/>
                <w:lang w:val="en-GB"/>
              </w:rPr>
              <w:t>the</w:t>
            </w:r>
            <w:r w:rsidR="00364DE8" w:rsidRPr="00373244">
              <w:rPr>
                <w:color w:val="000000"/>
                <w:sz w:val="16"/>
                <w:szCs w:val="16"/>
                <w:lang w:val="en-GB"/>
              </w:rPr>
              <w:t xml:space="preserve"> Rule of Law I</w:t>
            </w:r>
            <w:r w:rsidR="00457079" w:rsidRPr="00373244">
              <w:rPr>
                <w:color w:val="000000"/>
                <w:sz w:val="16"/>
                <w:szCs w:val="16"/>
                <w:lang w:val="en-GB"/>
              </w:rPr>
              <w:t>n</w:t>
            </w:r>
            <w:r w:rsidR="00364DE8" w:rsidRPr="00373244">
              <w:rPr>
                <w:color w:val="000000"/>
                <w:sz w:val="16"/>
                <w:szCs w:val="16"/>
                <w:lang w:val="en-GB"/>
              </w:rPr>
              <w:t>dex</w:t>
            </w:r>
          </w:p>
          <w:p w14:paraId="225B48C3" w14:textId="0A733DB3" w:rsidR="00457079" w:rsidRPr="00373244" w:rsidRDefault="00457079" w:rsidP="00457079">
            <w:pPr>
              <w:pStyle w:val="ListParagraph"/>
              <w:ind w:left="360"/>
              <w:rPr>
                <w:color w:val="000000"/>
                <w:sz w:val="16"/>
                <w:szCs w:val="16"/>
                <w:lang w:val="en-GB"/>
              </w:rPr>
            </w:pPr>
            <w:r w:rsidRPr="00373244">
              <w:rPr>
                <w:color w:val="000000"/>
                <w:sz w:val="16"/>
                <w:szCs w:val="16"/>
                <w:lang w:val="en-GB"/>
              </w:rPr>
              <w:t>Baseline (2019): 0.26</w:t>
            </w:r>
          </w:p>
          <w:p w14:paraId="0F8D97F4" w14:textId="68DA97F4" w:rsidR="00364DE8" w:rsidRPr="00373244" w:rsidRDefault="00457079" w:rsidP="00457079">
            <w:pPr>
              <w:pStyle w:val="ListParagraph"/>
              <w:ind w:left="360"/>
              <w:rPr>
                <w:color w:val="000000"/>
                <w:sz w:val="16"/>
                <w:szCs w:val="16"/>
                <w:lang w:val="en-GB"/>
              </w:rPr>
            </w:pPr>
            <w:r w:rsidRPr="00373244">
              <w:rPr>
                <w:color w:val="000000"/>
                <w:sz w:val="16"/>
                <w:szCs w:val="16"/>
                <w:lang w:val="en-GB"/>
              </w:rPr>
              <w:t>Target: 0.30</w:t>
            </w:r>
            <w:r w:rsidR="00364DE8" w:rsidRPr="00373244">
              <w:rPr>
                <w:color w:val="000000"/>
                <w:sz w:val="16"/>
                <w:szCs w:val="16"/>
                <w:lang w:val="en-GB"/>
              </w:rPr>
              <w:t xml:space="preserve"> </w:t>
            </w:r>
          </w:p>
          <w:p w14:paraId="32603012" w14:textId="35BC6602" w:rsidR="00457079" w:rsidRPr="00373244" w:rsidRDefault="00457079" w:rsidP="00457079">
            <w:pPr>
              <w:pStyle w:val="ListParagraph"/>
              <w:ind w:left="360"/>
              <w:rPr>
                <w:color w:val="000000"/>
                <w:sz w:val="16"/>
                <w:szCs w:val="16"/>
                <w:lang w:val="en-GB"/>
              </w:rPr>
            </w:pPr>
            <w:r w:rsidRPr="00373244">
              <w:rPr>
                <w:color w:val="000000"/>
                <w:sz w:val="16"/>
                <w:szCs w:val="16"/>
                <w:lang w:val="en-GB"/>
              </w:rPr>
              <w:t xml:space="preserve">Source: WJP, annual </w:t>
            </w:r>
          </w:p>
          <w:p w14:paraId="6B582935" w14:textId="77777777" w:rsidR="00E920EB" w:rsidRPr="00373244" w:rsidRDefault="00E920EB" w:rsidP="00E920EB">
            <w:pPr>
              <w:pStyle w:val="ListParagraph"/>
              <w:ind w:left="360"/>
              <w:rPr>
                <w:b/>
                <w:bCs/>
                <w:color w:val="000000"/>
                <w:sz w:val="10"/>
                <w:szCs w:val="10"/>
                <w:lang w:val="en-GB"/>
              </w:rPr>
            </w:pPr>
          </w:p>
          <w:p w14:paraId="3031D555" w14:textId="0B429B20" w:rsidR="00E920EB" w:rsidRPr="00373244" w:rsidRDefault="00E920EB" w:rsidP="00E920EB">
            <w:pPr>
              <w:rPr>
                <w:color w:val="000000"/>
                <w:sz w:val="16"/>
                <w:szCs w:val="16"/>
                <w:lang w:val="en-GB"/>
              </w:rPr>
            </w:pPr>
            <w:r w:rsidRPr="00373244">
              <w:rPr>
                <w:b/>
                <w:bCs/>
                <w:color w:val="000000"/>
                <w:sz w:val="16"/>
                <w:szCs w:val="16"/>
                <w:lang w:val="en-GB"/>
              </w:rPr>
              <w:t>1.2</w:t>
            </w:r>
            <w:r w:rsidR="00070139">
              <w:rPr>
                <w:b/>
                <w:bCs/>
                <w:color w:val="000000"/>
                <w:sz w:val="16"/>
                <w:szCs w:val="16"/>
                <w:lang w:val="en-GB"/>
              </w:rPr>
              <w:t>.</w:t>
            </w:r>
            <w:r w:rsidRPr="00373244">
              <w:rPr>
                <w:color w:val="000000"/>
                <w:sz w:val="16"/>
                <w:szCs w:val="16"/>
                <w:lang w:val="en-GB"/>
              </w:rPr>
              <w:t xml:space="preserve"> </w:t>
            </w:r>
            <w:r w:rsidRPr="00373244">
              <w:rPr>
                <w:b/>
                <w:bCs/>
                <w:color w:val="000000"/>
                <w:sz w:val="16"/>
                <w:szCs w:val="16"/>
                <w:lang w:val="en-GB"/>
              </w:rPr>
              <w:t xml:space="preserve">Strengthened democratic system in Honduras, at </w:t>
            </w:r>
            <w:r w:rsidR="006E55DC" w:rsidRPr="00373244">
              <w:rPr>
                <w:b/>
                <w:bCs/>
                <w:color w:val="000000"/>
                <w:sz w:val="16"/>
                <w:szCs w:val="16"/>
                <w:lang w:val="en-GB"/>
              </w:rPr>
              <w:t xml:space="preserve">the </w:t>
            </w:r>
            <w:r w:rsidRPr="00373244">
              <w:rPr>
                <w:b/>
                <w:bCs/>
                <w:color w:val="000000"/>
                <w:sz w:val="16"/>
                <w:szCs w:val="16"/>
                <w:lang w:val="en-GB"/>
              </w:rPr>
              <w:t xml:space="preserve">national and local level, with particular attention to transparency and social accountability and </w:t>
            </w:r>
            <w:r w:rsidR="00D81123" w:rsidRPr="00373244">
              <w:rPr>
                <w:b/>
                <w:bCs/>
                <w:color w:val="000000"/>
                <w:sz w:val="16"/>
                <w:szCs w:val="16"/>
                <w:lang w:val="en-GB"/>
              </w:rPr>
              <w:t xml:space="preserve">promoting gender equality and </w:t>
            </w:r>
            <w:r w:rsidRPr="00373244">
              <w:rPr>
                <w:b/>
                <w:bCs/>
                <w:color w:val="000000"/>
                <w:sz w:val="16"/>
                <w:szCs w:val="16"/>
                <w:lang w:val="en-GB"/>
              </w:rPr>
              <w:t>a values-based culture.</w:t>
            </w:r>
            <w:r w:rsidRPr="00373244">
              <w:rPr>
                <w:color w:val="000000"/>
                <w:sz w:val="16"/>
                <w:szCs w:val="16"/>
                <w:lang w:val="en-GB"/>
              </w:rPr>
              <w:t xml:space="preserve"> </w:t>
            </w:r>
          </w:p>
          <w:p w14:paraId="02D1FA1F" w14:textId="77777777" w:rsidR="00E920EB" w:rsidRPr="00373244" w:rsidRDefault="00E920EB" w:rsidP="00E920EB">
            <w:pPr>
              <w:rPr>
                <w:color w:val="000000"/>
                <w:sz w:val="10"/>
                <w:szCs w:val="10"/>
                <w:lang w:val="en-GB"/>
              </w:rPr>
            </w:pPr>
          </w:p>
          <w:p w14:paraId="354DEC68" w14:textId="6382E444" w:rsidR="00E920EB" w:rsidRPr="00373244" w:rsidRDefault="00E920EB" w:rsidP="00373244">
            <w:pPr>
              <w:pStyle w:val="ListParagraph"/>
              <w:ind w:left="360"/>
              <w:rPr>
                <w:color w:val="000000"/>
                <w:sz w:val="16"/>
                <w:szCs w:val="16"/>
                <w:lang w:val="en-GB"/>
              </w:rPr>
            </w:pPr>
            <w:r w:rsidRPr="00373244">
              <w:rPr>
                <w:color w:val="000000"/>
                <w:sz w:val="16"/>
                <w:szCs w:val="16"/>
                <w:lang w:val="en-GB"/>
              </w:rPr>
              <w:t>1.2.</w:t>
            </w:r>
            <w:r w:rsidR="00FC4B36" w:rsidRPr="00373244">
              <w:rPr>
                <w:color w:val="000000"/>
                <w:sz w:val="16"/>
                <w:szCs w:val="16"/>
                <w:lang w:val="en-GB"/>
              </w:rPr>
              <w:t>1</w:t>
            </w:r>
            <w:r w:rsidR="00070139">
              <w:rPr>
                <w:color w:val="000000"/>
                <w:sz w:val="16"/>
                <w:szCs w:val="16"/>
                <w:lang w:val="en-GB"/>
              </w:rPr>
              <w:t>.</w:t>
            </w:r>
            <w:r w:rsidRPr="00373244">
              <w:rPr>
                <w:color w:val="000000"/>
                <w:sz w:val="16"/>
                <w:szCs w:val="16"/>
                <w:lang w:val="en-GB"/>
              </w:rPr>
              <w:t xml:space="preserve"> </w:t>
            </w:r>
            <w:r w:rsidR="00723AA9" w:rsidRPr="00373244">
              <w:rPr>
                <w:color w:val="000000"/>
                <w:sz w:val="16"/>
                <w:szCs w:val="16"/>
                <w:lang w:val="en-GB"/>
              </w:rPr>
              <w:t>Number of public institutions, civil society organizations</w:t>
            </w:r>
            <w:r w:rsidR="00F25812" w:rsidRPr="00373244">
              <w:rPr>
                <w:color w:val="000000"/>
                <w:sz w:val="16"/>
                <w:szCs w:val="16"/>
                <w:lang w:val="en-GB"/>
              </w:rPr>
              <w:t>,</w:t>
            </w:r>
            <w:r w:rsidR="00723AA9" w:rsidRPr="00373244">
              <w:rPr>
                <w:color w:val="000000"/>
                <w:sz w:val="16"/>
                <w:szCs w:val="16"/>
                <w:lang w:val="en-GB"/>
              </w:rPr>
              <w:t xml:space="preserve"> </w:t>
            </w:r>
            <w:r w:rsidR="00800751">
              <w:rPr>
                <w:color w:val="000000"/>
                <w:sz w:val="16"/>
                <w:szCs w:val="16"/>
                <w:lang w:val="en-GB"/>
              </w:rPr>
              <w:t>and</w:t>
            </w:r>
            <w:r w:rsidR="00800751" w:rsidRPr="00373244">
              <w:rPr>
                <w:color w:val="000000"/>
                <w:sz w:val="16"/>
                <w:szCs w:val="16"/>
                <w:lang w:val="en-GB"/>
              </w:rPr>
              <w:t xml:space="preserve"> </w:t>
            </w:r>
            <w:r w:rsidR="00723AA9" w:rsidRPr="00373244">
              <w:rPr>
                <w:color w:val="000000"/>
                <w:sz w:val="16"/>
                <w:szCs w:val="16"/>
                <w:lang w:val="en-GB"/>
              </w:rPr>
              <w:t>private sector organizations</w:t>
            </w:r>
            <w:r w:rsidR="00A07BD1">
              <w:rPr>
                <w:color w:val="000000"/>
                <w:sz w:val="16"/>
                <w:szCs w:val="16"/>
                <w:lang w:val="en-GB"/>
              </w:rPr>
              <w:t xml:space="preserve"> that </w:t>
            </w:r>
            <w:r w:rsidR="00C938D6" w:rsidRPr="00373244">
              <w:rPr>
                <w:color w:val="000000"/>
                <w:sz w:val="16"/>
                <w:szCs w:val="16"/>
                <w:lang w:val="en-GB"/>
              </w:rPr>
              <w:t>reinforce</w:t>
            </w:r>
            <w:r w:rsidR="009D6263" w:rsidRPr="00373244">
              <w:rPr>
                <w:color w:val="000000"/>
                <w:sz w:val="16"/>
                <w:szCs w:val="16"/>
                <w:lang w:val="en-GB"/>
              </w:rPr>
              <w:t>d</w:t>
            </w:r>
            <w:r w:rsidR="00C938D6" w:rsidRPr="00373244">
              <w:rPr>
                <w:color w:val="000000"/>
                <w:sz w:val="16"/>
                <w:szCs w:val="16"/>
                <w:lang w:val="en-GB"/>
              </w:rPr>
              <w:t xml:space="preserve"> their </w:t>
            </w:r>
            <w:r w:rsidR="00723AA9" w:rsidRPr="00373244">
              <w:rPr>
                <w:color w:val="000000"/>
                <w:sz w:val="16"/>
                <w:szCs w:val="16"/>
                <w:lang w:val="en-GB"/>
              </w:rPr>
              <w:t xml:space="preserve">capacities </w:t>
            </w:r>
            <w:r w:rsidR="005271F9" w:rsidRPr="00373244">
              <w:rPr>
                <w:color w:val="000000"/>
                <w:sz w:val="16"/>
                <w:szCs w:val="16"/>
                <w:lang w:val="en-GB"/>
              </w:rPr>
              <w:t>to promote</w:t>
            </w:r>
            <w:r w:rsidR="00723AA9" w:rsidRPr="00373244">
              <w:rPr>
                <w:color w:val="000000"/>
                <w:sz w:val="16"/>
                <w:szCs w:val="16"/>
                <w:lang w:val="en-GB"/>
              </w:rPr>
              <w:t xml:space="preserve"> citizen participation, transparency and accountability, and the promotion and dissemination of </w:t>
            </w:r>
            <w:r w:rsidR="00D81123" w:rsidRPr="00373244">
              <w:rPr>
                <w:color w:val="000000"/>
                <w:sz w:val="16"/>
                <w:szCs w:val="16"/>
                <w:lang w:val="en-GB"/>
              </w:rPr>
              <w:t xml:space="preserve">gender equality and </w:t>
            </w:r>
            <w:r w:rsidR="00723AA9" w:rsidRPr="00373244">
              <w:rPr>
                <w:color w:val="000000"/>
                <w:sz w:val="16"/>
                <w:szCs w:val="16"/>
                <w:lang w:val="en-GB"/>
              </w:rPr>
              <w:t xml:space="preserve">a </w:t>
            </w:r>
            <w:r w:rsidR="0023499E" w:rsidRPr="00373244">
              <w:rPr>
                <w:color w:val="000000"/>
                <w:sz w:val="16"/>
                <w:szCs w:val="16"/>
                <w:lang w:val="en-GB"/>
              </w:rPr>
              <w:t>values-based</w:t>
            </w:r>
            <w:r w:rsidR="00723AA9" w:rsidRPr="00373244">
              <w:rPr>
                <w:color w:val="000000"/>
                <w:sz w:val="16"/>
                <w:szCs w:val="16"/>
                <w:lang w:val="en-GB"/>
              </w:rPr>
              <w:t xml:space="preserve"> culture </w:t>
            </w:r>
          </w:p>
          <w:p w14:paraId="09288B77" w14:textId="77777777" w:rsidR="00A65CC0" w:rsidRPr="00373244" w:rsidRDefault="00A65CC0" w:rsidP="00A65CC0">
            <w:pPr>
              <w:pStyle w:val="ListParagraph"/>
              <w:ind w:left="360"/>
              <w:rPr>
                <w:color w:val="000000"/>
                <w:sz w:val="16"/>
                <w:szCs w:val="16"/>
                <w:lang w:val="en-GB"/>
              </w:rPr>
            </w:pPr>
            <w:r w:rsidRPr="00373244">
              <w:rPr>
                <w:color w:val="000000"/>
                <w:sz w:val="16"/>
                <w:szCs w:val="16"/>
                <w:lang w:val="en-GB"/>
              </w:rPr>
              <w:t>Baseline: 0</w:t>
            </w:r>
          </w:p>
          <w:p w14:paraId="2251C4F4" w14:textId="593DF334" w:rsidR="00E920EB" w:rsidRPr="00373244" w:rsidRDefault="00E920EB" w:rsidP="00E920EB">
            <w:pPr>
              <w:pStyle w:val="ListParagraph"/>
              <w:ind w:left="360"/>
              <w:rPr>
                <w:color w:val="000000"/>
                <w:sz w:val="16"/>
                <w:szCs w:val="16"/>
                <w:lang w:val="en-GB"/>
              </w:rPr>
            </w:pPr>
            <w:r w:rsidRPr="00373244">
              <w:rPr>
                <w:color w:val="000000"/>
                <w:sz w:val="16"/>
                <w:szCs w:val="16"/>
                <w:lang w:val="en-GB"/>
              </w:rPr>
              <w:t>Target:</w:t>
            </w:r>
            <w:r w:rsidR="00DB0556" w:rsidRPr="00373244">
              <w:rPr>
                <w:color w:val="000000"/>
                <w:sz w:val="16"/>
                <w:szCs w:val="16"/>
                <w:lang w:val="en-GB"/>
              </w:rPr>
              <w:t xml:space="preserve"> </w:t>
            </w:r>
            <w:r w:rsidR="00B20053" w:rsidRPr="00373244">
              <w:rPr>
                <w:color w:val="000000"/>
                <w:sz w:val="16"/>
                <w:szCs w:val="16"/>
                <w:lang w:val="en-GB"/>
              </w:rPr>
              <w:t>15</w:t>
            </w:r>
          </w:p>
          <w:p w14:paraId="08187042" w14:textId="7937CF02" w:rsidR="00651902" w:rsidRPr="00373244" w:rsidRDefault="00651902" w:rsidP="00E920EB">
            <w:pPr>
              <w:pStyle w:val="ListParagraph"/>
              <w:ind w:left="360"/>
              <w:rPr>
                <w:color w:val="000000"/>
                <w:sz w:val="16"/>
                <w:szCs w:val="16"/>
                <w:lang w:val="en-GB"/>
              </w:rPr>
            </w:pPr>
            <w:r w:rsidRPr="00373244">
              <w:rPr>
                <w:color w:val="000000"/>
                <w:sz w:val="16"/>
                <w:szCs w:val="16"/>
                <w:lang w:val="en-GB"/>
              </w:rPr>
              <w:t xml:space="preserve">Source: </w:t>
            </w:r>
            <w:r w:rsidR="00240BFC" w:rsidRPr="00373244">
              <w:rPr>
                <w:color w:val="000000"/>
                <w:sz w:val="16"/>
                <w:szCs w:val="16"/>
                <w:lang w:val="en-GB"/>
              </w:rPr>
              <w:t>UNDP</w:t>
            </w:r>
            <w:r w:rsidRPr="00373244">
              <w:rPr>
                <w:color w:val="000000"/>
                <w:sz w:val="16"/>
                <w:szCs w:val="16"/>
                <w:lang w:val="en-GB"/>
              </w:rPr>
              <w:t>, annual</w:t>
            </w:r>
          </w:p>
          <w:p w14:paraId="5F9E9DA8" w14:textId="77777777" w:rsidR="00686162" w:rsidRPr="00373244" w:rsidRDefault="00686162" w:rsidP="000C5021">
            <w:pPr>
              <w:pStyle w:val="ListParagraph"/>
              <w:ind w:left="360"/>
              <w:rPr>
                <w:b/>
                <w:bCs/>
                <w:color w:val="000000"/>
                <w:sz w:val="16"/>
                <w:szCs w:val="16"/>
                <w:lang w:val="en-GB"/>
              </w:rPr>
            </w:pPr>
          </w:p>
          <w:p w14:paraId="58864DC4" w14:textId="2F7C032F" w:rsidR="00F27A7A" w:rsidRPr="00373244" w:rsidRDefault="00710015" w:rsidP="00373244">
            <w:pPr>
              <w:pStyle w:val="ListParagraph"/>
              <w:ind w:left="360"/>
              <w:rPr>
                <w:color w:val="000000"/>
                <w:sz w:val="16"/>
                <w:szCs w:val="16"/>
                <w:lang w:val="en-GB"/>
              </w:rPr>
            </w:pPr>
            <w:r w:rsidRPr="00373244">
              <w:rPr>
                <w:color w:val="000000"/>
                <w:sz w:val="16"/>
                <w:szCs w:val="16"/>
                <w:lang w:val="en-GB"/>
              </w:rPr>
              <w:t>1.2.</w:t>
            </w:r>
            <w:r w:rsidR="00FC4B36" w:rsidRPr="00373244">
              <w:rPr>
                <w:color w:val="000000"/>
                <w:sz w:val="16"/>
                <w:szCs w:val="16"/>
                <w:lang w:val="en-GB"/>
              </w:rPr>
              <w:t>2</w:t>
            </w:r>
            <w:r w:rsidR="00070139">
              <w:rPr>
                <w:color w:val="000000"/>
                <w:sz w:val="16"/>
                <w:szCs w:val="16"/>
                <w:lang w:val="en-GB"/>
              </w:rPr>
              <w:t>.</w:t>
            </w:r>
            <w:r w:rsidRPr="00373244">
              <w:rPr>
                <w:color w:val="000000"/>
                <w:sz w:val="16"/>
                <w:szCs w:val="16"/>
                <w:lang w:val="en-GB"/>
              </w:rPr>
              <w:t xml:space="preserve"> </w:t>
            </w:r>
            <w:r w:rsidR="00304D43" w:rsidRPr="00373244">
              <w:rPr>
                <w:color w:val="000000"/>
                <w:sz w:val="16"/>
                <w:szCs w:val="16"/>
                <w:lang w:val="en-GB"/>
              </w:rPr>
              <w:t xml:space="preserve">Extent </w:t>
            </w:r>
            <w:r w:rsidR="005A074F" w:rsidRPr="00373244">
              <w:rPr>
                <w:color w:val="000000"/>
                <w:sz w:val="16"/>
                <w:szCs w:val="16"/>
                <w:lang w:val="en-GB"/>
              </w:rPr>
              <w:t xml:space="preserve">to which the CNE has </w:t>
            </w:r>
            <w:r w:rsidR="00FE064F" w:rsidRPr="00373244">
              <w:rPr>
                <w:color w:val="000000"/>
                <w:sz w:val="16"/>
                <w:szCs w:val="16"/>
                <w:lang w:val="en-GB"/>
              </w:rPr>
              <w:t xml:space="preserve">strengthened </w:t>
            </w:r>
            <w:r w:rsidR="00B95C22" w:rsidRPr="00373244">
              <w:rPr>
                <w:color w:val="000000"/>
                <w:sz w:val="16"/>
                <w:szCs w:val="16"/>
                <w:lang w:val="en-GB"/>
              </w:rPr>
              <w:t xml:space="preserve">its </w:t>
            </w:r>
            <w:r w:rsidR="00FE064F" w:rsidRPr="00373244">
              <w:rPr>
                <w:color w:val="000000"/>
                <w:sz w:val="16"/>
                <w:szCs w:val="16"/>
                <w:lang w:val="en-GB"/>
              </w:rPr>
              <w:t xml:space="preserve">capacity to conduct inclusive and credible elections </w:t>
            </w:r>
            <w:r w:rsidR="008B0ACC" w:rsidRPr="00070139">
              <w:rPr>
                <w:color w:val="000000"/>
                <w:sz w:val="16"/>
                <w:szCs w:val="16"/>
                <w:lang w:val="en-GB"/>
              </w:rPr>
              <w:t>(IRRF-2.</w:t>
            </w:r>
            <w:r w:rsidR="00DB6726" w:rsidRPr="00070139">
              <w:rPr>
                <w:color w:val="000000"/>
                <w:sz w:val="16"/>
                <w:szCs w:val="16"/>
                <w:lang w:val="en-GB"/>
              </w:rPr>
              <w:t>4.1</w:t>
            </w:r>
            <w:r w:rsidR="008B0ACC" w:rsidRPr="00070139">
              <w:rPr>
                <w:color w:val="000000"/>
                <w:sz w:val="16"/>
                <w:szCs w:val="16"/>
                <w:lang w:val="en-GB"/>
              </w:rPr>
              <w:t>)</w:t>
            </w:r>
          </w:p>
          <w:p w14:paraId="131D9FB9" w14:textId="65FE2096" w:rsidR="005A074F" w:rsidRPr="00373244" w:rsidRDefault="005A074F" w:rsidP="005A074F">
            <w:pPr>
              <w:pStyle w:val="ListParagraph"/>
              <w:ind w:left="360"/>
              <w:rPr>
                <w:color w:val="000000"/>
                <w:sz w:val="16"/>
                <w:szCs w:val="16"/>
                <w:lang w:val="en-GB"/>
              </w:rPr>
            </w:pPr>
            <w:r w:rsidRPr="00373244">
              <w:rPr>
                <w:color w:val="000000"/>
                <w:sz w:val="16"/>
                <w:szCs w:val="16"/>
                <w:lang w:val="en-GB"/>
              </w:rPr>
              <w:t>Baseline (20</w:t>
            </w:r>
            <w:r w:rsidR="00651902" w:rsidRPr="00373244">
              <w:rPr>
                <w:color w:val="000000"/>
                <w:sz w:val="16"/>
                <w:szCs w:val="16"/>
                <w:lang w:val="en-GB"/>
              </w:rPr>
              <w:t>2</w:t>
            </w:r>
            <w:r w:rsidR="00710015" w:rsidRPr="00373244">
              <w:rPr>
                <w:color w:val="000000"/>
                <w:sz w:val="16"/>
                <w:szCs w:val="16"/>
                <w:lang w:val="en-GB"/>
              </w:rPr>
              <w:t>1</w:t>
            </w:r>
            <w:r w:rsidRPr="00373244">
              <w:rPr>
                <w:color w:val="000000"/>
                <w:sz w:val="16"/>
                <w:szCs w:val="16"/>
                <w:lang w:val="en-GB"/>
              </w:rPr>
              <w:t>): limited capacity</w:t>
            </w:r>
          </w:p>
          <w:p w14:paraId="728539B8" w14:textId="028B08F7" w:rsidR="005A074F" w:rsidRPr="00373244" w:rsidRDefault="005A074F" w:rsidP="005A074F">
            <w:pPr>
              <w:pStyle w:val="ListParagraph"/>
              <w:ind w:left="360"/>
              <w:rPr>
                <w:color w:val="000000"/>
                <w:sz w:val="16"/>
                <w:szCs w:val="16"/>
                <w:lang w:val="en-GB"/>
              </w:rPr>
            </w:pPr>
            <w:r w:rsidRPr="00373244">
              <w:rPr>
                <w:color w:val="000000"/>
                <w:sz w:val="16"/>
                <w:szCs w:val="16"/>
                <w:lang w:val="en-GB"/>
              </w:rPr>
              <w:t xml:space="preserve">Target: Significantly improved capacity </w:t>
            </w:r>
          </w:p>
          <w:p w14:paraId="3D7D66D3" w14:textId="169F4323" w:rsidR="00A9415F" w:rsidRPr="00373244" w:rsidRDefault="005A074F" w:rsidP="000C5021">
            <w:pPr>
              <w:pStyle w:val="ListParagraph"/>
              <w:ind w:left="360"/>
              <w:rPr>
                <w:color w:val="000000"/>
                <w:sz w:val="16"/>
                <w:szCs w:val="16"/>
                <w:lang w:val="en-GB"/>
              </w:rPr>
            </w:pPr>
            <w:r w:rsidRPr="00373244">
              <w:rPr>
                <w:color w:val="000000"/>
                <w:sz w:val="16"/>
                <w:szCs w:val="16"/>
                <w:lang w:val="en-GB"/>
              </w:rPr>
              <w:t>Source: CNE, UNDP</w:t>
            </w:r>
            <w:r w:rsidR="00B95C22" w:rsidRPr="00373244">
              <w:rPr>
                <w:color w:val="000000"/>
                <w:sz w:val="16"/>
                <w:szCs w:val="16"/>
                <w:lang w:val="en-GB"/>
              </w:rPr>
              <w:t>, annual</w:t>
            </w:r>
            <w:r w:rsidRPr="00373244">
              <w:rPr>
                <w:color w:val="000000"/>
                <w:sz w:val="16"/>
                <w:szCs w:val="16"/>
                <w:lang w:val="en-GB"/>
              </w:rPr>
              <w:t xml:space="preserve"> </w:t>
            </w:r>
          </w:p>
          <w:p w14:paraId="2440D45A" w14:textId="0CDB6A36" w:rsidR="00F27A7A" w:rsidRPr="00373244" w:rsidRDefault="00F27A7A" w:rsidP="00BE6C7F">
            <w:pPr>
              <w:pStyle w:val="ListParagraph"/>
              <w:ind w:left="360"/>
              <w:rPr>
                <w:b/>
                <w:bCs/>
                <w:color w:val="000000"/>
                <w:sz w:val="16"/>
                <w:szCs w:val="16"/>
                <w:lang w:val="en-GB"/>
              </w:rPr>
            </w:pPr>
          </w:p>
        </w:tc>
        <w:tc>
          <w:tcPr>
            <w:tcW w:w="1174" w:type="pct"/>
            <w:vMerge w:val="restart"/>
          </w:tcPr>
          <w:p w14:paraId="70C2A4E6" w14:textId="77777777" w:rsidR="00606336" w:rsidRDefault="0070082C" w:rsidP="00E35865">
            <w:pPr>
              <w:rPr>
                <w:color w:val="000000"/>
                <w:sz w:val="16"/>
                <w:szCs w:val="16"/>
                <w:lang w:val="en-GB"/>
              </w:rPr>
            </w:pPr>
            <w:r w:rsidRPr="0070082C">
              <w:rPr>
                <w:color w:val="000000"/>
                <w:sz w:val="16"/>
                <w:szCs w:val="16"/>
                <w:lang w:val="en-GB"/>
              </w:rPr>
              <w:t>Public Prosecutor’s Office</w:t>
            </w:r>
          </w:p>
          <w:p w14:paraId="60AFED07" w14:textId="763D0A1B" w:rsidR="009D28A3" w:rsidRPr="00373244" w:rsidRDefault="007D132D" w:rsidP="00E35865">
            <w:pPr>
              <w:rPr>
                <w:color w:val="000000"/>
                <w:sz w:val="16"/>
                <w:szCs w:val="16"/>
                <w:lang w:val="en-GB"/>
              </w:rPr>
            </w:pPr>
            <w:r w:rsidRPr="00373244">
              <w:rPr>
                <w:color w:val="000000"/>
                <w:sz w:val="16"/>
                <w:szCs w:val="16"/>
                <w:lang w:val="en-GB"/>
              </w:rPr>
              <w:t>Supreme Court</w:t>
            </w:r>
          </w:p>
          <w:p w14:paraId="35B57A6C" w14:textId="77777777" w:rsidR="008938FB" w:rsidRDefault="00482597" w:rsidP="0000083F">
            <w:pPr>
              <w:rPr>
                <w:color w:val="000000"/>
                <w:sz w:val="16"/>
                <w:szCs w:val="16"/>
                <w:lang w:val="en-GB"/>
              </w:rPr>
            </w:pPr>
            <w:r w:rsidRPr="00373244">
              <w:rPr>
                <w:color w:val="000000"/>
                <w:sz w:val="16"/>
                <w:szCs w:val="16"/>
                <w:lang w:val="en-GB"/>
              </w:rPr>
              <w:t>Ministry of Security</w:t>
            </w:r>
          </w:p>
          <w:p w14:paraId="6F1689DE" w14:textId="65840A69" w:rsidR="008938FB" w:rsidRDefault="0000083F" w:rsidP="0000083F">
            <w:pPr>
              <w:rPr>
                <w:color w:val="000000"/>
                <w:sz w:val="16"/>
                <w:szCs w:val="16"/>
                <w:lang w:val="en-GB"/>
              </w:rPr>
            </w:pPr>
            <w:r w:rsidRPr="00373244">
              <w:rPr>
                <w:color w:val="000000"/>
                <w:sz w:val="16"/>
                <w:szCs w:val="16"/>
                <w:lang w:val="en-GB"/>
              </w:rPr>
              <w:t>National Electoral Council (</w:t>
            </w:r>
            <w:r w:rsidR="00E35865" w:rsidRPr="00373244">
              <w:rPr>
                <w:color w:val="000000"/>
                <w:sz w:val="16"/>
                <w:szCs w:val="16"/>
                <w:lang w:val="en-GB"/>
              </w:rPr>
              <w:t>CNE</w:t>
            </w:r>
            <w:r w:rsidRPr="00373244">
              <w:rPr>
                <w:color w:val="000000"/>
                <w:sz w:val="16"/>
                <w:szCs w:val="16"/>
                <w:lang w:val="en-GB"/>
              </w:rPr>
              <w:t>)</w:t>
            </w:r>
          </w:p>
          <w:p w14:paraId="279BB547" w14:textId="159044A6" w:rsidR="008938FB" w:rsidRDefault="0000083F" w:rsidP="0000083F">
            <w:pPr>
              <w:rPr>
                <w:color w:val="000000"/>
                <w:sz w:val="16"/>
                <w:szCs w:val="16"/>
                <w:lang w:val="en-GB"/>
              </w:rPr>
            </w:pPr>
            <w:r w:rsidRPr="00373244">
              <w:rPr>
                <w:color w:val="000000"/>
                <w:sz w:val="16"/>
                <w:szCs w:val="16"/>
                <w:lang w:val="en-GB"/>
              </w:rPr>
              <w:t>Supreme Electoral Tribunal</w:t>
            </w:r>
          </w:p>
          <w:p w14:paraId="24E33136" w14:textId="11C7047E" w:rsidR="009A7249" w:rsidRDefault="0000083F" w:rsidP="0000083F">
            <w:pPr>
              <w:rPr>
                <w:color w:val="000000"/>
                <w:sz w:val="16"/>
                <w:szCs w:val="16"/>
                <w:lang w:val="en-GB"/>
              </w:rPr>
            </w:pPr>
            <w:r w:rsidRPr="00373244">
              <w:rPr>
                <w:color w:val="000000"/>
                <w:sz w:val="16"/>
                <w:szCs w:val="16"/>
                <w:lang w:val="en-GB"/>
              </w:rPr>
              <w:t>Clean Policy Unit</w:t>
            </w:r>
          </w:p>
          <w:p w14:paraId="4A0F0E37" w14:textId="1B0419F6" w:rsidR="009A7249" w:rsidRDefault="000E6CA7" w:rsidP="0000083F">
            <w:pPr>
              <w:rPr>
                <w:color w:val="000000"/>
                <w:sz w:val="16"/>
                <w:szCs w:val="16"/>
                <w:lang w:val="en-GB"/>
              </w:rPr>
            </w:pPr>
            <w:r w:rsidRPr="00373244">
              <w:rPr>
                <w:color w:val="000000"/>
                <w:sz w:val="16"/>
                <w:szCs w:val="16"/>
                <w:lang w:val="en-GB"/>
              </w:rPr>
              <w:t xml:space="preserve">Human </w:t>
            </w:r>
            <w:r w:rsidR="006E55DC" w:rsidRPr="00373244">
              <w:rPr>
                <w:color w:val="000000"/>
                <w:sz w:val="16"/>
                <w:szCs w:val="16"/>
                <w:lang w:val="en-GB"/>
              </w:rPr>
              <w:t xml:space="preserve">Rights </w:t>
            </w:r>
            <w:r w:rsidRPr="00373244">
              <w:rPr>
                <w:color w:val="000000"/>
                <w:sz w:val="16"/>
                <w:szCs w:val="16"/>
                <w:lang w:val="en-GB"/>
              </w:rPr>
              <w:t>Ministry</w:t>
            </w:r>
            <w:r w:rsidR="00E35865" w:rsidRPr="00373244">
              <w:rPr>
                <w:color w:val="000000"/>
                <w:sz w:val="16"/>
                <w:szCs w:val="16"/>
                <w:lang w:val="en-GB"/>
              </w:rPr>
              <w:t xml:space="preserve"> (SEDH)</w:t>
            </w:r>
          </w:p>
          <w:p w14:paraId="31E1A1F2" w14:textId="3CEA4DBE" w:rsidR="00482BFE" w:rsidRPr="00373244" w:rsidRDefault="000E6CA7" w:rsidP="0000083F">
            <w:pPr>
              <w:rPr>
                <w:color w:val="000000"/>
                <w:sz w:val="16"/>
                <w:szCs w:val="16"/>
                <w:lang w:val="en-GB"/>
              </w:rPr>
            </w:pPr>
            <w:r w:rsidRPr="00373244">
              <w:rPr>
                <w:color w:val="000000"/>
                <w:sz w:val="16"/>
                <w:szCs w:val="16"/>
                <w:lang w:val="en-GB"/>
              </w:rPr>
              <w:t>Ministry of Transparency</w:t>
            </w:r>
          </w:p>
          <w:p w14:paraId="49BAD3B3" w14:textId="03B54712" w:rsidR="009A7249" w:rsidRDefault="00CD0CC4" w:rsidP="00E35865">
            <w:pPr>
              <w:rPr>
                <w:color w:val="000000"/>
                <w:sz w:val="16"/>
                <w:szCs w:val="16"/>
                <w:lang w:val="en-GB"/>
              </w:rPr>
            </w:pPr>
            <w:r w:rsidRPr="00373244">
              <w:rPr>
                <w:color w:val="000000"/>
                <w:sz w:val="16"/>
                <w:szCs w:val="16"/>
                <w:lang w:val="en-GB"/>
              </w:rPr>
              <w:t>Institute Public Information Access</w:t>
            </w:r>
          </w:p>
          <w:p w14:paraId="58A59820" w14:textId="1C0F51F1" w:rsidR="00CF0A3A" w:rsidRPr="00373244" w:rsidRDefault="00DF683A" w:rsidP="00E35865">
            <w:pPr>
              <w:rPr>
                <w:color w:val="000000"/>
                <w:sz w:val="16"/>
                <w:szCs w:val="16"/>
                <w:lang w:val="en-GB"/>
              </w:rPr>
            </w:pPr>
            <w:r w:rsidRPr="00373244">
              <w:rPr>
                <w:color w:val="000000"/>
                <w:sz w:val="16"/>
                <w:szCs w:val="16"/>
                <w:lang w:val="en-GB"/>
              </w:rPr>
              <w:t>National Commissioner for Human Rights</w:t>
            </w:r>
            <w:r w:rsidR="006D3B58" w:rsidRPr="00373244">
              <w:rPr>
                <w:color w:val="000000"/>
                <w:sz w:val="16"/>
                <w:szCs w:val="16"/>
                <w:lang w:val="en-GB"/>
              </w:rPr>
              <w:t xml:space="preserve"> </w:t>
            </w:r>
            <w:r w:rsidR="00722877" w:rsidRPr="00373244">
              <w:rPr>
                <w:color w:val="000000"/>
                <w:sz w:val="16"/>
                <w:szCs w:val="16"/>
                <w:lang w:val="en-GB"/>
              </w:rPr>
              <w:t>National Penitentiary Institute</w:t>
            </w:r>
          </w:p>
          <w:p w14:paraId="14DCA451" w14:textId="77777777" w:rsidR="009A7249" w:rsidRDefault="00CF0A3A" w:rsidP="00E35865">
            <w:pPr>
              <w:rPr>
                <w:color w:val="000000"/>
                <w:sz w:val="16"/>
                <w:szCs w:val="16"/>
                <w:lang w:val="en-GB"/>
              </w:rPr>
            </w:pPr>
            <w:r w:rsidRPr="00373244">
              <w:rPr>
                <w:color w:val="000000"/>
                <w:sz w:val="16"/>
                <w:szCs w:val="16"/>
                <w:lang w:val="en-GB"/>
              </w:rPr>
              <w:t>M</w:t>
            </w:r>
            <w:r w:rsidR="006D20B8" w:rsidRPr="00373244">
              <w:rPr>
                <w:color w:val="000000"/>
                <w:sz w:val="16"/>
                <w:szCs w:val="16"/>
                <w:lang w:val="en-GB"/>
              </w:rPr>
              <w:t>unicipalities</w:t>
            </w:r>
          </w:p>
          <w:p w14:paraId="0D610C07" w14:textId="12C75183" w:rsidR="009A7249" w:rsidRDefault="009A7249" w:rsidP="00E35865">
            <w:pPr>
              <w:rPr>
                <w:color w:val="000000"/>
                <w:sz w:val="16"/>
                <w:szCs w:val="16"/>
                <w:lang w:val="en-GB"/>
              </w:rPr>
            </w:pPr>
            <w:r>
              <w:rPr>
                <w:color w:val="000000"/>
                <w:sz w:val="16"/>
                <w:szCs w:val="16"/>
                <w:lang w:val="en-GB"/>
              </w:rPr>
              <w:t>C</w:t>
            </w:r>
            <w:r w:rsidR="002348F1" w:rsidRPr="00373244">
              <w:rPr>
                <w:color w:val="000000"/>
                <w:sz w:val="16"/>
                <w:szCs w:val="16"/>
                <w:lang w:val="en-GB"/>
              </w:rPr>
              <w:t>ivil society organizations (</w:t>
            </w:r>
            <w:r w:rsidR="00E613E4" w:rsidRPr="00373244">
              <w:rPr>
                <w:color w:val="000000"/>
                <w:sz w:val="16"/>
                <w:szCs w:val="16"/>
                <w:lang w:val="en-GB"/>
              </w:rPr>
              <w:t>CSOs</w:t>
            </w:r>
            <w:r w:rsidR="002348F1" w:rsidRPr="00373244">
              <w:rPr>
                <w:color w:val="000000"/>
                <w:sz w:val="16"/>
                <w:szCs w:val="16"/>
                <w:lang w:val="en-GB"/>
              </w:rPr>
              <w:t>)</w:t>
            </w:r>
          </w:p>
          <w:p w14:paraId="5C1E5F89" w14:textId="16CBF6F2" w:rsidR="009A7249" w:rsidRDefault="009A7249" w:rsidP="00E35865">
            <w:pPr>
              <w:rPr>
                <w:color w:val="000000"/>
                <w:sz w:val="16"/>
                <w:szCs w:val="16"/>
                <w:lang w:val="en-GB"/>
              </w:rPr>
            </w:pPr>
            <w:r>
              <w:rPr>
                <w:color w:val="000000"/>
                <w:sz w:val="16"/>
                <w:szCs w:val="16"/>
                <w:lang w:val="en-GB"/>
              </w:rPr>
              <w:t>P</w:t>
            </w:r>
            <w:r w:rsidR="000E6CA7" w:rsidRPr="00373244">
              <w:rPr>
                <w:color w:val="000000"/>
                <w:sz w:val="16"/>
                <w:szCs w:val="16"/>
                <w:lang w:val="en-GB"/>
              </w:rPr>
              <w:t>rivate sector</w:t>
            </w:r>
          </w:p>
          <w:p w14:paraId="364EC2FC" w14:textId="46AD7F5A" w:rsidR="009A7249" w:rsidRDefault="009A7249" w:rsidP="00E35865">
            <w:pPr>
              <w:rPr>
                <w:color w:val="000000"/>
                <w:sz w:val="16"/>
                <w:szCs w:val="16"/>
                <w:lang w:val="en-GB"/>
              </w:rPr>
            </w:pPr>
            <w:r>
              <w:rPr>
                <w:color w:val="000000"/>
                <w:sz w:val="16"/>
                <w:szCs w:val="16"/>
                <w:lang w:val="en-GB"/>
              </w:rPr>
              <w:t>P</w:t>
            </w:r>
            <w:r w:rsidR="000E6CA7" w:rsidRPr="00373244">
              <w:rPr>
                <w:color w:val="000000"/>
                <w:sz w:val="16"/>
                <w:szCs w:val="16"/>
                <w:lang w:val="en-GB"/>
              </w:rPr>
              <w:t xml:space="preserve">olitical </w:t>
            </w:r>
            <w:r w:rsidR="00B958C6" w:rsidRPr="00373244">
              <w:rPr>
                <w:color w:val="000000"/>
                <w:sz w:val="16"/>
                <w:szCs w:val="16"/>
                <w:lang w:val="en-GB"/>
              </w:rPr>
              <w:t>parties</w:t>
            </w:r>
          </w:p>
          <w:p w14:paraId="4A1B9DAF" w14:textId="08FB792A" w:rsidR="009A7249" w:rsidRDefault="009A7249" w:rsidP="00E35865">
            <w:pPr>
              <w:rPr>
                <w:color w:val="000000"/>
                <w:sz w:val="16"/>
                <w:szCs w:val="16"/>
                <w:lang w:val="en-GB"/>
              </w:rPr>
            </w:pPr>
            <w:r>
              <w:rPr>
                <w:color w:val="000000"/>
                <w:sz w:val="16"/>
                <w:szCs w:val="16"/>
                <w:lang w:val="en-GB"/>
              </w:rPr>
              <w:t>I</w:t>
            </w:r>
            <w:r w:rsidR="00B958C6" w:rsidRPr="00373244">
              <w:rPr>
                <w:color w:val="000000"/>
                <w:sz w:val="16"/>
                <w:szCs w:val="16"/>
                <w:lang w:val="en-GB"/>
              </w:rPr>
              <w:t>ndigenous</w:t>
            </w:r>
            <w:r w:rsidR="000E6CA7" w:rsidRPr="00373244">
              <w:rPr>
                <w:color w:val="000000"/>
                <w:sz w:val="16"/>
                <w:szCs w:val="16"/>
                <w:lang w:val="en-GB"/>
              </w:rPr>
              <w:t xml:space="preserve"> communities</w:t>
            </w:r>
          </w:p>
          <w:p w14:paraId="010D87F1" w14:textId="500471B3" w:rsidR="009A7249" w:rsidRDefault="009A7249" w:rsidP="00E35865">
            <w:pPr>
              <w:rPr>
                <w:color w:val="000000"/>
                <w:sz w:val="16"/>
                <w:szCs w:val="16"/>
                <w:lang w:val="en-GB"/>
              </w:rPr>
            </w:pPr>
            <w:r>
              <w:rPr>
                <w:color w:val="000000"/>
                <w:sz w:val="16"/>
                <w:szCs w:val="16"/>
                <w:lang w:val="en-GB"/>
              </w:rPr>
              <w:t>W</w:t>
            </w:r>
            <w:r w:rsidR="000E6CA7" w:rsidRPr="00373244">
              <w:rPr>
                <w:color w:val="000000"/>
                <w:sz w:val="16"/>
                <w:szCs w:val="16"/>
                <w:lang w:val="en-GB"/>
              </w:rPr>
              <w:t>omen, youth and disable</w:t>
            </w:r>
            <w:r w:rsidR="006E55DC" w:rsidRPr="00373244">
              <w:rPr>
                <w:color w:val="000000"/>
                <w:sz w:val="16"/>
                <w:szCs w:val="16"/>
                <w:lang w:val="en-GB"/>
              </w:rPr>
              <w:t>d</w:t>
            </w:r>
            <w:r w:rsidR="000E6CA7" w:rsidRPr="00373244">
              <w:rPr>
                <w:color w:val="000000"/>
                <w:sz w:val="16"/>
                <w:szCs w:val="16"/>
                <w:lang w:val="en-GB"/>
              </w:rPr>
              <w:t xml:space="preserve"> organizations</w:t>
            </w:r>
            <w:r w:rsidR="006D20B8" w:rsidRPr="00373244">
              <w:rPr>
                <w:color w:val="000000"/>
                <w:sz w:val="16"/>
                <w:szCs w:val="16"/>
                <w:lang w:val="en-GB"/>
              </w:rPr>
              <w:t xml:space="preserve"> </w:t>
            </w:r>
            <w:r>
              <w:rPr>
                <w:color w:val="000000"/>
                <w:sz w:val="16"/>
                <w:szCs w:val="16"/>
                <w:lang w:val="en-GB"/>
              </w:rPr>
              <w:t>A</w:t>
            </w:r>
            <w:r w:rsidR="006D20B8" w:rsidRPr="00373244">
              <w:rPr>
                <w:color w:val="000000"/>
                <w:sz w:val="16"/>
                <w:szCs w:val="16"/>
                <w:lang w:val="en-GB"/>
              </w:rPr>
              <w:t>cademia</w:t>
            </w:r>
          </w:p>
          <w:p w14:paraId="4655D07B" w14:textId="558AC64E" w:rsidR="009A7249" w:rsidRDefault="00BC029A" w:rsidP="00E35865">
            <w:pPr>
              <w:rPr>
                <w:color w:val="000000"/>
                <w:sz w:val="16"/>
                <w:szCs w:val="16"/>
                <w:lang w:val="en-GB"/>
              </w:rPr>
            </w:pPr>
            <w:r w:rsidRPr="00BC029A">
              <w:rPr>
                <w:color w:val="000000"/>
                <w:sz w:val="16"/>
                <w:szCs w:val="16"/>
                <w:lang w:val="en-GB"/>
              </w:rPr>
              <w:t>United States Agency for International</w:t>
            </w:r>
          </w:p>
          <w:p w14:paraId="59FC48E5" w14:textId="77777777" w:rsidR="009A7249" w:rsidRDefault="009A7249" w:rsidP="00E35865">
            <w:pPr>
              <w:rPr>
                <w:color w:val="000000"/>
                <w:sz w:val="16"/>
                <w:szCs w:val="16"/>
                <w:lang w:val="en-GB"/>
              </w:rPr>
            </w:pPr>
            <w:r>
              <w:rPr>
                <w:color w:val="000000"/>
                <w:sz w:val="16"/>
                <w:szCs w:val="16"/>
                <w:lang w:val="en-GB"/>
              </w:rPr>
              <w:t xml:space="preserve"> </w:t>
            </w:r>
            <w:r w:rsidR="00BC029A" w:rsidRPr="00BC029A">
              <w:rPr>
                <w:color w:val="000000"/>
                <w:sz w:val="16"/>
                <w:szCs w:val="16"/>
                <w:lang w:val="en-GB"/>
              </w:rPr>
              <w:t xml:space="preserve"> Development </w:t>
            </w:r>
            <w:r w:rsidR="00BC029A">
              <w:rPr>
                <w:color w:val="000000"/>
                <w:sz w:val="16"/>
                <w:szCs w:val="16"/>
                <w:lang w:val="en-GB"/>
              </w:rPr>
              <w:t>(</w:t>
            </w:r>
            <w:r w:rsidR="006D20B8" w:rsidRPr="00373244">
              <w:rPr>
                <w:color w:val="000000"/>
                <w:sz w:val="16"/>
                <w:szCs w:val="16"/>
                <w:lang w:val="en-GB"/>
              </w:rPr>
              <w:t>USAID</w:t>
            </w:r>
            <w:r w:rsidR="00BC029A">
              <w:rPr>
                <w:color w:val="000000"/>
                <w:sz w:val="16"/>
                <w:szCs w:val="16"/>
                <w:lang w:val="en-GB"/>
              </w:rPr>
              <w:t>)</w:t>
            </w:r>
          </w:p>
          <w:p w14:paraId="1D58F9DD" w14:textId="47E68151" w:rsidR="009A7249" w:rsidRDefault="005C0765" w:rsidP="00E35865">
            <w:pPr>
              <w:rPr>
                <w:color w:val="000000"/>
                <w:sz w:val="16"/>
                <w:szCs w:val="16"/>
                <w:lang w:val="en-GB"/>
              </w:rPr>
            </w:pPr>
            <w:r w:rsidRPr="00373244">
              <w:rPr>
                <w:color w:val="000000"/>
                <w:sz w:val="16"/>
                <w:szCs w:val="16"/>
                <w:lang w:val="en-GB"/>
              </w:rPr>
              <w:t>E</w:t>
            </w:r>
            <w:r w:rsidR="00197835" w:rsidRPr="00373244">
              <w:rPr>
                <w:color w:val="000000"/>
                <w:sz w:val="16"/>
                <w:szCs w:val="16"/>
                <w:lang w:val="en-GB"/>
              </w:rPr>
              <w:t xml:space="preserve">uropean </w:t>
            </w:r>
            <w:r w:rsidRPr="00373244">
              <w:rPr>
                <w:color w:val="000000"/>
                <w:sz w:val="16"/>
                <w:szCs w:val="16"/>
                <w:lang w:val="en-GB"/>
              </w:rPr>
              <w:t>U</w:t>
            </w:r>
            <w:r w:rsidR="00197835" w:rsidRPr="00373244">
              <w:rPr>
                <w:color w:val="000000"/>
                <w:sz w:val="16"/>
                <w:szCs w:val="16"/>
                <w:lang w:val="en-GB"/>
              </w:rPr>
              <w:t>nion</w:t>
            </w:r>
          </w:p>
          <w:p w14:paraId="7732FF42" w14:textId="70FBD83D" w:rsidR="00E35865" w:rsidRPr="00373244" w:rsidRDefault="006D20B8" w:rsidP="00E35865">
            <w:pPr>
              <w:rPr>
                <w:color w:val="000000"/>
                <w:sz w:val="16"/>
                <w:szCs w:val="16"/>
                <w:lang w:val="en-GB"/>
              </w:rPr>
            </w:pPr>
            <w:r w:rsidRPr="00373244">
              <w:rPr>
                <w:color w:val="000000"/>
                <w:sz w:val="16"/>
                <w:szCs w:val="16"/>
                <w:lang w:val="en-GB"/>
              </w:rPr>
              <w:t>Canada.</w:t>
            </w:r>
          </w:p>
          <w:p w14:paraId="2440D45B" w14:textId="505FA95A" w:rsidR="00575068" w:rsidRPr="00373244" w:rsidRDefault="00575068" w:rsidP="00546403">
            <w:pPr>
              <w:rPr>
                <w:color w:val="000000"/>
                <w:sz w:val="16"/>
                <w:szCs w:val="16"/>
                <w:lang w:val="en-GB"/>
              </w:rPr>
            </w:pPr>
          </w:p>
        </w:tc>
        <w:tc>
          <w:tcPr>
            <w:tcW w:w="475" w:type="pct"/>
            <w:tcBorders>
              <w:bottom w:val="nil"/>
            </w:tcBorders>
            <w:tcMar>
              <w:top w:w="15" w:type="dxa"/>
              <w:left w:w="108" w:type="dxa"/>
              <w:bottom w:w="0" w:type="dxa"/>
              <w:right w:w="108" w:type="dxa"/>
            </w:tcMar>
          </w:tcPr>
          <w:p w14:paraId="1F487BE3" w14:textId="77777777" w:rsidR="004F50AF" w:rsidRPr="00373244" w:rsidRDefault="004F50AF" w:rsidP="00885F85">
            <w:pPr>
              <w:rPr>
                <w:b/>
                <w:sz w:val="16"/>
                <w:szCs w:val="16"/>
                <w:lang w:val="en-GB"/>
              </w:rPr>
            </w:pPr>
            <w:r w:rsidRPr="00373244">
              <w:rPr>
                <w:b/>
                <w:sz w:val="16"/>
                <w:szCs w:val="16"/>
                <w:lang w:val="en-GB"/>
              </w:rPr>
              <w:t>Regular</w:t>
            </w:r>
          </w:p>
          <w:p w14:paraId="32DD64C6" w14:textId="0AA00954" w:rsidR="000D12B5" w:rsidRPr="00373244" w:rsidRDefault="000D12B5" w:rsidP="00885F85">
            <w:pPr>
              <w:rPr>
                <w:b/>
                <w:sz w:val="16"/>
                <w:szCs w:val="16"/>
                <w:lang w:val="en-GB"/>
              </w:rPr>
            </w:pPr>
            <w:r w:rsidRPr="00373244">
              <w:rPr>
                <w:b/>
                <w:sz w:val="16"/>
                <w:szCs w:val="16"/>
                <w:lang w:val="en-GB"/>
              </w:rPr>
              <w:t>$</w:t>
            </w:r>
            <w:r w:rsidR="008648C5" w:rsidRPr="00373244">
              <w:rPr>
                <w:b/>
                <w:sz w:val="16"/>
                <w:szCs w:val="16"/>
                <w:lang w:val="en-GB"/>
              </w:rPr>
              <w:t>73</w:t>
            </w:r>
            <w:r w:rsidR="0066386F">
              <w:rPr>
                <w:b/>
                <w:sz w:val="16"/>
                <w:szCs w:val="16"/>
                <w:lang w:val="en-GB"/>
              </w:rPr>
              <w:t>0</w:t>
            </w:r>
            <w:r w:rsidRPr="00373244">
              <w:rPr>
                <w:b/>
                <w:sz w:val="16"/>
                <w:szCs w:val="16"/>
                <w:lang w:val="en-GB"/>
              </w:rPr>
              <w:t xml:space="preserve"> </w:t>
            </w:r>
          </w:p>
          <w:p w14:paraId="2440D45C" w14:textId="2C1EC0F6" w:rsidR="000D12B5" w:rsidRPr="00373244" w:rsidRDefault="000D12B5" w:rsidP="00885F85">
            <w:pPr>
              <w:rPr>
                <w:b/>
                <w:sz w:val="16"/>
                <w:szCs w:val="16"/>
                <w:lang w:val="en-GB"/>
              </w:rPr>
            </w:pPr>
          </w:p>
        </w:tc>
      </w:tr>
      <w:tr w:rsidR="00D90C91" w:rsidRPr="00070139" w14:paraId="2440D463" w14:textId="77777777" w:rsidTr="00373244">
        <w:trPr>
          <w:trHeight w:val="461"/>
        </w:trPr>
        <w:tc>
          <w:tcPr>
            <w:tcW w:w="1062" w:type="pct"/>
            <w:vMerge/>
            <w:tcMar>
              <w:top w:w="72" w:type="dxa"/>
              <w:left w:w="144" w:type="dxa"/>
              <w:bottom w:w="72" w:type="dxa"/>
              <w:right w:w="144" w:type="dxa"/>
            </w:tcMar>
          </w:tcPr>
          <w:p w14:paraId="2440D45E" w14:textId="77777777" w:rsidR="004F50AF" w:rsidRPr="00373244" w:rsidRDefault="004F50AF" w:rsidP="00885F85">
            <w:pPr>
              <w:rPr>
                <w:i/>
                <w:iCs/>
                <w:color w:val="000000"/>
                <w:sz w:val="16"/>
                <w:szCs w:val="16"/>
                <w:lang w:val="en-GB"/>
              </w:rPr>
            </w:pPr>
          </w:p>
        </w:tc>
        <w:tc>
          <w:tcPr>
            <w:tcW w:w="480" w:type="pct"/>
            <w:vMerge/>
          </w:tcPr>
          <w:p w14:paraId="2440D45F" w14:textId="77777777" w:rsidR="004F50AF" w:rsidRPr="00373244" w:rsidRDefault="004F50AF" w:rsidP="00D12E1D">
            <w:pPr>
              <w:ind w:left="119" w:hanging="119"/>
              <w:rPr>
                <w:i/>
                <w:iCs/>
                <w:color w:val="000000"/>
                <w:sz w:val="16"/>
                <w:szCs w:val="16"/>
                <w:lang w:val="en-GB"/>
              </w:rPr>
            </w:pPr>
          </w:p>
        </w:tc>
        <w:tc>
          <w:tcPr>
            <w:tcW w:w="1809" w:type="pct"/>
            <w:vMerge/>
            <w:tcMar>
              <w:top w:w="72" w:type="dxa"/>
              <w:left w:w="144" w:type="dxa"/>
              <w:bottom w:w="72" w:type="dxa"/>
              <w:right w:w="144" w:type="dxa"/>
            </w:tcMar>
          </w:tcPr>
          <w:p w14:paraId="2440D460" w14:textId="77777777" w:rsidR="004F50AF" w:rsidRPr="00373244" w:rsidRDefault="004F50AF" w:rsidP="00885F85">
            <w:pPr>
              <w:rPr>
                <w:i/>
                <w:iCs/>
                <w:color w:val="000000"/>
                <w:sz w:val="16"/>
                <w:szCs w:val="16"/>
                <w:lang w:val="en-GB"/>
              </w:rPr>
            </w:pPr>
          </w:p>
        </w:tc>
        <w:tc>
          <w:tcPr>
            <w:tcW w:w="1174" w:type="pct"/>
            <w:vMerge/>
          </w:tcPr>
          <w:p w14:paraId="2440D461" w14:textId="77777777" w:rsidR="004F50AF" w:rsidRPr="00373244" w:rsidRDefault="004F50AF" w:rsidP="00885F85">
            <w:pPr>
              <w:rPr>
                <w:i/>
                <w:iCs/>
                <w:color w:val="000000"/>
                <w:sz w:val="16"/>
                <w:szCs w:val="16"/>
                <w:lang w:val="en-GB"/>
              </w:rPr>
            </w:pPr>
          </w:p>
        </w:tc>
        <w:tc>
          <w:tcPr>
            <w:tcW w:w="475" w:type="pct"/>
            <w:tcBorders>
              <w:top w:val="nil"/>
            </w:tcBorders>
            <w:tcMar>
              <w:top w:w="15" w:type="dxa"/>
              <w:left w:w="108" w:type="dxa"/>
              <w:bottom w:w="0" w:type="dxa"/>
              <w:right w:w="108" w:type="dxa"/>
            </w:tcMar>
          </w:tcPr>
          <w:p w14:paraId="3F77F8CA" w14:textId="6B761006" w:rsidR="004F50AF" w:rsidRPr="00373244" w:rsidRDefault="004F50AF" w:rsidP="00885F85">
            <w:pPr>
              <w:rPr>
                <w:b/>
                <w:sz w:val="16"/>
                <w:szCs w:val="16"/>
                <w:lang w:val="en-GB"/>
              </w:rPr>
            </w:pPr>
            <w:r w:rsidRPr="00373244">
              <w:rPr>
                <w:b/>
                <w:sz w:val="16"/>
                <w:szCs w:val="16"/>
                <w:lang w:val="en-GB"/>
              </w:rPr>
              <w:t>Other</w:t>
            </w:r>
          </w:p>
          <w:p w14:paraId="2440D462" w14:textId="698A37AF" w:rsidR="00F814DF" w:rsidRPr="00373244" w:rsidRDefault="000D12B5" w:rsidP="00885F85">
            <w:pPr>
              <w:rPr>
                <w:b/>
                <w:sz w:val="16"/>
                <w:szCs w:val="16"/>
                <w:lang w:val="en-GB"/>
              </w:rPr>
            </w:pPr>
            <w:r w:rsidRPr="00373244">
              <w:rPr>
                <w:b/>
                <w:sz w:val="16"/>
                <w:szCs w:val="16"/>
                <w:lang w:val="en-GB"/>
              </w:rPr>
              <w:t>$</w:t>
            </w:r>
            <w:r w:rsidR="008648C5" w:rsidRPr="00373244">
              <w:rPr>
                <w:b/>
                <w:sz w:val="16"/>
                <w:szCs w:val="16"/>
                <w:lang w:val="en-GB"/>
              </w:rPr>
              <w:t>32</w:t>
            </w:r>
            <w:r w:rsidR="00BE3424" w:rsidRPr="00373244">
              <w:rPr>
                <w:b/>
                <w:sz w:val="16"/>
                <w:szCs w:val="16"/>
                <w:lang w:val="en-GB"/>
              </w:rPr>
              <w:t>,</w:t>
            </w:r>
            <w:r w:rsidR="008648C5" w:rsidRPr="00373244">
              <w:rPr>
                <w:b/>
                <w:sz w:val="16"/>
                <w:szCs w:val="16"/>
                <w:lang w:val="en-GB"/>
              </w:rPr>
              <w:t>000</w:t>
            </w:r>
          </w:p>
        </w:tc>
      </w:tr>
      <w:tr w:rsidR="006F50EA" w:rsidRPr="00070139" w14:paraId="26D3DB21" w14:textId="77777777" w:rsidTr="00A954AF">
        <w:trPr>
          <w:trHeight w:val="201"/>
        </w:trPr>
        <w:tc>
          <w:tcPr>
            <w:tcW w:w="5000" w:type="pct"/>
            <w:gridSpan w:val="5"/>
            <w:shd w:val="clear" w:color="auto" w:fill="DBE5F1" w:themeFill="accent1" w:themeFillTint="33"/>
            <w:tcMar>
              <w:top w:w="72" w:type="dxa"/>
              <w:left w:w="144" w:type="dxa"/>
              <w:bottom w:w="72" w:type="dxa"/>
              <w:right w:w="144" w:type="dxa"/>
            </w:tcMar>
          </w:tcPr>
          <w:p w14:paraId="564EC477" w14:textId="61267C80" w:rsidR="006F50EA" w:rsidRPr="00373244" w:rsidRDefault="006F50EA" w:rsidP="00227050">
            <w:pPr>
              <w:jc w:val="both"/>
              <w:rPr>
                <w:sz w:val="16"/>
                <w:szCs w:val="16"/>
                <w:lang w:val="en-GB"/>
              </w:rPr>
            </w:pPr>
            <w:r w:rsidRPr="00373244">
              <w:rPr>
                <w:b/>
                <w:bCs/>
                <w:sz w:val="16"/>
                <w:szCs w:val="16"/>
                <w:lang w:val="en-GB"/>
              </w:rPr>
              <w:lastRenderedPageBreak/>
              <w:t>NATIONAL PRIORITY OR GOAL</w:t>
            </w:r>
            <w:r w:rsidR="00070139">
              <w:rPr>
                <w:b/>
                <w:bCs/>
                <w:sz w:val="16"/>
                <w:szCs w:val="16"/>
                <w:lang w:val="en-GB"/>
              </w:rPr>
              <w:t>.</w:t>
            </w:r>
            <w:r w:rsidRPr="00373244">
              <w:rPr>
                <w:b/>
                <w:bCs/>
                <w:sz w:val="16"/>
                <w:szCs w:val="16"/>
                <w:lang w:val="en-GB"/>
              </w:rPr>
              <w:t xml:space="preserve"> </w:t>
            </w:r>
            <w:r w:rsidR="00247C6F" w:rsidRPr="00373244">
              <w:rPr>
                <w:sz w:val="16"/>
                <w:szCs w:val="16"/>
                <w:lang w:val="en-GB"/>
              </w:rPr>
              <w:t>Visión de País</w:t>
            </w:r>
            <w:r w:rsidR="00800751">
              <w:rPr>
                <w:sz w:val="16"/>
                <w:szCs w:val="16"/>
                <w:lang w:val="en-GB"/>
              </w:rPr>
              <w:t>,</w:t>
            </w:r>
            <w:r w:rsidR="00247C6F" w:rsidRPr="00373244">
              <w:rPr>
                <w:sz w:val="16"/>
                <w:szCs w:val="16"/>
                <w:lang w:val="en-GB"/>
              </w:rPr>
              <w:t xml:space="preserve"> </w:t>
            </w:r>
            <w:r w:rsidR="00800751">
              <w:rPr>
                <w:sz w:val="16"/>
                <w:szCs w:val="16"/>
                <w:lang w:val="en-GB"/>
              </w:rPr>
              <w:t>g</w:t>
            </w:r>
            <w:r w:rsidR="00525A1C" w:rsidRPr="00373244">
              <w:rPr>
                <w:sz w:val="16"/>
                <w:szCs w:val="16"/>
                <w:lang w:val="en-GB"/>
              </w:rPr>
              <w:t xml:space="preserve">oal </w:t>
            </w:r>
            <w:r w:rsidR="00247C6F" w:rsidRPr="00373244">
              <w:rPr>
                <w:sz w:val="16"/>
                <w:szCs w:val="16"/>
                <w:lang w:val="en-GB"/>
              </w:rPr>
              <w:t xml:space="preserve">14. PEG </w:t>
            </w:r>
            <w:r w:rsidR="00800751">
              <w:rPr>
                <w:sz w:val="16"/>
                <w:szCs w:val="16"/>
                <w:lang w:val="en-GB"/>
              </w:rPr>
              <w:t>s</w:t>
            </w:r>
            <w:r w:rsidR="00247C6F" w:rsidRPr="00373244">
              <w:rPr>
                <w:sz w:val="16"/>
                <w:szCs w:val="16"/>
                <w:lang w:val="en-GB"/>
              </w:rPr>
              <w:t>ector 5</w:t>
            </w:r>
            <w:r w:rsidR="00364D52" w:rsidRPr="00373244">
              <w:rPr>
                <w:sz w:val="16"/>
                <w:szCs w:val="16"/>
                <w:lang w:val="en-GB"/>
              </w:rPr>
              <w:t>.</w:t>
            </w:r>
            <w:r w:rsidR="002845C2" w:rsidRPr="00373244">
              <w:rPr>
                <w:sz w:val="16"/>
                <w:szCs w:val="16"/>
                <w:lang w:val="en-GB"/>
              </w:rPr>
              <w:t xml:space="preserve"> SDGs</w:t>
            </w:r>
            <w:r w:rsidR="00BE4739" w:rsidRPr="00373244">
              <w:rPr>
                <w:sz w:val="16"/>
                <w:szCs w:val="16"/>
                <w:lang w:val="en-GB"/>
              </w:rPr>
              <w:t xml:space="preserve"> 1, 2, 3, 4, 5, </w:t>
            </w:r>
            <w:r w:rsidR="00BF1B91" w:rsidRPr="00373244">
              <w:rPr>
                <w:sz w:val="16"/>
                <w:szCs w:val="16"/>
                <w:lang w:val="en-GB"/>
              </w:rPr>
              <w:t xml:space="preserve">8, </w:t>
            </w:r>
            <w:r w:rsidR="000F4A3E" w:rsidRPr="00373244">
              <w:rPr>
                <w:sz w:val="16"/>
                <w:szCs w:val="16"/>
                <w:lang w:val="en-GB"/>
              </w:rPr>
              <w:t>10,</w:t>
            </w:r>
            <w:r w:rsidR="00BF1B91" w:rsidRPr="00373244">
              <w:rPr>
                <w:sz w:val="16"/>
                <w:szCs w:val="16"/>
                <w:lang w:val="en-GB"/>
              </w:rPr>
              <w:t xml:space="preserve"> 16</w:t>
            </w:r>
            <w:r w:rsidR="00746FD0" w:rsidRPr="00373244">
              <w:rPr>
                <w:sz w:val="16"/>
                <w:szCs w:val="16"/>
                <w:lang w:val="en-GB"/>
              </w:rPr>
              <w:t>,</w:t>
            </w:r>
            <w:r w:rsidR="00BF1B91" w:rsidRPr="00373244">
              <w:rPr>
                <w:sz w:val="16"/>
                <w:szCs w:val="16"/>
                <w:lang w:val="en-GB"/>
              </w:rPr>
              <w:t xml:space="preserve"> 17.</w:t>
            </w:r>
          </w:p>
        </w:tc>
      </w:tr>
      <w:tr w:rsidR="006F50EA" w:rsidRPr="00070139" w14:paraId="5C1C4798" w14:textId="77777777" w:rsidTr="00A954AF">
        <w:trPr>
          <w:trHeight w:val="124"/>
        </w:trPr>
        <w:tc>
          <w:tcPr>
            <w:tcW w:w="5000" w:type="pct"/>
            <w:gridSpan w:val="5"/>
            <w:shd w:val="clear" w:color="auto" w:fill="DBE5F1" w:themeFill="accent1" w:themeFillTint="33"/>
            <w:tcMar>
              <w:top w:w="72" w:type="dxa"/>
              <w:left w:w="144" w:type="dxa"/>
              <w:bottom w:w="72" w:type="dxa"/>
              <w:right w:w="144" w:type="dxa"/>
            </w:tcMar>
          </w:tcPr>
          <w:p w14:paraId="288A48EC" w14:textId="1C831578" w:rsidR="006F50EA" w:rsidRPr="00373244" w:rsidRDefault="006F50EA" w:rsidP="00061E38">
            <w:pPr>
              <w:rPr>
                <w:sz w:val="16"/>
                <w:szCs w:val="16"/>
                <w:lang w:val="en-GB"/>
              </w:rPr>
            </w:pPr>
            <w:r w:rsidRPr="00373244">
              <w:rPr>
                <w:b/>
                <w:bCs/>
                <w:sz w:val="16"/>
                <w:szCs w:val="16"/>
                <w:lang w:val="en-GB"/>
              </w:rPr>
              <w:t xml:space="preserve">COOPERATION FRAMEWORK OUTCOME </w:t>
            </w:r>
            <w:r w:rsidR="008E0939" w:rsidRPr="00373244">
              <w:rPr>
                <w:b/>
                <w:bCs/>
                <w:sz w:val="16"/>
                <w:szCs w:val="16"/>
                <w:lang w:val="en-GB"/>
              </w:rPr>
              <w:t>2</w:t>
            </w:r>
            <w:r w:rsidR="00070139">
              <w:rPr>
                <w:b/>
                <w:bCs/>
                <w:sz w:val="16"/>
                <w:szCs w:val="16"/>
                <w:lang w:val="en-GB"/>
              </w:rPr>
              <w:t>.</w:t>
            </w:r>
            <w:r w:rsidRPr="00373244">
              <w:rPr>
                <w:sz w:val="16"/>
                <w:szCs w:val="16"/>
                <w:lang w:val="en-GB"/>
              </w:rPr>
              <w:t xml:space="preserve"> </w:t>
            </w:r>
            <w:bookmarkStart w:id="8" w:name="_Hlk69915783"/>
            <w:r w:rsidR="00B92B33" w:rsidRPr="00373244">
              <w:rPr>
                <w:sz w:val="16"/>
                <w:szCs w:val="16"/>
                <w:lang w:val="en-GB"/>
              </w:rPr>
              <w:t>The State is established as an effective and efficient public administration, adapted to the needs of the population, applying a territorial approach, with a gender and human rights focus</w:t>
            </w:r>
            <w:r w:rsidRPr="00373244">
              <w:rPr>
                <w:sz w:val="16"/>
                <w:szCs w:val="16"/>
                <w:lang w:val="en-GB"/>
              </w:rPr>
              <w:t xml:space="preserve"> </w:t>
            </w:r>
            <w:bookmarkEnd w:id="8"/>
          </w:p>
        </w:tc>
      </w:tr>
      <w:tr w:rsidR="006F50EA" w:rsidRPr="00070139" w14:paraId="7053C147" w14:textId="77777777" w:rsidTr="00A954AF">
        <w:trPr>
          <w:trHeight w:val="124"/>
        </w:trPr>
        <w:tc>
          <w:tcPr>
            <w:tcW w:w="5000" w:type="pct"/>
            <w:gridSpan w:val="5"/>
            <w:shd w:val="clear" w:color="auto" w:fill="DBE5F1" w:themeFill="accent1" w:themeFillTint="33"/>
            <w:tcMar>
              <w:top w:w="72" w:type="dxa"/>
              <w:left w:w="144" w:type="dxa"/>
              <w:bottom w:w="72" w:type="dxa"/>
              <w:right w:w="144" w:type="dxa"/>
            </w:tcMar>
          </w:tcPr>
          <w:p w14:paraId="43F38575" w14:textId="583F6CD7" w:rsidR="006F50EA" w:rsidRPr="00373244" w:rsidRDefault="006F50EA" w:rsidP="00061E38">
            <w:pPr>
              <w:rPr>
                <w:b/>
                <w:bCs/>
                <w:sz w:val="16"/>
                <w:szCs w:val="16"/>
                <w:lang w:val="en-GB"/>
              </w:rPr>
            </w:pPr>
            <w:r w:rsidRPr="00373244">
              <w:rPr>
                <w:b/>
                <w:bCs/>
                <w:sz w:val="16"/>
                <w:szCs w:val="16"/>
                <w:lang w:val="en-GB"/>
              </w:rPr>
              <w:t xml:space="preserve">RELATED STRATEGIC PLAN OUTCOME: </w:t>
            </w:r>
            <w:r w:rsidRPr="00373244">
              <w:rPr>
                <w:b/>
                <w:sz w:val="16"/>
                <w:szCs w:val="16"/>
                <w:lang w:val="en-GB"/>
              </w:rPr>
              <w:t xml:space="preserve">Outcome </w:t>
            </w:r>
            <w:r w:rsidR="00080E64" w:rsidRPr="00373244">
              <w:rPr>
                <w:b/>
                <w:sz w:val="16"/>
                <w:szCs w:val="16"/>
                <w:lang w:val="en-GB"/>
              </w:rPr>
              <w:t>2</w:t>
            </w:r>
            <w:r w:rsidR="00800751" w:rsidRPr="00373244">
              <w:rPr>
                <w:b/>
                <w:sz w:val="16"/>
                <w:szCs w:val="16"/>
                <w:lang w:val="en-GB"/>
              </w:rPr>
              <w:t>.</w:t>
            </w:r>
            <w:r w:rsidR="00080E64" w:rsidRPr="00373244">
              <w:rPr>
                <w:b/>
                <w:sz w:val="16"/>
                <w:szCs w:val="16"/>
                <w:lang w:val="en-GB"/>
              </w:rPr>
              <w:t xml:space="preserve"> Leaving </w:t>
            </w:r>
            <w:r w:rsidR="00800751" w:rsidRPr="00373244">
              <w:rPr>
                <w:b/>
                <w:sz w:val="16"/>
                <w:szCs w:val="16"/>
                <w:lang w:val="en-GB"/>
              </w:rPr>
              <w:t>n</w:t>
            </w:r>
            <w:r w:rsidR="00080E64" w:rsidRPr="00373244">
              <w:rPr>
                <w:b/>
                <w:sz w:val="16"/>
                <w:szCs w:val="16"/>
                <w:lang w:val="en-GB"/>
              </w:rPr>
              <w:t xml:space="preserve">o one </w:t>
            </w:r>
            <w:r w:rsidR="00800751" w:rsidRPr="00373244">
              <w:rPr>
                <w:b/>
                <w:sz w:val="16"/>
                <w:szCs w:val="16"/>
                <w:lang w:val="en-GB"/>
              </w:rPr>
              <w:t>b</w:t>
            </w:r>
            <w:r w:rsidR="00080E64" w:rsidRPr="00373244">
              <w:rPr>
                <w:b/>
                <w:sz w:val="16"/>
                <w:szCs w:val="16"/>
                <w:lang w:val="en-GB"/>
              </w:rPr>
              <w:t>ehind</w:t>
            </w:r>
            <w:r w:rsidR="00E04E63" w:rsidRPr="00373244">
              <w:rPr>
                <w:b/>
                <w:sz w:val="16"/>
                <w:szCs w:val="16"/>
                <w:lang w:val="en-GB"/>
              </w:rPr>
              <w:t>.</w:t>
            </w:r>
            <w:r w:rsidR="00BD5533" w:rsidRPr="00373244">
              <w:rPr>
                <w:sz w:val="16"/>
                <w:szCs w:val="16"/>
                <w:lang w:val="en-GB"/>
              </w:rPr>
              <w:t xml:space="preserve"> </w:t>
            </w:r>
          </w:p>
        </w:tc>
      </w:tr>
      <w:tr w:rsidR="00D90C91" w:rsidRPr="00070139" w14:paraId="7BAAB9B2" w14:textId="77777777" w:rsidTr="00373244">
        <w:trPr>
          <w:trHeight w:val="86"/>
        </w:trPr>
        <w:tc>
          <w:tcPr>
            <w:tcW w:w="1062" w:type="pct"/>
            <w:vMerge w:val="restart"/>
            <w:tcMar>
              <w:top w:w="72" w:type="dxa"/>
              <w:left w:w="144" w:type="dxa"/>
              <w:bottom w:w="72" w:type="dxa"/>
              <w:right w:w="144" w:type="dxa"/>
            </w:tcMar>
          </w:tcPr>
          <w:p w14:paraId="30E3EF5E" w14:textId="143F48DA" w:rsidR="0022021B" w:rsidRPr="00373244" w:rsidRDefault="0027738B" w:rsidP="0022021B">
            <w:pPr>
              <w:rPr>
                <w:sz w:val="16"/>
                <w:szCs w:val="16"/>
                <w:lang w:val="en-GB"/>
              </w:rPr>
            </w:pPr>
            <w:r w:rsidRPr="00373244">
              <w:rPr>
                <w:sz w:val="16"/>
                <w:szCs w:val="16"/>
                <w:lang w:val="en-GB"/>
              </w:rPr>
              <w:t>2.</w:t>
            </w:r>
            <w:r w:rsidR="00FC4B36" w:rsidRPr="00373244">
              <w:rPr>
                <w:sz w:val="16"/>
                <w:szCs w:val="16"/>
                <w:lang w:val="en-GB"/>
              </w:rPr>
              <w:t>1</w:t>
            </w:r>
            <w:r w:rsidR="00070139">
              <w:rPr>
                <w:sz w:val="16"/>
                <w:szCs w:val="16"/>
                <w:lang w:val="en-GB"/>
              </w:rPr>
              <w:t>.</w:t>
            </w:r>
            <w:r w:rsidR="0022021B" w:rsidRPr="00373244">
              <w:rPr>
                <w:lang w:val="en-GB"/>
              </w:rPr>
              <w:t xml:space="preserve"> </w:t>
            </w:r>
            <w:r w:rsidR="003506A8" w:rsidRPr="00373244">
              <w:rPr>
                <w:sz w:val="16"/>
                <w:szCs w:val="16"/>
                <w:lang w:val="en-GB"/>
              </w:rPr>
              <w:t>Public institutions quality index</w:t>
            </w:r>
            <w:r w:rsidR="0022021B" w:rsidRPr="00373244">
              <w:rPr>
                <w:b/>
                <w:bCs/>
                <w:color w:val="000000"/>
                <w:sz w:val="16"/>
                <w:szCs w:val="16"/>
                <w:lang w:val="en-GB"/>
              </w:rPr>
              <w:t xml:space="preserve"> </w:t>
            </w:r>
            <w:r w:rsidR="0022021B" w:rsidRPr="00373244">
              <w:rPr>
                <w:b/>
                <w:bCs/>
                <w:color w:val="000000"/>
                <w:sz w:val="16"/>
                <w:szCs w:val="16"/>
                <w:lang w:val="en-GB"/>
              </w:rPr>
              <w:br/>
            </w:r>
            <w:r w:rsidR="0022021B" w:rsidRPr="00373244">
              <w:rPr>
                <w:sz w:val="16"/>
                <w:szCs w:val="16"/>
                <w:lang w:val="en-GB"/>
              </w:rPr>
              <w:t>Baseline (2018): 3.20</w:t>
            </w:r>
            <w:r w:rsidR="0022021B" w:rsidRPr="00373244">
              <w:rPr>
                <w:bCs/>
                <w:color w:val="000000"/>
                <w:sz w:val="16"/>
                <w:szCs w:val="16"/>
                <w:lang w:val="en-GB"/>
              </w:rPr>
              <w:br/>
              <w:t>Target</w:t>
            </w:r>
            <w:r w:rsidR="0022021B" w:rsidRPr="00373244">
              <w:rPr>
                <w:sz w:val="16"/>
                <w:szCs w:val="16"/>
                <w:lang w:val="en-GB"/>
              </w:rPr>
              <w:t>: 3.50</w:t>
            </w:r>
          </w:p>
          <w:p w14:paraId="1573A48D" w14:textId="77777777" w:rsidR="00D00017" w:rsidRPr="00373244" w:rsidRDefault="00D00017" w:rsidP="00121F3E">
            <w:pPr>
              <w:rPr>
                <w:sz w:val="10"/>
                <w:szCs w:val="10"/>
                <w:lang w:val="en-GB"/>
              </w:rPr>
            </w:pPr>
          </w:p>
          <w:p w14:paraId="6A2D3748" w14:textId="0EEE4952" w:rsidR="00AC31C8" w:rsidRPr="00373244" w:rsidRDefault="0027738B" w:rsidP="00AC31C8">
            <w:pPr>
              <w:rPr>
                <w:sz w:val="16"/>
                <w:szCs w:val="16"/>
                <w:lang w:val="en-GB"/>
              </w:rPr>
            </w:pPr>
            <w:r w:rsidRPr="00373244">
              <w:rPr>
                <w:sz w:val="16"/>
                <w:szCs w:val="16"/>
                <w:lang w:val="en-GB"/>
              </w:rPr>
              <w:t>2.</w:t>
            </w:r>
            <w:r w:rsidR="00FC4B36" w:rsidRPr="00373244">
              <w:rPr>
                <w:sz w:val="16"/>
                <w:szCs w:val="16"/>
                <w:lang w:val="en-GB"/>
              </w:rPr>
              <w:t>2</w:t>
            </w:r>
            <w:r w:rsidR="00070139">
              <w:rPr>
                <w:sz w:val="16"/>
                <w:szCs w:val="16"/>
                <w:lang w:val="en-GB"/>
              </w:rPr>
              <w:t>.</w:t>
            </w:r>
            <w:r w:rsidR="00AC31C8" w:rsidRPr="00373244">
              <w:rPr>
                <w:lang w:val="en-GB"/>
              </w:rPr>
              <w:t xml:space="preserve"> </w:t>
            </w:r>
            <w:r w:rsidR="00F76102" w:rsidRPr="00373244">
              <w:rPr>
                <w:sz w:val="16"/>
                <w:szCs w:val="16"/>
                <w:lang w:val="en-GB"/>
              </w:rPr>
              <w:t>Percent</w:t>
            </w:r>
            <w:r w:rsidR="00800751">
              <w:rPr>
                <w:sz w:val="16"/>
                <w:szCs w:val="16"/>
                <w:lang w:val="en-GB"/>
              </w:rPr>
              <w:t>age</w:t>
            </w:r>
            <w:r w:rsidR="00AC31C8" w:rsidRPr="00373244">
              <w:rPr>
                <w:sz w:val="16"/>
                <w:szCs w:val="16"/>
                <w:lang w:val="en-GB"/>
              </w:rPr>
              <w:t xml:space="preserve"> of compliance with legal frameworks for promoting and monitoring equality and non-discrimination on the basis of gender. </w:t>
            </w:r>
            <w:r w:rsidR="00AC31C8" w:rsidRPr="00373244">
              <w:rPr>
                <w:b/>
                <w:bCs/>
                <w:color w:val="000000"/>
                <w:sz w:val="16"/>
                <w:szCs w:val="16"/>
                <w:lang w:val="en-GB"/>
              </w:rPr>
              <w:br/>
            </w:r>
            <w:r w:rsidR="00AC31C8" w:rsidRPr="00373244">
              <w:rPr>
                <w:sz w:val="16"/>
                <w:szCs w:val="16"/>
                <w:lang w:val="en-GB"/>
              </w:rPr>
              <w:t>Baseline (2015): 80%</w:t>
            </w:r>
            <w:r w:rsidR="00AC31C8" w:rsidRPr="00373244">
              <w:rPr>
                <w:bCs/>
                <w:color w:val="000000"/>
                <w:sz w:val="16"/>
                <w:szCs w:val="16"/>
                <w:lang w:val="en-GB"/>
              </w:rPr>
              <w:br/>
              <w:t>Target</w:t>
            </w:r>
            <w:r w:rsidR="00AC31C8" w:rsidRPr="00373244">
              <w:rPr>
                <w:sz w:val="16"/>
                <w:szCs w:val="16"/>
                <w:lang w:val="en-GB"/>
              </w:rPr>
              <w:t>: 90%</w:t>
            </w:r>
          </w:p>
          <w:p w14:paraId="47CCAAF8" w14:textId="11C7D136" w:rsidR="007B159B" w:rsidRPr="00373244" w:rsidRDefault="007B159B" w:rsidP="003B6F70">
            <w:pPr>
              <w:rPr>
                <w:sz w:val="16"/>
                <w:szCs w:val="16"/>
                <w:u w:val="single"/>
                <w:lang w:val="en-GB"/>
              </w:rPr>
            </w:pPr>
          </w:p>
          <w:p w14:paraId="16EFAB79" w14:textId="667F8389" w:rsidR="00C4448B" w:rsidRPr="00373244" w:rsidRDefault="0027738B" w:rsidP="007B159B">
            <w:pPr>
              <w:rPr>
                <w:sz w:val="16"/>
                <w:szCs w:val="16"/>
                <w:lang w:val="en-GB"/>
              </w:rPr>
            </w:pPr>
            <w:r w:rsidRPr="00373244">
              <w:rPr>
                <w:sz w:val="16"/>
                <w:szCs w:val="16"/>
                <w:lang w:val="en-GB"/>
              </w:rPr>
              <w:t>2.</w:t>
            </w:r>
            <w:r w:rsidR="00FC4B36" w:rsidRPr="00373244">
              <w:rPr>
                <w:sz w:val="16"/>
                <w:szCs w:val="16"/>
                <w:lang w:val="en-GB"/>
              </w:rPr>
              <w:t>3</w:t>
            </w:r>
            <w:r w:rsidR="00070139">
              <w:rPr>
                <w:sz w:val="16"/>
                <w:szCs w:val="16"/>
                <w:lang w:val="en-GB"/>
              </w:rPr>
              <w:t>.</w:t>
            </w:r>
            <w:r w:rsidR="007B159B" w:rsidRPr="00373244">
              <w:rPr>
                <w:lang w:val="en-GB"/>
              </w:rPr>
              <w:t xml:space="preserve"> </w:t>
            </w:r>
            <w:r w:rsidR="00AC31C8" w:rsidRPr="00373244">
              <w:rPr>
                <w:sz w:val="16"/>
                <w:szCs w:val="16"/>
                <w:lang w:val="en-GB"/>
              </w:rPr>
              <w:t>Mul</w:t>
            </w:r>
            <w:r w:rsidR="00897E0A" w:rsidRPr="00373244">
              <w:rPr>
                <w:sz w:val="16"/>
                <w:szCs w:val="16"/>
                <w:lang w:val="en-GB"/>
              </w:rPr>
              <w:t>ti</w:t>
            </w:r>
            <w:r w:rsidR="00AC31C8" w:rsidRPr="00373244">
              <w:rPr>
                <w:sz w:val="16"/>
                <w:szCs w:val="16"/>
                <w:lang w:val="en-GB"/>
              </w:rPr>
              <w:t xml:space="preserve">dimensional Poverty </w:t>
            </w:r>
            <w:r w:rsidR="00C4448B" w:rsidRPr="00373244">
              <w:rPr>
                <w:sz w:val="16"/>
                <w:szCs w:val="16"/>
                <w:lang w:val="en-GB"/>
              </w:rPr>
              <w:t>Index</w:t>
            </w:r>
            <w:r w:rsidR="004C5D9A" w:rsidRPr="00373244">
              <w:rPr>
                <w:sz w:val="16"/>
                <w:szCs w:val="16"/>
                <w:lang w:val="en-GB"/>
              </w:rPr>
              <w:t xml:space="preserve"> </w:t>
            </w:r>
          </w:p>
          <w:p w14:paraId="298656B6" w14:textId="0AFEEEF6" w:rsidR="007B159B" w:rsidRPr="00373244" w:rsidRDefault="007B159B" w:rsidP="007B159B">
            <w:pPr>
              <w:rPr>
                <w:sz w:val="16"/>
                <w:szCs w:val="16"/>
                <w:lang w:val="en-GB"/>
              </w:rPr>
            </w:pPr>
            <w:r w:rsidRPr="00373244">
              <w:rPr>
                <w:sz w:val="16"/>
                <w:szCs w:val="16"/>
                <w:lang w:val="en-GB"/>
              </w:rPr>
              <w:t>Baseline (2018):0.281</w:t>
            </w:r>
            <w:r w:rsidRPr="00373244">
              <w:rPr>
                <w:bCs/>
                <w:color w:val="000000"/>
                <w:sz w:val="16"/>
                <w:szCs w:val="16"/>
                <w:lang w:val="en-GB"/>
              </w:rPr>
              <w:br/>
              <w:t>Target:</w:t>
            </w:r>
            <w:r w:rsidRPr="00373244">
              <w:rPr>
                <w:sz w:val="16"/>
                <w:szCs w:val="16"/>
                <w:lang w:val="en-GB"/>
              </w:rPr>
              <w:t xml:space="preserve"> </w:t>
            </w:r>
            <w:r w:rsidR="005410D9" w:rsidRPr="00373244">
              <w:rPr>
                <w:sz w:val="16"/>
                <w:szCs w:val="16"/>
                <w:lang w:val="en-GB"/>
              </w:rPr>
              <w:t>0.264</w:t>
            </w:r>
          </w:p>
          <w:p w14:paraId="7E8ADBAF" w14:textId="77777777" w:rsidR="004B3B2F" w:rsidRPr="00373244" w:rsidRDefault="004B3B2F" w:rsidP="00D00017">
            <w:pPr>
              <w:rPr>
                <w:color w:val="000000"/>
                <w:sz w:val="16"/>
                <w:szCs w:val="16"/>
                <w:lang w:val="en-GB"/>
              </w:rPr>
            </w:pPr>
          </w:p>
          <w:p w14:paraId="38E2C911" w14:textId="44E61A2D" w:rsidR="00DA1FA2" w:rsidRPr="00373244" w:rsidRDefault="066972FA" w:rsidP="795DA46E">
            <w:pPr>
              <w:rPr>
                <w:sz w:val="16"/>
                <w:szCs w:val="16"/>
                <w:lang w:val="en-GB"/>
              </w:rPr>
            </w:pPr>
            <w:r w:rsidRPr="00373244">
              <w:rPr>
                <w:sz w:val="16"/>
                <w:szCs w:val="16"/>
                <w:lang w:val="en-GB"/>
              </w:rPr>
              <w:t>2.</w:t>
            </w:r>
            <w:r w:rsidR="00FC4B36" w:rsidRPr="00373244">
              <w:rPr>
                <w:sz w:val="16"/>
                <w:szCs w:val="16"/>
                <w:lang w:val="en-GB"/>
              </w:rPr>
              <w:t>4</w:t>
            </w:r>
            <w:r w:rsidR="00070139">
              <w:rPr>
                <w:sz w:val="16"/>
                <w:szCs w:val="16"/>
                <w:lang w:val="en-GB"/>
              </w:rPr>
              <w:t>.</w:t>
            </w:r>
            <w:r w:rsidRPr="00373244">
              <w:rPr>
                <w:sz w:val="16"/>
                <w:szCs w:val="16"/>
                <w:lang w:val="en-GB"/>
              </w:rPr>
              <w:t xml:space="preserve"> </w:t>
            </w:r>
            <w:r w:rsidR="00480368" w:rsidRPr="00373244">
              <w:rPr>
                <w:sz w:val="16"/>
                <w:szCs w:val="16"/>
                <w:lang w:val="en-GB"/>
              </w:rPr>
              <w:t xml:space="preserve">Percentage </w:t>
            </w:r>
            <w:r w:rsidR="7535CA8F" w:rsidRPr="00373244">
              <w:rPr>
                <w:sz w:val="16"/>
                <w:szCs w:val="16"/>
                <w:lang w:val="en-GB"/>
              </w:rPr>
              <w:t xml:space="preserve">of total government spending on social protection </w:t>
            </w:r>
          </w:p>
          <w:p w14:paraId="78FEF152" w14:textId="1750A2A0" w:rsidR="00DA1FA2" w:rsidRPr="00373244" w:rsidRDefault="00DA1FA2" w:rsidP="00D00017">
            <w:pPr>
              <w:rPr>
                <w:sz w:val="16"/>
                <w:szCs w:val="16"/>
                <w:lang w:val="en-GB"/>
              </w:rPr>
            </w:pPr>
            <w:r w:rsidRPr="00373244">
              <w:rPr>
                <w:sz w:val="16"/>
                <w:szCs w:val="16"/>
                <w:lang w:val="en-GB"/>
              </w:rPr>
              <w:t xml:space="preserve">Baseline: </w:t>
            </w:r>
            <w:r w:rsidR="005410D9" w:rsidRPr="00373244">
              <w:rPr>
                <w:sz w:val="16"/>
                <w:szCs w:val="16"/>
                <w:lang w:val="en-GB"/>
              </w:rPr>
              <w:t>2%</w:t>
            </w:r>
          </w:p>
          <w:p w14:paraId="42953294" w14:textId="1EC2F4F2" w:rsidR="00DA1FA2" w:rsidRPr="00373244" w:rsidRDefault="00DA1FA2" w:rsidP="00D00017">
            <w:pPr>
              <w:rPr>
                <w:sz w:val="16"/>
                <w:szCs w:val="16"/>
                <w:lang w:val="en-GB"/>
              </w:rPr>
            </w:pPr>
            <w:r w:rsidRPr="00373244">
              <w:rPr>
                <w:sz w:val="16"/>
                <w:szCs w:val="16"/>
                <w:lang w:val="en-GB"/>
              </w:rPr>
              <w:t>Target:</w:t>
            </w:r>
            <w:r w:rsidR="00513B0D" w:rsidRPr="00373244">
              <w:rPr>
                <w:sz w:val="16"/>
                <w:szCs w:val="16"/>
                <w:lang w:val="en-GB"/>
              </w:rPr>
              <w:t xml:space="preserve"> </w:t>
            </w:r>
            <w:r w:rsidR="005410D9" w:rsidRPr="00373244">
              <w:rPr>
                <w:sz w:val="16"/>
                <w:szCs w:val="16"/>
                <w:lang w:val="en-GB"/>
              </w:rPr>
              <w:t>4.5%</w:t>
            </w:r>
            <w:r w:rsidRPr="00373244">
              <w:rPr>
                <w:sz w:val="16"/>
                <w:szCs w:val="16"/>
                <w:lang w:val="en-GB"/>
              </w:rPr>
              <w:t xml:space="preserve"> </w:t>
            </w:r>
          </w:p>
          <w:p w14:paraId="31A08EA8" w14:textId="77777777" w:rsidR="00B652C3" w:rsidRPr="00373244" w:rsidRDefault="00B652C3" w:rsidP="00D00017">
            <w:pPr>
              <w:rPr>
                <w:sz w:val="16"/>
                <w:szCs w:val="16"/>
                <w:shd w:val="clear" w:color="auto" w:fill="FFFF00"/>
                <w:lang w:val="en-GB"/>
              </w:rPr>
            </w:pPr>
          </w:p>
          <w:p w14:paraId="3CA96201" w14:textId="575E644F" w:rsidR="00B652C3" w:rsidRPr="00373244" w:rsidRDefault="00B652C3" w:rsidP="006E6142">
            <w:pPr>
              <w:rPr>
                <w:color w:val="000000"/>
                <w:sz w:val="16"/>
                <w:szCs w:val="16"/>
                <w:lang w:val="en-GB"/>
              </w:rPr>
            </w:pPr>
          </w:p>
        </w:tc>
        <w:tc>
          <w:tcPr>
            <w:tcW w:w="480" w:type="pct"/>
            <w:vMerge w:val="restart"/>
          </w:tcPr>
          <w:p w14:paraId="444CAAB9" w14:textId="513FD5EB" w:rsidR="00674CE4" w:rsidRPr="00373244" w:rsidRDefault="00674CE4" w:rsidP="00674CE4">
            <w:pPr>
              <w:rPr>
                <w:sz w:val="16"/>
                <w:szCs w:val="16"/>
                <w:lang w:val="en-GB"/>
              </w:rPr>
            </w:pPr>
            <w:r w:rsidRPr="00373244">
              <w:rPr>
                <w:sz w:val="16"/>
                <w:szCs w:val="16"/>
                <w:lang w:val="en-GB"/>
              </w:rPr>
              <w:t>Na</w:t>
            </w:r>
            <w:r w:rsidR="00AC31C8" w:rsidRPr="00373244">
              <w:rPr>
                <w:sz w:val="16"/>
                <w:szCs w:val="16"/>
                <w:lang w:val="en-GB"/>
              </w:rPr>
              <w:t>t</w:t>
            </w:r>
            <w:r w:rsidRPr="00373244">
              <w:rPr>
                <w:sz w:val="16"/>
                <w:szCs w:val="16"/>
                <w:lang w:val="en-GB"/>
              </w:rPr>
              <w:t>ional Agenda 2030, annual.</w:t>
            </w:r>
          </w:p>
          <w:p w14:paraId="5C3F19BC" w14:textId="68AD0F0B" w:rsidR="003B6F70" w:rsidRPr="00373244" w:rsidRDefault="003B6F70" w:rsidP="00885F85">
            <w:pPr>
              <w:rPr>
                <w:color w:val="000000"/>
                <w:sz w:val="16"/>
                <w:szCs w:val="16"/>
                <w:lang w:val="en-GB"/>
              </w:rPr>
            </w:pPr>
          </w:p>
          <w:p w14:paraId="5227092A" w14:textId="3E9766E0" w:rsidR="004B3B2F" w:rsidRPr="00373244" w:rsidRDefault="004B3B2F" w:rsidP="00885F85">
            <w:pPr>
              <w:rPr>
                <w:color w:val="000000"/>
                <w:sz w:val="16"/>
                <w:szCs w:val="16"/>
                <w:lang w:val="en-GB"/>
              </w:rPr>
            </w:pPr>
          </w:p>
          <w:p w14:paraId="51527850" w14:textId="63DE8634" w:rsidR="004B3B2F" w:rsidRPr="00373244" w:rsidRDefault="004B3B2F" w:rsidP="00885F85">
            <w:pPr>
              <w:rPr>
                <w:color w:val="000000"/>
                <w:sz w:val="16"/>
                <w:szCs w:val="16"/>
                <w:lang w:val="en-GB"/>
              </w:rPr>
            </w:pPr>
          </w:p>
          <w:p w14:paraId="6ACF5D5E" w14:textId="303DCF3E" w:rsidR="004B3B2F" w:rsidRPr="00373244" w:rsidRDefault="004B3B2F" w:rsidP="00885F85">
            <w:pPr>
              <w:rPr>
                <w:color w:val="000000"/>
                <w:sz w:val="16"/>
                <w:szCs w:val="16"/>
                <w:lang w:val="en-GB"/>
              </w:rPr>
            </w:pPr>
          </w:p>
          <w:p w14:paraId="4E444D2C" w14:textId="2D516E0C" w:rsidR="004B3B2F" w:rsidRPr="00373244" w:rsidRDefault="004B3B2F" w:rsidP="00885F85">
            <w:pPr>
              <w:rPr>
                <w:color w:val="000000"/>
                <w:sz w:val="16"/>
                <w:szCs w:val="16"/>
                <w:lang w:val="en-GB"/>
              </w:rPr>
            </w:pPr>
          </w:p>
          <w:p w14:paraId="27F78CC4" w14:textId="5EDFFCD7" w:rsidR="004B3B2F" w:rsidRPr="00373244" w:rsidRDefault="004B3B2F" w:rsidP="00885F85">
            <w:pPr>
              <w:rPr>
                <w:color w:val="000000"/>
                <w:sz w:val="16"/>
                <w:szCs w:val="16"/>
                <w:lang w:val="en-GB"/>
              </w:rPr>
            </w:pPr>
          </w:p>
          <w:p w14:paraId="51F3A270" w14:textId="0AAB96D4" w:rsidR="004B3B2F" w:rsidRPr="00373244" w:rsidRDefault="004B3B2F" w:rsidP="00885F85">
            <w:pPr>
              <w:rPr>
                <w:color w:val="000000"/>
                <w:sz w:val="16"/>
                <w:szCs w:val="16"/>
                <w:lang w:val="en-GB"/>
              </w:rPr>
            </w:pPr>
          </w:p>
          <w:p w14:paraId="73C60B52" w14:textId="0FAD2D7F" w:rsidR="004B3B2F" w:rsidRPr="00373244" w:rsidRDefault="004B3B2F" w:rsidP="00885F85">
            <w:pPr>
              <w:rPr>
                <w:color w:val="000000"/>
                <w:sz w:val="16"/>
                <w:szCs w:val="16"/>
                <w:lang w:val="en-GB"/>
              </w:rPr>
            </w:pPr>
          </w:p>
          <w:p w14:paraId="7775B621" w14:textId="77777777" w:rsidR="004B3B2F" w:rsidRPr="00373244" w:rsidRDefault="004B3B2F" w:rsidP="00885F85">
            <w:pPr>
              <w:rPr>
                <w:color w:val="000000"/>
                <w:sz w:val="16"/>
                <w:szCs w:val="16"/>
                <w:lang w:val="en-GB"/>
              </w:rPr>
            </w:pPr>
          </w:p>
          <w:p w14:paraId="12231E9B" w14:textId="0510E3BE" w:rsidR="001964A3" w:rsidRPr="00373244" w:rsidRDefault="007B159B" w:rsidP="00F27A7A">
            <w:pPr>
              <w:rPr>
                <w:sz w:val="16"/>
                <w:szCs w:val="16"/>
                <w:lang w:val="en-GB"/>
              </w:rPr>
            </w:pPr>
            <w:r w:rsidRPr="00373244">
              <w:rPr>
                <w:sz w:val="16"/>
                <w:szCs w:val="16"/>
                <w:lang w:val="en-GB"/>
              </w:rPr>
              <w:t>SCGG</w:t>
            </w:r>
          </w:p>
          <w:p w14:paraId="18B92941" w14:textId="78B12173" w:rsidR="004B3B2F" w:rsidRDefault="004B3B2F" w:rsidP="00F27A7A">
            <w:pPr>
              <w:rPr>
                <w:sz w:val="16"/>
                <w:szCs w:val="16"/>
                <w:lang w:val="en-GB"/>
              </w:rPr>
            </w:pPr>
          </w:p>
          <w:p w14:paraId="3E5D2726" w14:textId="77777777" w:rsidR="00FB0FE5" w:rsidRPr="00373244" w:rsidRDefault="00FB0FE5" w:rsidP="00F27A7A">
            <w:pPr>
              <w:rPr>
                <w:sz w:val="16"/>
                <w:szCs w:val="16"/>
                <w:lang w:val="en-GB"/>
              </w:rPr>
            </w:pPr>
          </w:p>
          <w:p w14:paraId="06A58A35" w14:textId="5FF3E2FB" w:rsidR="001964A3" w:rsidRPr="00373244" w:rsidRDefault="00A80D54" w:rsidP="00F27A7A">
            <w:pPr>
              <w:rPr>
                <w:sz w:val="16"/>
                <w:szCs w:val="16"/>
                <w:lang w:val="en-GB"/>
              </w:rPr>
            </w:pPr>
            <w:r w:rsidRPr="00373244">
              <w:rPr>
                <w:sz w:val="16"/>
                <w:szCs w:val="16"/>
                <w:lang w:val="en-GB"/>
              </w:rPr>
              <w:t>Ministry of Finance</w:t>
            </w:r>
            <w:r w:rsidR="00B85202" w:rsidRPr="00373244">
              <w:rPr>
                <w:sz w:val="16"/>
                <w:szCs w:val="16"/>
                <w:lang w:val="en-GB"/>
              </w:rPr>
              <w:t>, annual</w:t>
            </w:r>
          </w:p>
          <w:p w14:paraId="49219CC0" w14:textId="646E31EA" w:rsidR="003B6F70" w:rsidRPr="00373244" w:rsidRDefault="003B6F70" w:rsidP="00F27A7A">
            <w:pPr>
              <w:rPr>
                <w:color w:val="000000"/>
                <w:sz w:val="16"/>
                <w:szCs w:val="16"/>
                <w:lang w:val="en-GB"/>
              </w:rPr>
            </w:pPr>
          </w:p>
        </w:tc>
        <w:tc>
          <w:tcPr>
            <w:tcW w:w="1809" w:type="pct"/>
            <w:vMerge w:val="restart"/>
            <w:shd w:val="clear" w:color="auto" w:fill="auto"/>
            <w:tcMar>
              <w:top w:w="72" w:type="dxa"/>
              <w:left w:w="144" w:type="dxa"/>
              <w:bottom w:w="72" w:type="dxa"/>
              <w:right w:w="144" w:type="dxa"/>
            </w:tcMar>
          </w:tcPr>
          <w:p w14:paraId="34FB6CDA" w14:textId="00AD9631" w:rsidR="006F3128" w:rsidRPr="00373244" w:rsidRDefault="006F3128" w:rsidP="006F3128">
            <w:pPr>
              <w:rPr>
                <w:color w:val="000000"/>
                <w:sz w:val="16"/>
                <w:szCs w:val="16"/>
                <w:lang w:val="en-GB"/>
              </w:rPr>
            </w:pPr>
            <w:r w:rsidRPr="00373244">
              <w:rPr>
                <w:b/>
                <w:bCs/>
                <w:color w:val="000000"/>
                <w:sz w:val="16"/>
                <w:szCs w:val="16"/>
                <w:lang w:val="en-GB"/>
              </w:rPr>
              <w:t>2.1</w:t>
            </w:r>
            <w:r w:rsidR="00070139">
              <w:rPr>
                <w:b/>
                <w:bCs/>
                <w:color w:val="000000"/>
                <w:sz w:val="16"/>
                <w:szCs w:val="16"/>
                <w:lang w:val="en-GB"/>
              </w:rPr>
              <w:t>.</w:t>
            </w:r>
            <w:r w:rsidRPr="00373244">
              <w:rPr>
                <w:color w:val="000000"/>
                <w:sz w:val="16"/>
                <w:szCs w:val="16"/>
                <w:lang w:val="en-GB"/>
              </w:rPr>
              <w:t xml:space="preserve"> </w:t>
            </w:r>
            <w:r w:rsidR="00105C94" w:rsidRPr="00373244">
              <w:rPr>
                <w:b/>
                <w:bCs/>
                <w:color w:val="000000"/>
                <w:sz w:val="16"/>
                <w:szCs w:val="16"/>
                <w:lang w:val="en-GB"/>
              </w:rPr>
              <w:t>Strengthened institutional capacities at national and local level</w:t>
            </w:r>
            <w:r w:rsidR="00800751">
              <w:rPr>
                <w:b/>
                <w:bCs/>
                <w:color w:val="000000"/>
                <w:sz w:val="16"/>
                <w:szCs w:val="16"/>
                <w:lang w:val="en-GB"/>
              </w:rPr>
              <w:t>s</w:t>
            </w:r>
            <w:r w:rsidR="00105C94" w:rsidRPr="00373244">
              <w:rPr>
                <w:b/>
                <w:bCs/>
                <w:color w:val="000000"/>
                <w:sz w:val="16"/>
                <w:szCs w:val="16"/>
                <w:lang w:val="en-GB"/>
              </w:rPr>
              <w:t xml:space="preserve"> in knowledge management, planning</w:t>
            </w:r>
            <w:r w:rsidR="00F25812" w:rsidRPr="00373244">
              <w:rPr>
                <w:b/>
                <w:bCs/>
                <w:color w:val="000000"/>
                <w:sz w:val="16"/>
                <w:szCs w:val="16"/>
                <w:lang w:val="en-GB"/>
              </w:rPr>
              <w:t>,</w:t>
            </w:r>
            <w:r w:rsidR="00105C94" w:rsidRPr="00373244">
              <w:rPr>
                <w:b/>
                <w:bCs/>
                <w:color w:val="000000"/>
                <w:sz w:val="16"/>
                <w:szCs w:val="16"/>
                <w:lang w:val="en-GB"/>
              </w:rPr>
              <w:t xml:space="preserve"> and development foresight </w:t>
            </w:r>
            <w:r w:rsidR="00800751">
              <w:rPr>
                <w:b/>
                <w:bCs/>
                <w:color w:val="000000"/>
                <w:sz w:val="16"/>
                <w:szCs w:val="16"/>
                <w:lang w:val="en-GB"/>
              </w:rPr>
              <w:t>(</w:t>
            </w:r>
            <w:r w:rsidR="00105C94" w:rsidRPr="00373244">
              <w:rPr>
                <w:b/>
                <w:bCs/>
                <w:color w:val="000000"/>
                <w:sz w:val="16"/>
                <w:szCs w:val="16"/>
                <w:lang w:val="en-GB"/>
              </w:rPr>
              <w:t>with a multinational and rights approach</w:t>
            </w:r>
            <w:r w:rsidR="00800751">
              <w:rPr>
                <w:b/>
                <w:bCs/>
                <w:color w:val="000000"/>
                <w:sz w:val="16"/>
                <w:szCs w:val="16"/>
                <w:lang w:val="en-GB"/>
              </w:rPr>
              <w:t>)</w:t>
            </w:r>
            <w:r w:rsidRPr="00373244">
              <w:rPr>
                <w:b/>
                <w:bCs/>
                <w:color w:val="000000"/>
                <w:sz w:val="16"/>
                <w:szCs w:val="16"/>
                <w:lang w:val="en-GB"/>
              </w:rPr>
              <w:t xml:space="preserve">, </w:t>
            </w:r>
            <w:r w:rsidR="00105C94" w:rsidRPr="00373244">
              <w:rPr>
                <w:b/>
                <w:bCs/>
                <w:color w:val="000000"/>
                <w:sz w:val="16"/>
                <w:szCs w:val="16"/>
                <w:lang w:val="en-GB"/>
              </w:rPr>
              <w:t>and promoting innovation and digital transformation</w:t>
            </w:r>
            <w:r w:rsidRPr="00373244">
              <w:rPr>
                <w:b/>
                <w:bCs/>
                <w:color w:val="000000"/>
                <w:sz w:val="16"/>
                <w:szCs w:val="16"/>
                <w:lang w:val="en-GB"/>
              </w:rPr>
              <w:t>.</w:t>
            </w:r>
          </w:p>
          <w:p w14:paraId="2C8BC77B" w14:textId="77777777" w:rsidR="006F3128" w:rsidRPr="00373244" w:rsidRDefault="006F3128" w:rsidP="006F3128">
            <w:pPr>
              <w:rPr>
                <w:color w:val="000000"/>
                <w:sz w:val="10"/>
                <w:szCs w:val="10"/>
                <w:lang w:val="en-GB"/>
              </w:rPr>
            </w:pPr>
          </w:p>
          <w:p w14:paraId="09707CD3" w14:textId="1DA354AE" w:rsidR="006F3128" w:rsidRPr="00373244" w:rsidRDefault="006F3128" w:rsidP="00373244">
            <w:pPr>
              <w:pStyle w:val="ListParagraph"/>
              <w:ind w:left="360"/>
              <w:rPr>
                <w:color w:val="000000"/>
                <w:sz w:val="16"/>
                <w:szCs w:val="16"/>
                <w:lang w:val="en-GB"/>
              </w:rPr>
            </w:pPr>
            <w:r w:rsidRPr="00373244">
              <w:rPr>
                <w:color w:val="000000"/>
                <w:sz w:val="16"/>
                <w:szCs w:val="16"/>
                <w:lang w:val="en-GB"/>
              </w:rPr>
              <w:t>2.1.</w:t>
            </w:r>
            <w:r w:rsidR="00FC4B36" w:rsidRPr="00373244">
              <w:rPr>
                <w:color w:val="000000"/>
                <w:sz w:val="16"/>
                <w:szCs w:val="16"/>
                <w:lang w:val="en-GB"/>
              </w:rPr>
              <w:t>1</w:t>
            </w:r>
            <w:r w:rsidR="00070139">
              <w:rPr>
                <w:color w:val="000000"/>
                <w:sz w:val="16"/>
                <w:szCs w:val="16"/>
                <w:lang w:val="en-GB"/>
              </w:rPr>
              <w:t>.</w:t>
            </w:r>
            <w:r w:rsidRPr="00373244">
              <w:rPr>
                <w:color w:val="000000"/>
                <w:sz w:val="16"/>
                <w:szCs w:val="16"/>
                <w:lang w:val="en-GB"/>
              </w:rPr>
              <w:t xml:space="preserve"> </w:t>
            </w:r>
            <w:r w:rsidR="000651F3" w:rsidRPr="00373244">
              <w:rPr>
                <w:color w:val="000000"/>
                <w:sz w:val="16"/>
                <w:szCs w:val="16"/>
                <w:lang w:val="en-GB"/>
              </w:rPr>
              <w:t xml:space="preserve">Number of instruments </w:t>
            </w:r>
            <w:r w:rsidR="006B10B5" w:rsidRPr="00373244">
              <w:rPr>
                <w:color w:val="000000"/>
                <w:sz w:val="16"/>
                <w:szCs w:val="16"/>
                <w:lang w:val="en-GB"/>
              </w:rPr>
              <w:t xml:space="preserve">or tools </w:t>
            </w:r>
            <w:r w:rsidR="000651F3" w:rsidRPr="00373244">
              <w:rPr>
                <w:color w:val="000000"/>
                <w:sz w:val="16"/>
                <w:szCs w:val="16"/>
                <w:lang w:val="en-GB"/>
              </w:rPr>
              <w:t xml:space="preserve">developed and disseminated </w:t>
            </w:r>
            <w:r w:rsidR="00870FB7" w:rsidRPr="00373244">
              <w:rPr>
                <w:color w:val="000000"/>
                <w:sz w:val="16"/>
                <w:szCs w:val="16"/>
                <w:lang w:val="en-GB"/>
              </w:rPr>
              <w:t>about</w:t>
            </w:r>
            <w:r w:rsidR="000651F3" w:rsidRPr="00373244">
              <w:rPr>
                <w:color w:val="000000"/>
                <w:sz w:val="16"/>
                <w:szCs w:val="16"/>
                <w:lang w:val="en-GB"/>
              </w:rPr>
              <w:t xml:space="preserve"> knowledge management, planning, and development foresight</w:t>
            </w:r>
          </w:p>
          <w:p w14:paraId="0D7CAD16" w14:textId="78EECAD7" w:rsidR="00FC4B36" w:rsidRPr="00373244" w:rsidRDefault="00FC4B36" w:rsidP="00FB7149">
            <w:pPr>
              <w:pStyle w:val="ListParagraph"/>
              <w:ind w:left="360"/>
              <w:rPr>
                <w:color w:val="000000"/>
                <w:sz w:val="16"/>
                <w:szCs w:val="16"/>
                <w:lang w:val="en-GB"/>
              </w:rPr>
            </w:pPr>
            <w:r w:rsidRPr="00373244">
              <w:rPr>
                <w:color w:val="000000"/>
                <w:sz w:val="16"/>
                <w:szCs w:val="16"/>
                <w:lang w:val="en-GB"/>
              </w:rPr>
              <w:t>Baseline: 0</w:t>
            </w:r>
          </w:p>
          <w:p w14:paraId="3C0C21F9" w14:textId="71DEDACC" w:rsidR="000F7FD8" w:rsidRPr="00373244" w:rsidRDefault="006F3128" w:rsidP="00FB7149">
            <w:pPr>
              <w:pStyle w:val="ListParagraph"/>
              <w:ind w:left="360"/>
              <w:rPr>
                <w:color w:val="000000"/>
                <w:sz w:val="16"/>
                <w:szCs w:val="16"/>
                <w:lang w:val="en-GB"/>
              </w:rPr>
            </w:pPr>
            <w:r w:rsidRPr="00373244">
              <w:rPr>
                <w:color w:val="000000"/>
                <w:sz w:val="16"/>
                <w:szCs w:val="16"/>
                <w:lang w:val="en-GB"/>
              </w:rPr>
              <w:t>Target:</w:t>
            </w:r>
            <w:r w:rsidR="007D0AA2" w:rsidRPr="00373244">
              <w:rPr>
                <w:color w:val="000000"/>
                <w:sz w:val="16"/>
                <w:szCs w:val="16"/>
                <w:lang w:val="en-GB"/>
              </w:rPr>
              <w:t xml:space="preserve"> </w:t>
            </w:r>
            <w:r w:rsidR="0010342F" w:rsidRPr="00373244">
              <w:rPr>
                <w:color w:val="000000"/>
                <w:sz w:val="16"/>
                <w:szCs w:val="16"/>
                <w:lang w:val="en-GB"/>
              </w:rPr>
              <w:t>3</w:t>
            </w:r>
          </w:p>
          <w:p w14:paraId="79F32808" w14:textId="1E954A67" w:rsidR="00394968" w:rsidRPr="00373244" w:rsidRDefault="00394968" w:rsidP="00FB7149">
            <w:pPr>
              <w:pStyle w:val="ListParagraph"/>
              <w:ind w:left="360"/>
              <w:rPr>
                <w:color w:val="000000"/>
                <w:sz w:val="16"/>
                <w:szCs w:val="16"/>
                <w:lang w:val="en-GB"/>
              </w:rPr>
            </w:pPr>
            <w:r w:rsidRPr="00373244">
              <w:rPr>
                <w:color w:val="000000"/>
                <w:sz w:val="16"/>
                <w:szCs w:val="16"/>
                <w:lang w:val="en-GB"/>
              </w:rPr>
              <w:t>Source:</w:t>
            </w:r>
            <w:r w:rsidR="007D0AA2" w:rsidRPr="00373244">
              <w:rPr>
                <w:color w:val="000000"/>
                <w:sz w:val="16"/>
                <w:szCs w:val="16"/>
                <w:lang w:val="en-GB"/>
              </w:rPr>
              <w:t xml:space="preserve"> UNDP</w:t>
            </w:r>
            <w:r w:rsidR="00B95C22" w:rsidRPr="00373244">
              <w:rPr>
                <w:color w:val="000000"/>
                <w:sz w:val="16"/>
                <w:szCs w:val="16"/>
                <w:lang w:val="en-GB"/>
              </w:rPr>
              <w:t>, annual</w:t>
            </w:r>
          </w:p>
          <w:p w14:paraId="5CBD5B91" w14:textId="77777777" w:rsidR="00850308" w:rsidRPr="00373244" w:rsidRDefault="00850308" w:rsidP="00FB7149">
            <w:pPr>
              <w:rPr>
                <w:sz w:val="16"/>
                <w:szCs w:val="16"/>
                <w:lang w:val="en-GB"/>
              </w:rPr>
            </w:pPr>
          </w:p>
          <w:p w14:paraId="6D9337A2" w14:textId="1DF46AC2" w:rsidR="00850308" w:rsidRPr="00373244" w:rsidRDefault="00850308" w:rsidP="00373244">
            <w:pPr>
              <w:pStyle w:val="ListParagraph"/>
              <w:ind w:left="360"/>
              <w:rPr>
                <w:color w:val="000000"/>
                <w:sz w:val="16"/>
                <w:szCs w:val="16"/>
                <w:lang w:val="en-GB"/>
              </w:rPr>
            </w:pPr>
            <w:r w:rsidRPr="00373244">
              <w:rPr>
                <w:color w:val="000000"/>
                <w:sz w:val="16"/>
                <w:szCs w:val="16"/>
                <w:lang w:val="en-GB"/>
              </w:rPr>
              <w:t>2.1</w:t>
            </w:r>
            <w:r w:rsidR="00FC4B36" w:rsidRPr="00373244">
              <w:rPr>
                <w:color w:val="000000"/>
                <w:sz w:val="16"/>
                <w:szCs w:val="16"/>
                <w:lang w:val="en-GB"/>
              </w:rPr>
              <w:t>.2</w:t>
            </w:r>
            <w:r w:rsidR="00070139">
              <w:rPr>
                <w:color w:val="000000"/>
                <w:sz w:val="16"/>
                <w:szCs w:val="16"/>
                <w:lang w:val="en-GB"/>
              </w:rPr>
              <w:t>.</w:t>
            </w:r>
            <w:r w:rsidRPr="00373244">
              <w:rPr>
                <w:color w:val="000000"/>
                <w:sz w:val="16"/>
                <w:szCs w:val="16"/>
                <w:lang w:val="en-GB"/>
              </w:rPr>
              <w:t xml:space="preserve"> </w:t>
            </w:r>
            <w:r w:rsidRPr="00373244">
              <w:rPr>
                <w:sz w:val="16"/>
                <w:szCs w:val="16"/>
                <w:lang w:val="en-GB"/>
              </w:rPr>
              <w:t xml:space="preserve">Score in the </w:t>
            </w:r>
            <w:r w:rsidRPr="00373244">
              <w:rPr>
                <w:color w:val="000000"/>
                <w:sz w:val="16"/>
                <w:szCs w:val="16"/>
                <w:lang w:val="en-GB"/>
              </w:rPr>
              <w:t>e-government ranking.</w:t>
            </w:r>
          </w:p>
          <w:p w14:paraId="304747AC" w14:textId="77777777" w:rsidR="00850308" w:rsidRPr="00373244" w:rsidRDefault="00850308" w:rsidP="00FB7149">
            <w:pPr>
              <w:pStyle w:val="ListParagraph"/>
              <w:ind w:left="360"/>
              <w:rPr>
                <w:color w:val="000000"/>
                <w:sz w:val="16"/>
                <w:szCs w:val="16"/>
                <w:lang w:val="en-GB"/>
              </w:rPr>
            </w:pPr>
            <w:r w:rsidRPr="00373244">
              <w:rPr>
                <w:color w:val="000000"/>
                <w:sz w:val="16"/>
                <w:szCs w:val="16"/>
                <w:lang w:val="en-GB"/>
              </w:rPr>
              <w:t>Baseline (2020): 0.4486</w:t>
            </w:r>
          </w:p>
          <w:p w14:paraId="39956ABA" w14:textId="5950BBE5" w:rsidR="00850308" w:rsidRPr="00373244" w:rsidRDefault="00850308" w:rsidP="00FB7149">
            <w:pPr>
              <w:pStyle w:val="ListParagraph"/>
              <w:ind w:left="360"/>
              <w:rPr>
                <w:color w:val="000000"/>
                <w:sz w:val="16"/>
                <w:szCs w:val="16"/>
                <w:lang w:val="en-GB"/>
              </w:rPr>
            </w:pPr>
            <w:r w:rsidRPr="00373244">
              <w:rPr>
                <w:color w:val="000000"/>
                <w:sz w:val="16"/>
                <w:szCs w:val="16"/>
                <w:lang w:val="en-GB"/>
              </w:rPr>
              <w:t>Target: 0.5156</w:t>
            </w:r>
          </w:p>
          <w:p w14:paraId="342C21DC" w14:textId="19E331CB" w:rsidR="00850308" w:rsidRPr="00373244" w:rsidRDefault="00850308" w:rsidP="00FB7149">
            <w:pPr>
              <w:pStyle w:val="ListParagraph"/>
              <w:ind w:left="360"/>
              <w:rPr>
                <w:color w:val="000000"/>
                <w:sz w:val="16"/>
                <w:szCs w:val="16"/>
                <w:lang w:val="en-GB"/>
              </w:rPr>
            </w:pPr>
            <w:r w:rsidRPr="00373244">
              <w:rPr>
                <w:color w:val="000000"/>
                <w:sz w:val="16"/>
                <w:szCs w:val="16"/>
                <w:lang w:val="en-GB"/>
              </w:rPr>
              <w:t xml:space="preserve">Source: </w:t>
            </w:r>
            <w:r w:rsidR="0069328A" w:rsidRPr="00373244">
              <w:rPr>
                <w:color w:val="000000"/>
                <w:sz w:val="16"/>
                <w:szCs w:val="16"/>
                <w:lang w:val="en-GB"/>
              </w:rPr>
              <w:t>United Nations Department of Economic and Social Affairs</w:t>
            </w:r>
            <w:r w:rsidRPr="00373244">
              <w:rPr>
                <w:color w:val="000000"/>
                <w:sz w:val="16"/>
                <w:szCs w:val="16"/>
                <w:lang w:val="en-GB"/>
              </w:rPr>
              <w:t>, annual.</w:t>
            </w:r>
          </w:p>
          <w:p w14:paraId="643B7C5E" w14:textId="77777777" w:rsidR="00850308" w:rsidRPr="00373244" w:rsidRDefault="00850308" w:rsidP="00FB7149">
            <w:pPr>
              <w:rPr>
                <w:sz w:val="16"/>
                <w:szCs w:val="16"/>
                <w:lang w:val="en-GB"/>
              </w:rPr>
            </w:pPr>
          </w:p>
          <w:p w14:paraId="13A1A5F1" w14:textId="18F247D3" w:rsidR="006F3128" w:rsidRPr="00373244" w:rsidRDefault="006F3128" w:rsidP="006F3128">
            <w:pPr>
              <w:rPr>
                <w:b/>
                <w:bCs/>
                <w:color w:val="000000"/>
                <w:sz w:val="16"/>
                <w:szCs w:val="16"/>
                <w:lang w:val="en-GB"/>
              </w:rPr>
            </w:pPr>
            <w:r w:rsidRPr="00373244">
              <w:rPr>
                <w:b/>
                <w:bCs/>
                <w:color w:val="000000"/>
                <w:sz w:val="16"/>
                <w:szCs w:val="16"/>
                <w:lang w:val="en-GB"/>
              </w:rPr>
              <w:t>2.2</w:t>
            </w:r>
            <w:r w:rsidR="00070139">
              <w:rPr>
                <w:b/>
                <w:bCs/>
                <w:color w:val="000000"/>
                <w:sz w:val="16"/>
                <w:szCs w:val="16"/>
                <w:lang w:val="en-GB"/>
              </w:rPr>
              <w:t>.</w:t>
            </w:r>
            <w:r w:rsidRPr="00373244">
              <w:rPr>
                <w:color w:val="000000"/>
                <w:sz w:val="16"/>
                <w:szCs w:val="16"/>
                <w:lang w:val="en-GB"/>
              </w:rPr>
              <w:t xml:space="preserve"> </w:t>
            </w:r>
            <w:r w:rsidR="00DD5939" w:rsidRPr="00373244">
              <w:rPr>
                <w:b/>
                <w:bCs/>
                <w:color w:val="000000"/>
                <w:sz w:val="16"/>
                <w:szCs w:val="16"/>
                <w:lang w:val="en-GB"/>
              </w:rPr>
              <w:t>Strengthened institutional capacities at national and local level</w:t>
            </w:r>
            <w:r w:rsidR="00D91A5D" w:rsidRPr="00373244">
              <w:rPr>
                <w:b/>
                <w:bCs/>
                <w:color w:val="000000"/>
                <w:sz w:val="16"/>
                <w:szCs w:val="16"/>
                <w:lang w:val="en-GB"/>
              </w:rPr>
              <w:t>s</w:t>
            </w:r>
            <w:r w:rsidR="00DD5939" w:rsidRPr="00373244">
              <w:rPr>
                <w:b/>
                <w:bCs/>
                <w:color w:val="000000"/>
                <w:sz w:val="16"/>
                <w:szCs w:val="16"/>
                <w:lang w:val="en-GB"/>
              </w:rPr>
              <w:t xml:space="preserve"> for the development and implementation of integrated public policies addressing poverty reduction, inequalities</w:t>
            </w:r>
            <w:r w:rsidR="00D91A5D" w:rsidRPr="00373244">
              <w:rPr>
                <w:b/>
                <w:bCs/>
                <w:color w:val="000000"/>
                <w:sz w:val="16"/>
                <w:szCs w:val="16"/>
                <w:lang w:val="en-GB"/>
              </w:rPr>
              <w:t>,</w:t>
            </w:r>
            <w:r w:rsidR="00DD5939" w:rsidRPr="00373244">
              <w:rPr>
                <w:b/>
                <w:bCs/>
                <w:color w:val="000000"/>
                <w:sz w:val="16"/>
                <w:szCs w:val="16"/>
                <w:lang w:val="en-GB"/>
              </w:rPr>
              <w:t xml:space="preserve"> </w:t>
            </w:r>
            <w:r w:rsidR="00725604" w:rsidRPr="00373244">
              <w:rPr>
                <w:b/>
                <w:bCs/>
                <w:color w:val="000000"/>
                <w:sz w:val="16"/>
                <w:szCs w:val="16"/>
                <w:lang w:val="en-GB"/>
              </w:rPr>
              <w:t>s</w:t>
            </w:r>
            <w:r w:rsidR="00DD5939" w:rsidRPr="00373244">
              <w:rPr>
                <w:b/>
                <w:bCs/>
                <w:color w:val="000000"/>
                <w:sz w:val="16"/>
                <w:szCs w:val="16"/>
                <w:lang w:val="en-GB"/>
              </w:rPr>
              <w:t>ocial protection</w:t>
            </w:r>
            <w:r w:rsidR="00725604" w:rsidRPr="00373244">
              <w:rPr>
                <w:b/>
                <w:bCs/>
                <w:color w:val="000000"/>
                <w:sz w:val="16"/>
                <w:szCs w:val="16"/>
                <w:lang w:val="en-GB"/>
              </w:rPr>
              <w:t xml:space="preserve"> and care</w:t>
            </w:r>
            <w:r w:rsidR="00DD5939" w:rsidRPr="00373244">
              <w:rPr>
                <w:b/>
                <w:bCs/>
                <w:color w:val="000000"/>
                <w:sz w:val="16"/>
                <w:szCs w:val="16"/>
                <w:lang w:val="en-GB"/>
              </w:rPr>
              <w:t xml:space="preserve"> in the framework of </w:t>
            </w:r>
            <w:r w:rsidR="00800751">
              <w:rPr>
                <w:b/>
                <w:bCs/>
                <w:color w:val="000000"/>
                <w:sz w:val="16"/>
                <w:szCs w:val="16"/>
                <w:lang w:val="en-GB"/>
              </w:rPr>
              <w:t xml:space="preserve">the 2030 </w:t>
            </w:r>
            <w:r w:rsidR="00DD5939" w:rsidRPr="00373244">
              <w:rPr>
                <w:b/>
                <w:bCs/>
                <w:color w:val="000000"/>
                <w:sz w:val="16"/>
                <w:szCs w:val="16"/>
                <w:lang w:val="en-GB"/>
              </w:rPr>
              <w:t xml:space="preserve">Agenda. </w:t>
            </w:r>
          </w:p>
          <w:p w14:paraId="3B67B897" w14:textId="77777777" w:rsidR="006F3128" w:rsidRPr="00373244" w:rsidRDefault="006F3128" w:rsidP="006F3128">
            <w:pPr>
              <w:rPr>
                <w:color w:val="000000"/>
                <w:sz w:val="10"/>
                <w:szCs w:val="10"/>
                <w:lang w:val="en-GB"/>
              </w:rPr>
            </w:pPr>
          </w:p>
          <w:p w14:paraId="15213F84" w14:textId="7DF635E5" w:rsidR="006F3128" w:rsidRPr="00373244" w:rsidRDefault="006F3128" w:rsidP="00373244">
            <w:pPr>
              <w:pStyle w:val="ListParagraph"/>
              <w:ind w:left="360"/>
              <w:rPr>
                <w:color w:val="000000"/>
                <w:sz w:val="16"/>
                <w:szCs w:val="16"/>
                <w:lang w:val="en-GB"/>
              </w:rPr>
            </w:pPr>
            <w:r w:rsidRPr="00373244">
              <w:rPr>
                <w:color w:val="000000"/>
                <w:sz w:val="16"/>
                <w:szCs w:val="16"/>
                <w:lang w:val="en-GB"/>
              </w:rPr>
              <w:t>2.2.</w:t>
            </w:r>
            <w:r w:rsidR="00FC4B36" w:rsidRPr="00373244">
              <w:rPr>
                <w:color w:val="000000"/>
                <w:sz w:val="16"/>
                <w:szCs w:val="16"/>
                <w:lang w:val="en-GB"/>
              </w:rPr>
              <w:t>1</w:t>
            </w:r>
            <w:r w:rsidR="00070139">
              <w:rPr>
                <w:color w:val="000000"/>
                <w:sz w:val="16"/>
                <w:szCs w:val="16"/>
                <w:lang w:val="en-GB"/>
              </w:rPr>
              <w:t>.</w:t>
            </w:r>
            <w:r w:rsidRPr="00373244">
              <w:rPr>
                <w:color w:val="000000"/>
                <w:sz w:val="16"/>
                <w:szCs w:val="16"/>
                <w:lang w:val="en-GB"/>
              </w:rPr>
              <w:t xml:space="preserve"> </w:t>
            </w:r>
            <w:r w:rsidR="00DD5939" w:rsidRPr="00373244">
              <w:rPr>
                <w:color w:val="000000"/>
                <w:sz w:val="16"/>
                <w:szCs w:val="16"/>
                <w:lang w:val="en-GB"/>
              </w:rPr>
              <w:t>Number of institutions (at national and local level</w:t>
            </w:r>
            <w:r w:rsidR="00D91A5D" w:rsidRPr="00373244">
              <w:rPr>
                <w:color w:val="000000"/>
                <w:sz w:val="16"/>
                <w:szCs w:val="16"/>
                <w:lang w:val="en-GB"/>
              </w:rPr>
              <w:t>s</w:t>
            </w:r>
            <w:r w:rsidR="00DD5939" w:rsidRPr="00373244">
              <w:rPr>
                <w:color w:val="000000"/>
                <w:sz w:val="16"/>
                <w:szCs w:val="16"/>
                <w:lang w:val="en-GB"/>
              </w:rPr>
              <w:t xml:space="preserve">), </w:t>
            </w:r>
            <w:r w:rsidR="00FD0EA2" w:rsidRPr="00373244">
              <w:rPr>
                <w:color w:val="000000"/>
                <w:sz w:val="16"/>
                <w:szCs w:val="16"/>
                <w:lang w:val="en-GB"/>
              </w:rPr>
              <w:t>with</w:t>
            </w:r>
            <w:r w:rsidR="00DD5939" w:rsidRPr="00373244">
              <w:rPr>
                <w:color w:val="000000"/>
                <w:sz w:val="16"/>
                <w:szCs w:val="16"/>
                <w:lang w:val="en-GB"/>
              </w:rPr>
              <w:t xml:space="preserve"> strengthened </w:t>
            </w:r>
            <w:r w:rsidR="00FD0EA2" w:rsidRPr="00373244">
              <w:rPr>
                <w:color w:val="000000"/>
                <w:sz w:val="16"/>
                <w:szCs w:val="16"/>
                <w:lang w:val="en-GB"/>
              </w:rPr>
              <w:t>capacitie</w:t>
            </w:r>
            <w:r w:rsidR="00C37903" w:rsidRPr="00373244">
              <w:rPr>
                <w:color w:val="000000"/>
                <w:sz w:val="16"/>
                <w:szCs w:val="16"/>
                <w:lang w:val="en-GB"/>
              </w:rPr>
              <w:t>s to</w:t>
            </w:r>
            <w:r w:rsidR="00DD5939" w:rsidRPr="00373244">
              <w:rPr>
                <w:color w:val="000000"/>
                <w:sz w:val="16"/>
                <w:szCs w:val="16"/>
                <w:lang w:val="en-GB"/>
              </w:rPr>
              <w:t xml:space="preserve"> develop and implement integrated public policies addressing poverty reduction, inequalities</w:t>
            </w:r>
            <w:r w:rsidR="00104ECC" w:rsidRPr="00373244">
              <w:rPr>
                <w:color w:val="000000"/>
                <w:sz w:val="16"/>
                <w:szCs w:val="16"/>
                <w:lang w:val="en-GB"/>
              </w:rPr>
              <w:t>,</w:t>
            </w:r>
            <w:r w:rsidR="00DD5939" w:rsidRPr="00373244">
              <w:rPr>
                <w:color w:val="000000"/>
                <w:sz w:val="16"/>
                <w:szCs w:val="16"/>
                <w:lang w:val="en-GB"/>
              </w:rPr>
              <w:t xml:space="preserve"> social protection</w:t>
            </w:r>
            <w:r w:rsidR="00104ECC" w:rsidRPr="00373244">
              <w:rPr>
                <w:color w:val="000000"/>
                <w:sz w:val="16"/>
                <w:szCs w:val="16"/>
                <w:lang w:val="en-GB"/>
              </w:rPr>
              <w:t xml:space="preserve"> or care</w:t>
            </w:r>
          </w:p>
          <w:p w14:paraId="22A03B0A" w14:textId="014632D6" w:rsidR="00FC4B36" w:rsidRPr="00373244" w:rsidRDefault="00FC4B36" w:rsidP="006F3128">
            <w:pPr>
              <w:pStyle w:val="ListParagraph"/>
              <w:ind w:left="360"/>
              <w:rPr>
                <w:color w:val="000000"/>
                <w:sz w:val="16"/>
                <w:szCs w:val="16"/>
                <w:lang w:val="en-GB"/>
              </w:rPr>
            </w:pPr>
            <w:r w:rsidRPr="00373244">
              <w:rPr>
                <w:color w:val="000000"/>
                <w:sz w:val="16"/>
                <w:szCs w:val="16"/>
                <w:lang w:val="en-GB"/>
              </w:rPr>
              <w:t>Baseline: 0</w:t>
            </w:r>
          </w:p>
          <w:p w14:paraId="6D70009F" w14:textId="7BE8876C" w:rsidR="006F3128" w:rsidRPr="00373244" w:rsidRDefault="006F3128" w:rsidP="006F3128">
            <w:pPr>
              <w:pStyle w:val="ListParagraph"/>
              <w:ind w:left="360"/>
              <w:rPr>
                <w:color w:val="000000"/>
                <w:sz w:val="16"/>
                <w:szCs w:val="16"/>
                <w:lang w:val="en-GB"/>
              </w:rPr>
            </w:pPr>
            <w:r w:rsidRPr="00373244">
              <w:rPr>
                <w:color w:val="000000"/>
                <w:sz w:val="16"/>
                <w:szCs w:val="16"/>
                <w:lang w:val="en-GB"/>
              </w:rPr>
              <w:t>Target:</w:t>
            </w:r>
            <w:r w:rsidR="004E086E" w:rsidRPr="00373244">
              <w:rPr>
                <w:color w:val="000000"/>
                <w:sz w:val="16"/>
                <w:szCs w:val="16"/>
                <w:lang w:val="en-GB"/>
              </w:rPr>
              <w:t xml:space="preserve"> </w:t>
            </w:r>
            <w:r w:rsidR="0010342F" w:rsidRPr="00373244">
              <w:rPr>
                <w:color w:val="000000"/>
                <w:sz w:val="16"/>
                <w:szCs w:val="16"/>
                <w:lang w:val="en-GB"/>
              </w:rPr>
              <w:t>5</w:t>
            </w:r>
          </w:p>
          <w:p w14:paraId="5EFBD606" w14:textId="4EBB38B3" w:rsidR="0023499E" w:rsidRPr="00373244" w:rsidRDefault="0023499E" w:rsidP="006F3128">
            <w:pPr>
              <w:pStyle w:val="ListParagraph"/>
              <w:ind w:left="360"/>
              <w:rPr>
                <w:color w:val="000000"/>
                <w:sz w:val="16"/>
                <w:szCs w:val="16"/>
                <w:lang w:val="en-GB"/>
              </w:rPr>
            </w:pPr>
            <w:r w:rsidRPr="00373244">
              <w:rPr>
                <w:color w:val="000000"/>
                <w:sz w:val="16"/>
                <w:szCs w:val="16"/>
                <w:lang w:val="en-GB"/>
              </w:rPr>
              <w:t>Source: UNDP</w:t>
            </w:r>
            <w:r w:rsidR="00B95C22" w:rsidRPr="00373244">
              <w:rPr>
                <w:color w:val="000000"/>
                <w:sz w:val="16"/>
                <w:szCs w:val="16"/>
                <w:lang w:val="en-GB"/>
              </w:rPr>
              <w:t>, annual</w:t>
            </w:r>
          </w:p>
          <w:p w14:paraId="7EFFFEB6" w14:textId="77777777" w:rsidR="00DD5939" w:rsidRPr="00373244" w:rsidRDefault="00DD5939" w:rsidP="00684235">
            <w:pPr>
              <w:pStyle w:val="ListParagraph"/>
              <w:ind w:left="360"/>
              <w:rPr>
                <w:color w:val="000000"/>
                <w:sz w:val="10"/>
                <w:szCs w:val="10"/>
                <w:lang w:val="en-GB"/>
              </w:rPr>
            </w:pPr>
          </w:p>
          <w:p w14:paraId="389A76A7" w14:textId="383BB902" w:rsidR="001723BF" w:rsidRPr="00373244" w:rsidRDefault="003A2372" w:rsidP="00373244">
            <w:pPr>
              <w:pStyle w:val="ListParagraph"/>
              <w:ind w:left="360"/>
              <w:rPr>
                <w:color w:val="000000"/>
                <w:sz w:val="16"/>
                <w:szCs w:val="16"/>
                <w:lang w:val="en-GB"/>
              </w:rPr>
            </w:pPr>
            <w:r w:rsidRPr="00373244">
              <w:rPr>
                <w:color w:val="000000"/>
                <w:sz w:val="16"/>
                <w:szCs w:val="16"/>
                <w:lang w:val="en-GB"/>
              </w:rPr>
              <w:t>2.2.</w:t>
            </w:r>
            <w:r w:rsidR="00FC4B36" w:rsidRPr="00373244">
              <w:rPr>
                <w:color w:val="000000"/>
                <w:sz w:val="16"/>
                <w:szCs w:val="16"/>
                <w:lang w:val="en-GB"/>
              </w:rPr>
              <w:t>2</w:t>
            </w:r>
            <w:r w:rsidR="00070139">
              <w:rPr>
                <w:color w:val="000000"/>
                <w:sz w:val="16"/>
                <w:szCs w:val="16"/>
                <w:lang w:val="en-GB"/>
              </w:rPr>
              <w:t>.</w:t>
            </w:r>
            <w:r w:rsidRPr="00373244">
              <w:rPr>
                <w:color w:val="000000"/>
                <w:sz w:val="16"/>
                <w:szCs w:val="16"/>
                <w:lang w:val="en-GB"/>
              </w:rPr>
              <w:t xml:space="preserve"> </w:t>
            </w:r>
            <w:r w:rsidR="001723BF" w:rsidRPr="00373244">
              <w:rPr>
                <w:color w:val="000000"/>
                <w:sz w:val="16"/>
                <w:szCs w:val="16"/>
                <w:lang w:val="en-GB"/>
              </w:rPr>
              <w:t>Existence of development plans and budgets that integrate the 2030 Agenda across the institutions</w:t>
            </w:r>
            <w:r w:rsidR="008B0ACC" w:rsidRPr="00373244">
              <w:rPr>
                <w:color w:val="000000"/>
                <w:sz w:val="16"/>
                <w:szCs w:val="16"/>
                <w:lang w:val="en-GB"/>
              </w:rPr>
              <w:t xml:space="preserve"> </w:t>
            </w:r>
            <w:r w:rsidR="008B0ACC" w:rsidRPr="00070139">
              <w:rPr>
                <w:color w:val="000000"/>
                <w:sz w:val="16"/>
                <w:szCs w:val="16"/>
                <w:lang w:val="en-GB"/>
              </w:rPr>
              <w:t>(IRRF</w:t>
            </w:r>
            <w:r w:rsidR="008E0D9C">
              <w:rPr>
                <w:color w:val="000000"/>
                <w:sz w:val="16"/>
                <w:szCs w:val="16"/>
                <w:lang w:val="en-GB"/>
              </w:rPr>
              <w:t xml:space="preserve"> </w:t>
            </w:r>
            <w:r w:rsidR="008B0ACC" w:rsidRPr="00070139">
              <w:rPr>
                <w:color w:val="000000"/>
                <w:sz w:val="16"/>
                <w:szCs w:val="16"/>
                <w:lang w:val="en-GB"/>
              </w:rPr>
              <w:t>1.1.1.1).</w:t>
            </w:r>
            <w:r w:rsidR="008B0ACC" w:rsidRPr="00373244">
              <w:rPr>
                <w:color w:val="000000"/>
                <w:sz w:val="16"/>
                <w:szCs w:val="16"/>
                <w:lang w:val="en-GB"/>
              </w:rPr>
              <w:t xml:space="preserve"> </w:t>
            </w:r>
          </w:p>
          <w:p w14:paraId="18C6BA2A" w14:textId="3DABF378" w:rsidR="001723BF" w:rsidRPr="00373244" w:rsidRDefault="001723BF" w:rsidP="00FB7149">
            <w:pPr>
              <w:pStyle w:val="ListParagraph"/>
              <w:ind w:left="360"/>
              <w:rPr>
                <w:color w:val="000000"/>
                <w:sz w:val="16"/>
                <w:szCs w:val="16"/>
                <w:lang w:val="en-GB"/>
              </w:rPr>
            </w:pPr>
            <w:bookmarkStart w:id="9" w:name="_Hlk72942267"/>
            <w:r w:rsidRPr="00373244">
              <w:rPr>
                <w:color w:val="000000"/>
                <w:sz w:val="16"/>
                <w:szCs w:val="16"/>
                <w:lang w:val="en-GB"/>
              </w:rPr>
              <w:t xml:space="preserve">Baseline: Partial </w:t>
            </w:r>
            <w:r w:rsidRPr="00373244">
              <w:rPr>
                <w:color w:val="000000"/>
                <w:sz w:val="16"/>
                <w:szCs w:val="16"/>
                <w:lang w:val="en-GB"/>
              </w:rPr>
              <w:br/>
              <w:t>Target: Full</w:t>
            </w:r>
          </w:p>
          <w:p w14:paraId="7560FE28" w14:textId="0ED31B75" w:rsidR="004E086E" w:rsidRPr="00373244" w:rsidRDefault="001723BF" w:rsidP="00FB7149">
            <w:pPr>
              <w:pStyle w:val="ListParagraph"/>
              <w:ind w:left="360"/>
              <w:rPr>
                <w:color w:val="000000"/>
                <w:sz w:val="16"/>
                <w:szCs w:val="16"/>
                <w:lang w:val="en-GB"/>
              </w:rPr>
            </w:pPr>
            <w:r w:rsidRPr="00373244">
              <w:rPr>
                <w:color w:val="000000"/>
                <w:sz w:val="16"/>
                <w:szCs w:val="16"/>
                <w:lang w:val="en-GB"/>
              </w:rPr>
              <w:t>Source: National Agenda 2030, SCGG, UNDP assessment.</w:t>
            </w:r>
            <w:bookmarkEnd w:id="9"/>
          </w:p>
          <w:p w14:paraId="29874A2B" w14:textId="7E1E6546" w:rsidR="00DB6A5E" w:rsidRPr="00373244" w:rsidRDefault="00DB6A5E" w:rsidP="00546403">
            <w:pPr>
              <w:rPr>
                <w:color w:val="000000"/>
                <w:sz w:val="10"/>
                <w:szCs w:val="10"/>
                <w:lang w:val="en-GB"/>
              </w:rPr>
            </w:pPr>
          </w:p>
        </w:tc>
        <w:tc>
          <w:tcPr>
            <w:tcW w:w="1174" w:type="pct"/>
            <w:vMerge w:val="restart"/>
          </w:tcPr>
          <w:p w14:paraId="38F6A0F3" w14:textId="66354E73" w:rsidR="008938FB" w:rsidRDefault="00A07BD1" w:rsidP="009F650D">
            <w:pPr>
              <w:rPr>
                <w:color w:val="000000"/>
                <w:sz w:val="16"/>
                <w:szCs w:val="16"/>
                <w:lang w:val="en-GB"/>
              </w:rPr>
            </w:pPr>
            <w:r w:rsidRPr="00373244">
              <w:rPr>
                <w:color w:val="000000"/>
                <w:sz w:val="16"/>
                <w:szCs w:val="16"/>
                <w:lang w:val="en-GB"/>
              </w:rPr>
              <w:t>Secretariat of General Coordination of the</w:t>
            </w:r>
          </w:p>
          <w:p w14:paraId="4FF80C7B" w14:textId="7845F66A" w:rsidR="008938FB" w:rsidRDefault="008938FB" w:rsidP="009F650D">
            <w:pPr>
              <w:rPr>
                <w:color w:val="000000"/>
                <w:sz w:val="16"/>
                <w:szCs w:val="16"/>
                <w:lang w:val="en-GB"/>
              </w:rPr>
            </w:pPr>
            <w:r>
              <w:rPr>
                <w:color w:val="000000"/>
                <w:sz w:val="16"/>
                <w:szCs w:val="16"/>
                <w:lang w:val="en-GB"/>
              </w:rPr>
              <w:t xml:space="preserve"> </w:t>
            </w:r>
            <w:r w:rsidR="00A07BD1" w:rsidRPr="00373244">
              <w:rPr>
                <w:color w:val="000000"/>
                <w:sz w:val="16"/>
                <w:szCs w:val="16"/>
                <w:lang w:val="en-GB"/>
              </w:rPr>
              <w:t xml:space="preserve"> Government </w:t>
            </w:r>
            <w:r w:rsidR="00A07BD1">
              <w:rPr>
                <w:color w:val="000000"/>
                <w:sz w:val="16"/>
                <w:szCs w:val="16"/>
                <w:lang w:val="en-GB"/>
              </w:rPr>
              <w:t>(</w:t>
            </w:r>
            <w:r w:rsidR="00E35865" w:rsidRPr="00373244">
              <w:rPr>
                <w:color w:val="000000"/>
                <w:sz w:val="16"/>
                <w:szCs w:val="16"/>
                <w:lang w:val="en-GB"/>
              </w:rPr>
              <w:t>SCGG</w:t>
            </w:r>
            <w:r w:rsidR="00A07BD1">
              <w:rPr>
                <w:color w:val="000000"/>
                <w:sz w:val="16"/>
                <w:szCs w:val="16"/>
                <w:lang w:val="en-GB"/>
              </w:rPr>
              <w:t>)</w:t>
            </w:r>
          </w:p>
          <w:p w14:paraId="79E24DCE" w14:textId="3E601BDB" w:rsidR="008938FB" w:rsidRDefault="0081474A" w:rsidP="009F650D">
            <w:pPr>
              <w:rPr>
                <w:color w:val="000000"/>
                <w:sz w:val="16"/>
                <w:szCs w:val="16"/>
                <w:lang w:val="en-GB"/>
              </w:rPr>
            </w:pPr>
            <w:r w:rsidRPr="00373244">
              <w:rPr>
                <w:color w:val="000000"/>
                <w:sz w:val="16"/>
                <w:szCs w:val="16"/>
                <w:lang w:val="en-GB"/>
              </w:rPr>
              <w:t>Economic Development</w:t>
            </w:r>
            <w:r w:rsidR="00111631" w:rsidRPr="00373244">
              <w:rPr>
                <w:color w:val="000000"/>
                <w:sz w:val="16"/>
                <w:szCs w:val="16"/>
                <w:lang w:val="en-GB"/>
              </w:rPr>
              <w:t xml:space="preserve"> Secretaria</w:t>
            </w:r>
            <w:r w:rsidR="006C22A5" w:rsidRPr="00373244">
              <w:rPr>
                <w:color w:val="000000"/>
                <w:sz w:val="16"/>
                <w:szCs w:val="16"/>
                <w:lang w:val="en-GB"/>
              </w:rPr>
              <w:t>t</w:t>
            </w:r>
            <w:r w:rsidR="00E35865" w:rsidRPr="00373244">
              <w:rPr>
                <w:color w:val="000000"/>
                <w:sz w:val="16"/>
                <w:szCs w:val="16"/>
                <w:lang w:val="en-GB"/>
              </w:rPr>
              <w:t xml:space="preserve"> </w:t>
            </w:r>
          </w:p>
          <w:p w14:paraId="332765D5" w14:textId="77777777" w:rsidR="008938FB" w:rsidRDefault="00E35865" w:rsidP="009F650D">
            <w:pPr>
              <w:rPr>
                <w:color w:val="000000"/>
                <w:sz w:val="16"/>
                <w:szCs w:val="16"/>
                <w:lang w:val="en-GB"/>
              </w:rPr>
            </w:pPr>
            <w:r w:rsidRPr="00373244">
              <w:rPr>
                <w:color w:val="000000"/>
                <w:sz w:val="16"/>
                <w:szCs w:val="16"/>
                <w:lang w:val="en-GB"/>
              </w:rPr>
              <w:t>SEDH</w:t>
            </w:r>
          </w:p>
          <w:p w14:paraId="2F0B3985" w14:textId="081979F4" w:rsidR="008938FB" w:rsidRDefault="00F1769E" w:rsidP="009F650D">
            <w:pPr>
              <w:rPr>
                <w:color w:val="000000"/>
                <w:sz w:val="16"/>
                <w:szCs w:val="16"/>
                <w:lang w:val="en-GB"/>
              </w:rPr>
            </w:pPr>
            <w:r w:rsidRPr="00373244">
              <w:rPr>
                <w:color w:val="000000"/>
                <w:sz w:val="16"/>
                <w:szCs w:val="16"/>
                <w:lang w:val="en-GB"/>
              </w:rPr>
              <w:t>Ministry of Development and Social Inclusion</w:t>
            </w:r>
          </w:p>
          <w:p w14:paraId="1B9E0595" w14:textId="77777777" w:rsidR="008938FB" w:rsidRDefault="008938FB" w:rsidP="009F650D">
            <w:pPr>
              <w:rPr>
                <w:color w:val="000000"/>
                <w:sz w:val="16"/>
                <w:szCs w:val="16"/>
                <w:lang w:val="en-GB"/>
              </w:rPr>
            </w:pPr>
            <w:r>
              <w:rPr>
                <w:color w:val="000000"/>
                <w:sz w:val="16"/>
                <w:szCs w:val="16"/>
                <w:lang w:val="en-GB"/>
              </w:rPr>
              <w:t xml:space="preserve"> </w:t>
            </w:r>
            <w:r w:rsidR="00DD7822" w:rsidRPr="00373244">
              <w:rPr>
                <w:color w:val="000000"/>
                <w:sz w:val="16"/>
                <w:szCs w:val="16"/>
                <w:lang w:val="en-GB"/>
              </w:rPr>
              <w:t xml:space="preserve"> (</w:t>
            </w:r>
            <w:r w:rsidR="00E35865" w:rsidRPr="00373244">
              <w:rPr>
                <w:color w:val="000000"/>
                <w:sz w:val="16"/>
                <w:szCs w:val="16"/>
                <w:lang w:val="en-GB"/>
              </w:rPr>
              <w:t>SEDIS</w:t>
            </w:r>
            <w:r w:rsidR="00DD7822" w:rsidRPr="00373244">
              <w:rPr>
                <w:color w:val="000000"/>
                <w:sz w:val="16"/>
                <w:szCs w:val="16"/>
                <w:lang w:val="en-GB"/>
              </w:rPr>
              <w:t>)</w:t>
            </w:r>
          </w:p>
          <w:p w14:paraId="404845D9" w14:textId="54682D80" w:rsidR="008938FB" w:rsidRDefault="00531686" w:rsidP="009F650D">
            <w:pPr>
              <w:rPr>
                <w:color w:val="000000"/>
                <w:sz w:val="16"/>
                <w:szCs w:val="16"/>
                <w:lang w:val="en-GB"/>
              </w:rPr>
            </w:pPr>
            <w:r w:rsidRPr="00373244">
              <w:rPr>
                <w:color w:val="000000"/>
                <w:sz w:val="16"/>
                <w:szCs w:val="16"/>
                <w:lang w:val="en-GB"/>
              </w:rPr>
              <w:t>Ministry of Labo</w:t>
            </w:r>
            <w:r w:rsidR="00243CF5" w:rsidRPr="00373244">
              <w:rPr>
                <w:color w:val="000000"/>
                <w:sz w:val="16"/>
                <w:szCs w:val="16"/>
                <w:lang w:val="en-GB"/>
              </w:rPr>
              <w:t>u</w:t>
            </w:r>
            <w:r w:rsidRPr="00373244">
              <w:rPr>
                <w:color w:val="000000"/>
                <w:sz w:val="16"/>
                <w:szCs w:val="16"/>
                <w:lang w:val="en-GB"/>
              </w:rPr>
              <w:t>r and Social Security</w:t>
            </w:r>
          </w:p>
          <w:p w14:paraId="05088DE0" w14:textId="3BA6799E" w:rsidR="008938FB" w:rsidRPr="00373244" w:rsidRDefault="009F650D" w:rsidP="009F650D">
            <w:pPr>
              <w:rPr>
                <w:color w:val="000000"/>
                <w:sz w:val="16"/>
                <w:szCs w:val="16"/>
                <w:lang w:val="es-ES"/>
              </w:rPr>
            </w:pPr>
            <w:r w:rsidRPr="00373244">
              <w:rPr>
                <w:color w:val="000000"/>
                <w:sz w:val="16"/>
                <w:szCs w:val="16"/>
                <w:lang w:val="es-ES"/>
              </w:rPr>
              <w:t>Social Sector National Information Centre</w:t>
            </w:r>
          </w:p>
          <w:p w14:paraId="4D58035F" w14:textId="77777777" w:rsidR="008938FB" w:rsidRPr="00373244" w:rsidRDefault="008938FB" w:rsidP="009F650D">
            <w:pPr>
              <w:rPr>
                <w:lang w:val="es-ES"/>
              </w:rPr>
            </w:pPr>
            <w:r w:rsidRPr="00373244">
              <w:rPr>
                <w:color w:val="000000"/>
                <w:sz w:val="16"/>
                <w:szCs w:val="16"/>
                <w:lang w:val="es-ES"/>
              </w:rPr>
              <w:t xml:space="preserve"> </w:t>
            </w:r>
            <w:r w:rsidR="009F650D" w:rsidRPr="00373244">
              <w:rPr>
                <w:color w:val="000000"/>
                <w:sz w:val="16"/>
                <w:szCs w:val="16"/>
                <w:lang w:val="es-ES"/>
              </w:rPr>
              <w:t xml:space="preserve"> (</w:t>
            </w:r>
            <w:r w:rsidR="00E35865" w:rsidRPr="00373244">
              <w:rPr>
                <w:color w:val="000000"/>
                <w:sz w:val="16"/>
                <w:szCs w:val="16"/>
                <w:lang w:val="es-ES"/>
              </w:rPr>
              <w:t>CENISS</w:t>
            </w:r>
            <w:r w:rsidR="009F650D" w:rsidRPr="00373244">
              <w:rPr>
                <w:color w:val="000000"/>
                <w:sz w:val="16"/>
                <w:szCs w:val="16"/>
                <w:lang w:val="es-ES"/>
              </w:rPr>
              <w:t>)</w:t>
            </w:r>
          </w:p>
          <w:p w14:paraId="6A0DECCC" w14:textId="77C39C11" w:rsidR="008938FB" w:rsidRPr="00373244" w:rsidRDefault="00E35865" w:rsidP="009F650D">
            <w:pPr>
              <w:rPr>
                <w:color w:val="000000"/>
                <w:sz w:val="16"/>
                <w:szCs w:val="16"/>
                <w:lang w:val="es-ES"/>
              </w:rPr>
            </w:pPr>
            <w:r w:rsidRPr="00373244">
              <w:rPr>
                <w:color w:val="000000"/>
                <w:sz w:val="16"/>
                <w:szCs w:val="16"/>
                <w:lang w:val="es-ES"/>
              </w:rPr>
              <w:t xml:space="preserve">Dirección </w:t>
            </w:r>
            <w:r w:rsidR="004C5D9A" w:rsidRPr="00373244">
              <w:rPr>
                <w:color w:val="000000"/>
                <w:sz w:val="16"/>
                <w:szCs w:val="16"/>
                <w:lang w:val="es-ES"/>
              </w:rPr>
              <w:t>G</w:t>
            </w:r>
            <w:r w:rsidRPr="00373244">
              <w:rPr>
                <w:color w:val="000000"/>
                <w:sz w:val="16"/>
                <w:szCs w:val="16"/>
                <w:lang w:val="es-ES"/>
              </w:rPr>
              <w:t xml:space="preserve">obierno </w:t>
            </w:r>
            <w:r w:rsidR="004C5D9A" w:rsidRPr="00373244">
              <w:rPr>
                <w:color w:val="000000"/>
                <w:sz w:val="16"/>
                <w:szCs w:val="16"/>
                <w:lang w:val="es-ES"/>
              </w:rPr>
              <w:t>D</w:t>
            </w:r>
            <w:r w:rsidRPr="00373244">
              <w:rPr>
                <w:color w:val="000000"/>
                <w:sz w:val="16"/>
                <w:szCs w:val="16"/>
                <w:lang w:val="es-ES"/>
              </w:rPr>
              <w:t xml:space="preserve">igital, </w:t>
            </w:r>
            <w:r w:rsidR="000A2270" w:rsidRPr="00373244">
              <w:rPr>
                <w:color w:val="000000"/>
                <w:sz w:val="16"/>
                <w:szCs w:val="16"/>
                <w:lang w:val="es-ES"/>
              </w:rPr>
              <w:t>National Institute</w:t>
            </w:r>
          </w:p>
          <w:p w14:paraId="3FFB35AD" w14:textId="77777777" w:rsidR="008938FB" w:rsidRDefault="008938FB" w:rsidP="009F650D">
            <w:pPr>
              <w:rPr>
                <w:color w:val="000000"/>
                <w:sz w:val="16"/>
                <w:szCs w:val="16"/>
                <w:lang w:val="en-GB"/>
              </w:rPr>
            </w:pPr>
            <w:r w:rsidRPr="00373244">
              <w:rPr>
                <w:color w:val="000000"/>
                <w:sz w:val="16"/>
                <w:szCs w:val="16"/>
                <w:lang w:val="es-ES"/>
              </w:rPr>
              <w:t xml:space="preserve"> </w:t>
            </w:r>
            <w:r w:rsidR="000A2270" w:rsidRPr="00373244">
              <w:rPr>
                <w:color w:val="000000"/>
                <w:sz w:val="16"/>
                <w:szCs w:val="16"/>
                <w:lang w:val="es-ES"/>
              </w:rPr>
              <w:t xml:space="preserve"> </w:t>
            </w:r>
            <w:r w:rsidR="00700A78">
              <w:rPr>
                <w:color w:val="000000"/>
                <w:sz w:val="16"/>
                <w:szCs w:val="16"/>
                <w:lang w:val="en-GB"/>
              </w:rPr>
              <w:t xml:space="preserve">of </w:t>
            </w:r>
            <w:r w:rsidR="00700A78" w:rsidRPr="00DE309F">
              <w:rPr>
                <w:color w:val="000000"/>
                <w:sz w:val="16"/>
                <w:szCs w:val="16"/>
                <w:lang w:val="en-GB"/>
              </w:rPr>
              <w:t xml:space="preserve">Statistics </w:t>
            </w:r>
            <w:r w:rsidR="000A2270" w:rsidRPr="00373244">
              <w:rPr>
                <w:color w:val="000000"/>
                <w:sz w:val="16"/>
                <w:szCs w:val="16"/>
                <w:lang w:val="en-GB"/>
              </w:rPr>
              <w:t>(</w:t>
            </w:r>
            <w:r w:rsidR="00E35865" w:rsidRPr="00373244">
              <w:rPr>
                <w:color w:val="000000"/>
                <w:sz w:val="16"/>
                <w:szCs w:val="16"/>
                <w:lang w:val="en-GB"/>
              </w:rPr>
              <w:t>INE</w:t>
            </w:r>
            <w:r w:rsidR="000A2270" w:rsidRPr="00373244">
              <w:rPr>
                <w:color w:val="000000"/>
                <w:sz w:val="16"/>
                <w:szCs w:val="16"/>
                <w:lang w:val="en-GB"/>
              </w:rPr>
              <w:t>)</w:t>
            </w:r>
          </w:p>
          <w:p w14:paraId="06488C47" w14:textId="26473B27" w:rsidR="008938FB" w:rsidRDefault="002A141A" w:rsidP="009F650D">
            <w:pPr>
              <w:rPr>
                <w:color w:val="000000"/>
                <w:sz w:val="16"/>
                <w:szCs w:val="16"/>
                <w:lang w:val="en-GB"/>
              </w:rPr>
            </w:pPr>
            <w:r w:rsidRPr="00373244">
              <w:rPr>
                <w:color w:val="000000"/>
                <w:sz w:val="16"/>
                <w:szCs w:val="16"/>
                <w:lang w:val="en-GB"/>
              </w:rPr>
              <w:t>National Youth Institute (</w:t>
            </w:r>
            <w:r w:rsidR="00E35865" w:rsidRPr="00373244">
              <w:rPr>
                <w:color w:val="000000"/>
                <w:sz w:val="16"/>
                <w:szCs w:val="16"/>
                <w:lang w:val="en-GB"/>
              </w:rPr>
              <w:t>INJ</w:t>
            </w:r>
            <w:r w:rsidRPr="00373244">
              <w:rPr>
                <w:color w:val="000000"/>
                <w:sz w:val="16"/>
                <w:szCs w:val="16"/>
                <w:lang w:val="en-GB"/>
              </w:rPr>
              <w:t>)</w:t>
            </w:r>
          </w:p>
          <w:p w14:paraId="5C96E6AF" w14:textId="5DEBBBFD" w:rsidR="008938FB" w:rsidRDefault="00A1618F" w:rsidP="009F650D">
            <w:pPr>
              <w:rPr>
                <w:color w:val="000000"/>
                <w:sz w:val="16"/>
                <w:szCs w:val="16"/>
                <w:lang w:val="en-GB"/>
              </w:rPr>
            </w:pPr>
            <w:r w:rsidRPr="00373244">
              <w:rPr>
                <w:color w:val="000000"/>
                <w:sz w:val="16"/>
                <w:szCs w:val="16"/>
                <w:lang w:val="en-GB"/>
              </w:rPr>
              <w:t>National Women’s Instit</w:t>
            </w:r>
            <w:r w:rsidR="003D119F" w:rsidRPr="00373244">
              <w:rPr>
                <w:color w:val="000000"/>
                <w:sz w:val="16"/>
                <w:szCs w:val="16"/>
                <w:lang w:val="en-GB"/>
              </w:rPr>
              <w:t>ute (</w:t>
            </w:r>
            <w:r w:rsidR="00E35865" w:rsidRPr="00373244">
              <w:rPr>
                <w:color w:val="000000"/>
                <w:sz w:val="16"/>
                <w:szCs w:val="16"/>
                <w:lang w:val="en-GB"/>
              </w:rPr>
              <w:t>INAM</w:t>
            </w:r>
            <w:r w:rsidR="003D119F" w:rsidRPr="00373244">
              <w:rPr>
                <w:color w:val="000000"/>
                <w:sz w:val="16"/>
                <w:szCs w:val="16"/>
                <w:lang w:val="en-GB"/>
              </w:rPr>
              <w:t>)</w:t>
            </w:r>
            <w:r w:rsidR="00E35865" w:rsidRPr="00373244">
              <w:rPr>
                <w:color w:val="000000"/>
                <w:sz w:val="16"/>
                <w:szCs w:val="16"/>
                <w:lang w:val="en-GB"/>
              </w:rPr>
              <w:t xml:space="preserve"> </w:t>
            </w:r>
            <w:r w:rsidR="009F650D" w:rsidRPr="00373244">
              <w:rPr>
                <w:color w:val="000000"/>
                <w:sz w:val="16"/>
                <w:szCs w:val="16"/>
                <w:lang w:val="en-GB"/>
              </w:rPr>
              <w:t>Permanent Contingency Commission</w:t>
            </w:r>
          </w:p>
          <w:p w14:paraId="3593D0DC" w14:textId="77777777" w:rsidR="008938FB" w:rsidRDefault="008938FB" w:rsidP="009F650D">
            <w:pPr>
              <w:rPr>
                <w:color w:val="000000"/>
                <w:sz w:val="16"/>
                <w:szCs w:val="16"/>
                <w:lang w:val="en-GB"/>
              </w:rPr>
            </w:pPr>
            <w:r>
              <w:rPr>
                <w:color w:val="000000"/>
                <w:sz w:val="16"/>
                <w:szCs w:val="16"/>
                <w:lang w:val="en-GB"/>
              </w:rPr>
              <w:t xml:space="preserve"> </w:t>
            </w:r>
            <w:r w:rsidR="009F650D">
              <w:rPr>
                <w:color w:val="000000"/>
                <w:sz w:val="16"/>
                <w:szCs w:val="16"/>
                <w:lang w:val="en-GB"/>
              </w:rPr>
              <w:t xml:space="preserve"> </w:t>
            </w:r>
            <w:r w:rsidR="00B23887">
              <w:rPr>
                <w:color w:val="000000"/>
                <w:sz w:val="16"/>
                <w:szCs w:val="16"/>
                <w:lang w:val="en-GB"/>
              </w:rPr>
              <w:t>(</w:t>
            </w:r>
            <w:r w:rsidR="00E35865" w:rsidRPr="00373244">
              <w:rPr>
                <w:color w:val="000000"/>
                <w:sz w:val="16"/>
                <w:szCs w:val="16"/>
                <w:lang w:val="en-GB"/>
              </w:rPr>
              <w:t>COPECO</w:t>
            </w:r>
            <w:r w:rsidR="00B23887">
              <w:rPr>
                <w:color w:val="000000"/>
                <w:sz w:val="16"/>
                <w:szCs w:val="16"/>
                <w:lang w:val="en-GB"/>
              </w:rPr>
              <w:t>)</w:t>
            </w:r>
          </w:p>
          <w:p w14:paraId="5021FFDA" w14:textId="04680E59" w:rsidR="008938FB" w:rsidRDefault="009F650D" w:rsidP="009F650D">
            <w:pPr>
              <w:rPr>
                <w:color w:val="000000"/>
                <w:sz w:val="16"/>
                <w:szCs w:val="16"/>
                <w:lang w:val="en-GB"/>
              </w:rPr>
            </w:pPr>
            <w:r w:rsidRPr="00373244">
              <w:rPr>
                <w:color w:val="000000"/>
                <w:sz w:val="16"/>
                <w:szCs w:val="16"/>
                <w:lang w:val="en-GB"/>
              </w:rPr>
              <w:t>Association of Municipalities</w:t>
            </w:r>
            <w:r w:rsidRPr="009F650D">
              <w:rPr>
                <w:color w:val="000000"/>
                <w:sz w:val="16"/>
                <w:szCs w:val="16"/>
                <w:lang w:val="en-GB"/>
              </w:rPr>
              <w:t xml:space="preserve"> </w:t>
            </w:r>
            <w:r>
              <w:rPr>
                <w:color w:val="000000"/>
                <w:sz w:val="16"/>
                <w:szCs w:val="16"/>
                <w:lang w:val="en-GB"/>
              </w:rPr>
              <w:t>(</w:t>
            </w:r>
            <w:r w:rsidR="00E35865" w:rsidRPr="00373244">
              <w:rPr>
                <w:color w:val="000000"/>
                <w:sz w:val="16"/>
                <w:szCs w:val="16"/>
                <w:lang w:val="en-GB"/>
              </w:rPr>
              <w:t>AMHON</w:t>
            </w:r>
            <w:r>
              <w:rPr>
                <w:color w:val="000000"/>
                <w:sz w:val="16"/>
                <w:szCs w:val="16"/>
                <w:lang w:val="en-GB"/>
              </w:rPr>
              <w:t>)</w:t>
            </w:r>
            <w:r w:rsidR="00E35865" w:rsidRPr="00373244">
              <w:rPr>
                <w:color w:val="000000"/>
                <w:sz w:val="16"/>
                <w:szCs w:val="16"/>
                <w:lang w:val="en-GB"/>
              </w:rPr>
              <w:t xml:space="preserve"> </w:t>
            </w:r>
            <w:r w:rsidR="008938FB">
              <w:rPr>
                <w:color w:val="000000"/>
                <w:sz w:val="16"/>
                <w:szCs w:val="16"/>
                <w:lang w:val="en-GB"/>
              </w:rPr>
              <w:t>M</w:t>
            </w:r>
            <w:r w:rsidR="006D20B8" w:rsidRPr="00373244">
              <w:rPr>
                <w:color w:val="000000"/>
                <w:sz w:val="16"/>
                <w:szCs w:val="16"/>
                <w:lang w:val="en-GB"/>
              </w:rPr>
              <w:t>unicipalities</w:t>
            </w:r>
          </w:p>
          <w:p w14:paraId="16C4E0E7" w14:textId="1E677426" w:rsidR="008938FB" w:rsidRDefault="008938FB" w:rsidP="009F650D">
            <w:pPr>
              <w:rPr>
                <w:color w:val="000000"/>
                <w:sz w:val="16"/>
                <w:szCs w:val="16"/>
                <w:lang w:val="en-GB"/>
              </w:rPr>
            </w:pPr>
            <w:r>
              <w:rPr>
                <w:color w:val="000000"/>
                <w:sz w:val="16"/>
                <w:szCs w:val="16"/>
                <w:lang w:val="en-GB"/>
              </w:rPr>
              <w:t>P</w:t>
            </w:r>
            <w:r w:rsidR="000E6CA7" w:rsidRPr="00373244">
              <w:rPr>
                <w:color w:val="000000"/>
                <w:sz w:val="16"/>
                <w:szCs w:val="16"/>
                <w:lang w:val="en-GB"/>
              </w:rPr>
              <w:t>rivate sector</w:t>
            </w:r>
          </w:p>
          <w:p w14:paraId="70CFED01" w14:textId="250E01A2" w:rsidR="008938FB" w:rsidRDefault="008938FB" w:rsidP="009F650D">
            <w:pPr>
              <w:rPr>
                <w:color w:val="000000"/>
                <w:sz w:val="16"/>
                <w:szCs w:val="16"/>
                <w:lang w:val="en-GB"/>
              </w:rPr>
            </w:pPr>
            <w:r>
              <w:rPr>
                <w:color w:val="000000"/>
                <w:sz w:val="16"/>
                <w:szCs w:val="16"/>
                <w:lang w:val="en-GB"/>
              </w:rPr>
              <w:t>W</w:t>
            </w:r>
            <w:r w:rsidR="000E6CA7" w:rsidRPr="00373244">
              <w:rPr>
                <w:color w:val="000000"/>
                <w:sz w:val="16"/>
                <w:szCs w:val="16"/>
                <w:lang w:val="en-GB"/>
              </w:rPr>
              <w:t>omen, producers and indigenous</w:t>
            </w:r>
          </w:p>
          <w:p w14:paraId="3C55170B" w14:textId="4AD00F1C" w:rsidR="008938FB" w:rsidRDefault="008938FB" w:rsidP="009F650D">
            <w:pPr>
              <w:rPr>
                <w:color w:val="000000"/>
                <w:sz w:val="16"/>
                <w:szCs w:val="16"/>
                <w:lang w:val="en-GB"/>
              </w:rPr>
            </w:pPr>
            <w:r>
              <w:rPr>
                <w:color w:val="000000"/>
                <w:sz w:val="16"/>
                <w:szCs w:val="16"/>
                <w:lang w:val="en-GB"/>
              </w:rPr>
              <w:t xml:space="preserve"> </w:t>
            </w:r>
            <w:r w:rsidR="000E6CA7" w:rsidRPr="00373244">
              <w:rPr>
                <w:color w:val="000000"/>
                <w:sz w:val="16"/>
                <w:szCs w:val="16"/>
                <w:lang w:val="en-GB"/>
              </w:rPr>
              <w:t xml:space="preserve"> organizations</w:t>
            </w:r>
          </w:p>
          <w:p w14:paraId="2AE08036" w14:textId="25615AED" w:rsidR="008938FB" w:rsidRDefault="000E6CA7" w:rsidP="009F650D">
            <w:pPr>
              <w:rPr>
                <w:color w:val="000000"/>
                <w:sz w:val="16"/>
                <w:szCs w:val="16"/>
                <w:lang w:val="en-GB"/>
              </w:rPr>
            </w:pPr>
            <w:r w:rsidRPr="00373244">
              <w:rPr>
                <w:color w:val="000000"/>
                <w:sz w:val="16"/>
                <w:szCs w:val="16"/>
                <w:lang w:val="en-GB"/>
              </w:rPr>
              <w:t>CSOs</w:t>
            </w:r>
          </w:p>
          <w:p w14:paraId="08A3B698" w14:textId="059AFC95" w:rsidR="008938FB" w:rsidRDefault="008938FB" w:rsidP="009F650D">
            <w:pPr>
              <w:rPr>
                <w:color w:val="000000"/>
                <w:sz w:val="16"/>
                <w:szCs w:val="16"/>
                <w:lang w:val="en-GB"/>
              </w:rPr>
            </w:pPr>
            <w:r>
              <w:rPr>
                <w:color w:val="000000"/>
                <w:sz w:val="16"/>
                <w:szCs w:val="16"/>
                <w:lang w:val="en-GB"/>
              </w:rPr>
              <w:t>A</w:t>
            </w:r>
            <w:r w:rsidR="00E35865" w:rsidRPr="00373244">
              <w:rPr>
                <w:color w:val="000000"/>
                <w:sz w:val="16"/>
                <w:szCs w:val="16"/>
                <w:lang w:val="en-GB"/>
              </w:rPr>
              <w:t>cademia</w:t>
            </w:r>
          </w:p>
          <w:p w14:paraId="3A2DCDFB" w14:textId="25D899FA" w:rsidR="008938FB" w:rsidRDefault="008938FB" w:rsidP="009F650D">
            <w:pPr>
              <w:rPr>
                <w:color w:val="000000"/>
                <w:sz w:val="16"/>
                <w:szCs w:val="16"/>
                <w:lang w:val="en-GB"/>
              </w:rPr>
            </w:pPr>
            <w:r>
              <w:rPr>
                <w:color w:val="000000"/>
                <w:sz w:val="16"/>
                <w:szCs w:val="16"/>
                <w:lang w:val="en-GB"/>
              </w:rPr>
              <w:t>I</w:t>
            </w:r>
            <w:r w:rsidR="002348F1" w:rsidRPr="00373244">
              <w:rPr>
                <w:color w:val="000000"/>
                <w:sz w:val="16"/>
                <w:szCs w:val="16"/>
                <w:lang w:val="en-GB"/>
              </w:rPr>
              <w:t>nternational financial institutions (</w:t>
            </w:r>
            <w:r w:rsidR="00BB249A" w:rsidRPr="00373244">
              <w:rPr>
                <w:color w:val="000000"/>
                <w:sz w:val="16"/>
                <w:szCs w:val="16"/>
                <w:lang w:val="en-GB"/>
              </w:rPr>
              <w:t>IFIs</w:t>
            </w:r>
            <w:r>
              <w:rPr>
                <w:color w:val="000000"/>
                <w:sz w:val="16"/>
                <w:szCs w:val="16"/>
                <w:lang w:val="en-GB"/>
              </w:rPr>
              <w:t>:</w:t>
            </w:r>
          </w:p>
          <w:p w14:paraId="73204DD9" w14:textId="4BD0D6DD" w:rsidR="008938FB" w:rsidRDefault="008938FB" w:rsidP="009F650D">
            <w:pPr>
              <w:rPr>
                <w:color w:val="000000"/>
                <w:sz w:val="16"/>
                <w:szCs w:val="16"/>
                <w:lang w:val="en-GB"/>
              </w:rPr>
            </w:pPr>
            <w:r>
              <w:rPr>
                <w:color w:val="000000"/>
                <w:sz w:val="16"/>
                <w:szCs w:val="16"/>
                <w:lang w:val="en-GB"/>
              </w:rPr>
              <w:t xml:space="preserve">  </w:t>
            </w:r>
            <w:r w:rsidR="000E6CA7" w:rsidRPr="00373244">
              <w:rPr>
                <w:color w:val="000000"/>
                <w:sz w:val="16"/>
                <w:szCs w:val="16"/>
                <w:lang w:val="en-GB"/>
              </w:rPr>
              <w:t xml:space="preserve">IMF, </w:t>
            </w:r>
            <w:r w:rsidR="00695AF3" w:rsidRPr="00373244">
              <w:rPr>
                <w:color w:val="000000"/>
                <w:sz w:val="16"/>
                <w:szCs w:val="16"/>
                <w:lang w:val="en-GB"/>
              </w:rPr>
              <w:t>World Bank</w:t>
            </w:r>
            <w:r w:rsidR="00BB249A" w:rsidRPr="00373244">
              <w:rPr>
                <w:color w:val="000000"/>
                <w:sz w:val="16"/>
                <w:szCs w:val="16"/>
                <w:lang w:val="en-GB"/>
              </w:rPr>
              <w:t xml:space="preserve">, </w:t>
            </w:r>
            <w:r w:rsidR="009F650D">
              <w:rPr>
                <w:color w:val="000000"/>
                <w:sz w:val="16"/>
                <w:szCs w:val="16"/>
                <w:lang w:val="en-GB"/>
              </w:rPr>
              <w:t>Inter-American</w:t>
            </w:r>
          </w:p>
          <w:p w14:paraId="419514DC" w14:textId="77777777" w:rsidR="008938FB" w:rsidRDefault="008938FB" w:rsidP="009F650D">
            <w:pPr>
              <w:rPr>
                <w:color w:val="000000"/>
                <w:sz w:val="16"/>
                <w:szCs w:val="16"/>
                <w:lang w:val="en-GB"/>
              </w:rPr>
            </w:pPr>
            <w:r>
              <w:rPr>
                <w:color w:val="000000"/>
                <w:sz w:val="16"/>
                <w:szCs w:val="16"/>
                <w:lang w:val="en-GB"/>
              </w:rPr>
              <w:t xml:space="preserve"> </w:t>
            </w:r>
            <w:r w:rsidR="009F650D">
              <w:rPr>
                <w:color w:val="000000"/>
                <w:sz w:val="16"/>
                <w:szCs w:val="16"/>
                <w:lang w:val="en-GB"/>
              </w:rPr>
              <w:t xml:space="preserve"> Development Bank</w:t>
            </w:r>
            <w:r w:rsidR="000E6CA7" w:rsidRPr="00373244">
              <w:rPr>
                <w:color w:val="000000"/>
                <w:sz w:val="16"/>
                <w:szCs w:val="16"/>
                <w:lang w:val="en-GB"/>
              </w:rPr>
              <w:t xml:space="preserve">, </w:t>
            </w:r>
            <w:r w:rsidR="008E0D9C" w:rsidRPr="00373244">
              <w:rPr>
                <w:color w:val="000000"/>
                <w:sz w:val="16"/>
                <w:szCs w:val="16"/>
                <w:lang w:val="en-GB"/>
              </w:rPr>
              <w:t>Central American Bank</w:t>
            </w:r>
          </w:p>
          <w:p w14:paraId="4D9283F7" w14:textId="42BF5ED7" w:rsidR="008938FB" w:rsidRDefault="008938FB" w:rsidP="009F650D">
            <w:pPr>
              <w:rPr>
                <w:color w:val="000000"/>
                <w:sz w:val="16"/>
                <w:szCs w:val="16"/>
                <w:lang w:val="en-GB"/>
              </w:rPr>
            </w:pPr>
            <w:r>
              <w:rPr>
                <w:color w:val="000000"/>
                <w:sz w:val="16"/>
                <w:szCs w:val="16"/>
                <w:lang w:val="en-GB"/>
              </w:rPr>
              <w:t xml:space="preserve"> </w:t>
            </w:r>
            <w:r w:rsidR="008E0D9C" w:rsidRPr="00373244">
              <w:rPr>
                <w:color w:val="000000"/>
                <w:sz w:val="16"/>
                <w:szCs w:val="16"/>
                <w:lang w:val="en-GB"/>
              </w:rPr>
              <w:t xml:space="preserve"> for Economic Integration</w:t>
            </w:r>
            <w:r w:rsidR="008E0D9C" w:rsidRPr="008E0D9C">
              <w:rPr>
                <w:color w:val="000000"/>
                <w:sz w:val="16"/>
                <w:szCs w:val="16"/>
                <w:lang w:val="en-GB"/>
              </w:rPr>
              <w:t xml:space="preserve"> </w:t>
            </w:r>
            <w:r>
              <w:rPr>
                <w:color w:val="000000"/>
                <w:sz w:val="16"/>
                <w:szCs w:val="16"/>
                <w:lang w:val="en-GB"/>
              </w:rPr>
              <w:t xml:space="preserve">– </w:t>
            </w:r>
            <w:r w:rsidR="000E6CA7" w:rsidRPr="00373244">
              <w:rPr>
                <w:color w:val="000000"/>
                <w:sz w:val="16"/>
                <w:szCs w:val="16"/>
                <w:lang w:val="en-GB"/>
              </w:rPr>
              <w:t>CABEI</w:t>
            </w:r>
            <w:r w:rsidR="00BB249A" w:rsidRPr="00373244">
              <w:rPr>
                <w:color w:val="000000"/>
                <w:sz w:val="16"/>
                <w:szCs w:val="16"/>
                <w:lang w:val="en-GB"/>
              </w:rPr>
              <w:t>)</w:t>
            </w:r>
          </w:p>
          <w:p w14:paraId="346EA3F6" w14:textId="2D4872C3" w:rsidR="008938FB" w:rsidRDefault="006D20B8" w:rsidP="009F650D">
            <w:pPr>
              <w:rPr>
                <w:color w:val="000000"/>
                <w:sz w:val="16"/>
                <w:szCs w:val="16"/>
                <w:lang w:val="en-GB"/>
              </w:rPr>
            </w:pPr>
            <w:r w:rsidRPr="00373244">
              <w:rPr>
                <w:color w:val="000000"/>
                <w:sz w:val="16"/>
                <w:szCs w:val="16"/>
                <w:lang w:val="en-GB"/>
              </w:rPr>
              <w:t>USAID</w:t>
            </w:r>
          </w:p>
          <w:p w14:paraId="463513FC" w14:textId="1AA6652E" w:rsidR="006F3128" w:rsidRPr="00373244" w:rsidRDefault="005C0765" w:rsidP="009F650D">
            <w:pPr>
              <w:rPr>
                <w:color w:val="000000"/>
                <w:sz w:val="16"/>
                <w:szCs w:val="16"/>
                <w:lang w:val="en-GB"/>
              </w:rPr>
            </w:pPr>
            <w:r w:rsidRPr="00373244">
              <w:rPr>
                <w:color w:val="000000"/>
                <w:sz w:val="16"/>
                <w:szCs w:val="16"/>
                <w:lang w:val="en-GB"/>
              </w:rPr>
              <w:t>E</w:t>
            </w:r>
            <w:r w:rsidR="00197835" w:rsidRPr="00373244">
              <w:rPr>
                <w:color w:val="000000"/>
                <w:sz w:val="16"/>
                <w:szCs w:val="16"/>
                <w:lang w:val="en-GB"/>
              </w:rPr>
              <w:t xml:space="preserve">uropean </w:t>
            </w:r>
            <w:r w:rsidRPr="00373244">
              <w:rPr>
                <w:color w:val="000000"/>
                <w:sz w:val="16"/>
                <w:szCs w:val="16"/>
                <w:lang w:val="en-GB"/>
              </w:rPr>
              <w:t>U</w:t>
            </w:r>
            <w:r w:rsidR="00197835" w:rsidRPr="00373244">
              <w:rPr>
                <w:color w:val="000000"/>
                <w:sz w:val="16"/>
                <w:szCs w:val="16"/>
                <w:lang w:val="en-GB"/>
              </w:rPr>
              <w:t>nion</w:t>
            </w:r>
          </w:p>
        </w:tc>
        <w:tc>
          <w:tcPr>
            <w:tcW w:w="475" w:type="pct"/>
            <w:tcBorders>
              <w:bottom w:val="nil"/>
            </w:tcBorders>
            <w:tcMar>
              <w:top w:w="15" w:type="dxa"/>
              <w:left w:w="108" w:type="dxa"/>
              <w:bottom w:w="0" w:type="dxa"/>
              <w:right w:w="108" w:type="dxa"/>
            </w:tcMar>
          </w:tcPr>
          <w:p w14:paraId="5E4A5AD5" w14:textId="77777777" w:rsidR="006F3128" w:rsidRPr="00373244" w:rsidRDefault="006F3128" w:rsidP="00885F85">
            <w:pPr>
              <w:rPr>
                <w:b/>
                <w:sz w:val="16"/>
                <w:szCs w:val="16"/>
                <w:lang w:val="en-GB"/>
              </w:rPr>
            </w:pPr>
            <w:r w:rsidRPr="00373244">
              <w:rPr>
                <w:b/>
                <w:sz w:val="16"/>
                <w:szCs w:val="16"/>
                <w:lang w:val="en-GB"/>
              </w:rPr>
              <w:t>Regular</w:t>
            </w:r>
          </w:p>
          <w:p w14:paraId="287503C7" w14:textId="7B0F5B90" w:rsidR="000D12B5" w:rsidRPr="00373244" w:rsidRDefault="000D12B5" w:rsidP="000D12B5">
            <w:pPr>
              <w:rPr>
                <w:b/>
                <w:sz w:val="16"/>
                <w:szCs w:val="16"/>
                <w:lang w:val="en-GB"/>
              </w:rPr>
            </w:pPr>
            <w:r w:rsidRPr="00373244">
              <w:rPr>
                <w:b/>
                <w:sz w:val="16"/>
                <w:szCs w:val="16"/>
                <w:lang w:val="en-GB"/>
              </w:rPr>
              <w:t>$</w:t>
            </w:r>
            <w:r w:rsidR="008648C5" w:rsidRPr="00373244">
              <w:rPr>
                <w:b/>
                <w:sz w:val="16"/>
                <w:szCs w:val="16"/>
                <w:lang w:val="en-GB"/>
              </w:rPr>
              <w:t>1</w:t>
            </w:r>
            <w:r w:rsidR="00C663E9" w:rsidRPr="00373244">
              <w:rPr>
                <w:b/>
                <w:sz w:val="16"/>
                <w:szCs w:val="16"/>
                <w:lang w:val="en-GB"/>
              </w:rPr>
              <w:t>,</w:t>
            </w:r>
            <w:r w:rsidR="008648C5" w:rsidRPr="00373244">
              <w:rPr>
                <w:b/>
                <w:sz w:val="16"/>
                <w:szCs w:val="16"/>
                <w:lang w:val="en-GB"/>
              </w:rPr>
              <w:t>000</w:t>
            </w:r>
          </w:p>
          <w:p w14:paraId="7D4C8582" w14:textId="69EF9D5E" w:rsidR="000D12B5" w:rsidRPr="00373244" w:rsidRDefault="000D12B5" w:rsidP="00885F85">
            <w:pPr>
              <w:rPr>
                <w:b/>
                <w:sz w:val="16"/>
                <w:szCs w:val="16"/>
                <w:lang w:val="en-GB"/>
              </w:rPr>
            </w:pPr>
          </w:p>
        </w:tc>
      </w:tr>
      <w:tr w:rsidR="00D90C91" w:rsidRPr="00070139" w14:paraId="39AF9EE6" w14:textId="77777777" w:rsidTr="00373244">
        <w:trPr>
          <w:trHeight w:val="86"/>
        </w:trPr>
        <w:tc>
          <w:tcPr>
            <w:tcW w:w="1062" w:type="pct"/>
            <w:vMerge/>
            <w:tcMar>
              <w:top w:w="72" w:type="dxa"/>
              <w:left w:w="144" w:type="dxa"/>
              <w:bottom w:w="72" w:type="dxa"/>
              <w:right w:w="144" w:type="dxa"/>
            </w:tcMar>
          </w:tcPr>
          <w:p w14:paraId="6F3502A5" w14:textId="77777777" w:rsidR="006F3128" w:rsidRPr="00373244" w:rsidRDefault="006F3128" w:rsidP="00121F3E">
            <w:pPr>
              <w:rPr>
                <w:i/>
                <w:iCs/>
                <w:color w:val="000000"/>
                <w:sz w:val="16"/>
                <w:szCs w:val="16"/>
                <w:lang w:val="en-GB"/>
              </w:rPr>
            </w:pPr>
          </w:p>
        </w:tc>
        <w:tc>
          <w:tcPr>
            <w:tcW w:w="480" w:type="pct"/>
            <w:vMerge/>
          </w:tcPr>
          <w:p w14:paraId="5FB374AB" w14:textId="77777777" w:rsidR="006F3128" w:rsidRPr="00373244" w:rsidRDefault="006F3128" w:rsidP="00885F85">
            <w:pPr>
              <w:rPr>
                <w:i/>
                <w:iCs/>
                <w:color w:val="000000"/>
                <w:sz w:val="16"/>
                <w:szCs w:val="16"/>
                <w:lang w:val="en-GB"/>
              </w:rPr>
            </w:pPr>
          </w:p>
        </w:tc>
        <w:tc>
          <w:tcPr>
            <w:tcW w:w="1809" w:type="pct"/>
            <w:vMerge/>
            <w:tcMar>
              <w:top w:w="72" w:type="dxa"/>
              <w:left w:w="144" w:type="dxa"/>
              <w:bottom w:w="72" w:type="dxa"/>
              <w:right w:w="144" w:type="dxa"/>
            </w:tcMar>
          </w:tcPr>
          <w:p w14:paraId="028FA05D" w14:textId="77777777" w:rsidR="006F3128" w:rsidRPr="00373244" w:rsidRDefault="006F3128" w:rsidP="00885F85">
            <w:pPr>
              <w:rPr>
                <w:i/>
                <w:iCs/>
                <w:color w:val="000000"/>
                <w:sz w:val="16"/>
                <w:szCs w:val="16"/>
                <w:lang w:val="en-GB"/>
              </w:rPr>
            </w:pPr>
          </w:p>
        </w:tc>
        <w:tc>
          <w:tcPr>
            <w:tcW w:w="1174" w:type="pct"/>
            <w:vMerge/>
          </w:tcPr>
          <w:p w14:paraId="5B07B3E6" w14:textId="77777777" w:rsidR="006F3128" w:rsidRPr="00373244" w:rsidRDefault="006F3128" w:rsidP="00885F85">
            <w:pPr>
              <w:rPr>
                <w:i/>
                <w:iCs/>
                <w:color w:val="000000"/>
                <w:sz w:val="16"/>
                <w:szCs w:val="16"/>
                <w:lang w:val="en-GB"/>
              </w:rPr>
            </w:pPr>
          </w:p>
        </w:tc>
        <w:tc>
          <w:tcPr>
            <w:tcW w:w="475" w:type="pct"/>
            <w:tcBorders>
              <w:top w:val="nil"/>
            </w:tcBorders>
            <w:tcMar>
              <w:top w:w="15" w:type="dxa"/>
              <w:left w:w="108" w:type="dxa"/>
              <w:bottom w:w="0" w:type="dxa"/>
              <w:right w:w="108" w:type="dxa"/>
            </w:tcMar>
          </w:tcPr>
          <w:p w14:paraId="42C5CB67" w14:textId="77777777" w:rsidR="006F3128" w:rsidRPr="00373244" w:rsidRDefault="006F3128" w:rsidP="006F3128">
            <w:pPr>
              <w:rPr>
                <w:b/>
                <w:sz w:val="16"/>
                <w:szCs w:val="16"/>
                <w:lang w:val="en-GB"/>
              </w:rPr>
            </w:pPr>
            <w:r w:rsidRPr="00373244">
              <w:rPr>
                <w:b/>
                <w:sz w:val="16"/>
                <w:szCs w:val="16"/>
                <w:lang w:val="en-GB"/>
              </w:rPr>
              <w:t>Other</w:t>
            </w:r>
          </w:p>
          <w:p w14:paraId="489A8562" w14:textId="706D6D26" w:rsidR="000D12B5" w:rsidRPr="00373244" w:rsidRDefault="000D12B5" w:rsidP="000D12B5">
            <w:pPr>
              <w:rPr>
                <w:b/>
                <w:sz w:val="16"/>
                <w:szCs w:val="16"/>
                <w:lang w:val="en-GB"/>
              </w:rPr>
            </w:pPr>
            <w:r w:rsidRPr="00373244">
              <w:rPr>
                <w:b/>
                <w:sz w:val="16"/>
                <w:szCs w:val="16"/>
                <w:lang w:val="en-GB"/>
              </w:rPr>
              <w:t>$</w:t>
            </w:r>
            <w:r w:rsidR="008648C5" w:rsidRPr="00373244">
              <w:rPr>
                <w:b/>
                <w:sz w:val="16"/>
                <w:szCs w:val="16"/>
                <w:lang w:val="en-GB"/>
              </w:rPr>
              <w:t>102</w:t>
            </w:r>
            <w:r w:rsidR="00C663E9" w:rsidRPr="00373244">
              <w:rPr>
                <w:b/>
                <w:sz w:val="16"/>
                <w:szCs w:val="16"/>
                <w:lang w:val="en-GB"/>
              </w:rPr>
              <w:t>,</w:t>
            </w:r>
            <w:r w:rsidR="008648C5" w:rsidRPr="00373244">
              <w:rPr>
                <w:b/>
                <w:sz w:val="16"/>
                <w:szCs w:val="16"/>
                <w:lang w:val="en-GB"/>
              </w:rPr>
              <w:t>000</w:t>
            </w:r>
          </w:p>
          <w:p w14:paraId="518D6D86" w14:textId="726FDDBD" w:rsidR="000D12B5" w:rsidRPr="00373244" w:rsidRDefault="000D12B5" w:rsidP="006F3128">
            <w:pPr>
              <w:rPr>
                <w:b/>
                <w:sz w:val="16"/>
                <w:szCs w:val="16"/>
                <w:lang w:val="en-GB"/>
              </w:rPr>
            </w:pPr>
          </w:p>
        </w:tc>
      </w:tr>
    </w:tbl>
    <w:p w14:paraId="01B5E10B" w14:textId="77777777" w:rsidR="00546403" w:rsidRPr="00373244" w:rsidRDefault="00546403">
      <w:pPr>
        <w:rPr>
          <w:lang w:val="en-GB"/>
        </w:rPr>
      </w:pPr>
      <w:r w:rsidRPr="00373244">
        <w:rPr>
          <w:lang w:val="en-GB"/>
        </w:rPr>
        <w:br w:type="page"/>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29"/>
        <w:gridCol w:w="1279"/>
        <w:gridCol w:w="4819"/>
        <w:gridCol w:w="3261"/>
        <w:gridCol w:w="1132"/>
      </w:tblGrid>
      <w:tr w:rsidR="006F50EA" w:rsidRPr="00070139" w14:paraId="00D1166E" w14:textId="77777777" w:rsidTr="00A954AF">
        <w:trPr>
          <w:trHeight w:val="25"/>
        </w:trPr>
        <w:tc>
          <w:tcPr>
            <w:tcW w:w="5000" w:type="pct"/>
            <w:gridSpan w:val="5"/>
            <w:shd w:val="clear" w:color="auto" w:fill="DBE5F1" w:themeFill="accent1" w:themeFillTint="33"/>
            <w:tcMar>
              <w:top w:w="72" w:type="dxa"/>
              <w:left w:w="144" w:type="dxa"/>
              <w:bottom w:w="72" w:type="dxa"/>
              <w:right w:w="144" w:type="dxa"/>
            </w:tcMar>
          </w:tcPr>
          <w:p w14:paraId="62D42D0C" w14:textId="47E471F1" w:rsidR="006F50EA" w:rsidRPr="00373244" w:rsidRDefault="006F50EA" w:rsidP="00050240">
            <w:pPr>
              <w:rPr>
                <w:sz w:val="16"/>
                <w:szCs w:val="16"/>
                <w:lang w:val="en-GB"/>
              </w:rPr>
            </w:pPr>
            <w:r w:rsidRPr="00373244">
              <w:rPr>
                <w:b/>
                <w:bCs/>
                <w:sz w:val="16"/>
                <w:szCs w:val="16"/>
                <w:lang w:val="en-GB"/>
              </w:rPr>
              <w:lastRenderedPageBreak/>
              <w:t xml:space="preserve">NATIONAL PRIORITY OR GOAL: </w:t>
            </w:r>
            <w:r w:rsidR="00247C6F" w:rsidRPr="00373244">
              <w:rPr>
                <w:sz w:val="16"/>
                <w:szCs w:val="16"/>
                <w:lang w:val="en-GB"/>
              </w:rPr>
              <w:t>Visión de País</w:t>
            </w:r>
            <w:r w:rsidR="00FA3256">
              <w:rPr>
                <w:sz w:val="16"/>
                <w:szCs w:val="16"/>
                <w:lang w:val="en-GB"/>
              </w:rPr>
              <w:t>,</w:t>
            </w:r>
            <w:r w:rsidR="00247C6F" w:rsidRPr="00373244">
              <w:rPr>
                <w:sz w:val="16"/>
                <w:szCs w:val="16"/>
                <w:lang w:val="en-GB"/>
              </w:rPr>
              <w:t xml:space="preserve"> </w:t>
            </w:r>
            <w:r w:rsidR="00FA3256">
              <w:rPr>
                <w:sz w:val="16"/>
                <w:szCs w:val="16"/>
                <w:lang w:val="en-GB"/>
              </w:rPr>
              <w:t>g</w:t>
            </w:r>
            <w:r w:rsidR="004A1C84" w:rsidRPr="00373244">
              <w:rPr>
                <w:sz w:val="16"/>
                <w:szCs w:val="16"/>
                <w:lang w:val="en-GB"/>
              </w:rPr>
              <w:t>oals 1</w:t>
            </w:r>
            <w:r w:rsidR="00746FD0" w:rsidRPr="00373244">
              <w:rPr>
                <w:sz w:val="16"/>
                <w:szCs w:val="16"/>
                <w:lang w:val="en-GB"/>
              </w:rPr>
              <w:t>,</w:t>
            </w:r>
            <w:r w:rsidR="00247C6F" w:rsidRPr="00373244">
              <w:rPr>
                <w:sz w:val="16"/>
                <w:szCs w:val="16"/>
                <w:lang w:val="en-GB"/>
              </w:rPr>
              <w:t xml:space="preserve"> 3. PEG sectors 1</w:t>
            </w:r>
            <w:r w:rsidR="00746FD0" w:rsidRPr="00373244">
              <w:rPr>
                <w:sz w:val="16"/>
                <w:szCs w:val="16"/>
                <w:lang w:val="en-GB"/>
              </w:rPr>
              <w:t>,</w:t>
            </w:r>
            <w:r w:rsidR="00247C6F" w:rsidRPr="00373244">
              <w:rPr>
                <w:sz w:val="16"/>
                <w:szCs w:val="16"/>
                <w:lang w:val="en-GB"/>
              </w:rPr>
              <w:t xml:space="preserve"> 3. </w:t>
            </w:r>
            <w:r w:rsidR="000729E3" w:rsidRPr="00373244">
              <w:rPr>
                <w:sz w:val="16"/>
                <w:szCs w:val="16"/>
                <w:lang w:val="en-GB"/>
              </w:rPr>
              <w:t xml:space="preserve">SDGs </w:t>
            </w:r>
            <w:r w:rsidR="00BF1B91" w:rsidRPr="00373244">
              <w:rPr>
                <w:sz w:val="16"/>
                <w:szCs w:val="16"/>
                <w:lang w:val="en-GB"/>
              </w:rPr>
              <w:t>1, 2, 5, 7, 8, 9, 10, 11, 12, 13, 14, 15, 16</w:t>
            </w:r>
            <w:r w:rsidR="00746FD0" w:rsidRPr="00373244">
              <w:rPr>
                <w:sz w:val="16"/>
                <w:szCs w:val="16"/>
                <w:lang w:val="en-GB"/>
              </w:rPr>
              <w:t>,</w:t>
            </w:r>
            <w:r w:rsidR="00BF1B91" w:rsidRPr="00373244">
              <w:rPr>
                <w:sz w:val="16"/>
                <w:szCs w:val="16"/>
                <w:lang w:val="en-GB"/>
              </w:rPr>
              <w:t xml:space="preserve"> 17.</w:t>
            </w:r>
            <w:r w:rsidR="00BF1B91" w:rsidRPr="00373244">
              <w:rPr>
                <w:rFonts w:ascii="Calibri" w:hAnsi="Calibri" w:cs="Calibri"/>
                <w:lang w:val="en-GB"/>
              </w:rPr>
              <w:t xml:space="preserve"> </w:t>
            </w:r>
          </w:p>
        </w:tc>
      </w:tr>
      <w:tr w:rsidR="006F50EA" w:rsidRPr="00070139" w14:paraId="35A6CD06" w14:textId="77777777" w:rsidTr="00A954AF">
        <w:trPr>
          <w:trHeight w:val="124"/>
        </w:trPr>
        <w:tc>
          <w:tcPr>
            <w:tcW w:w="5000" w:type="pct"/>
            <w:gridSpan w:val="5"/>
            <w:shd w:val="clear" w:color="auto" w:fill="DBE5F1" w:themeFill="accent1" w:themeFillTint="33"/>
            <w:tcMar>
              <w:top w:w="72" w:type="dxa"/>
              <w:left w:w="144" w:type="dxa"/>
              <w:bottom w:w="72" w:type="dxa"/>
              <w:right w:w="144" w:type="dxa"/>
            </w:tcMar>
          </w:tcPr>
          <w:p w14:paraId="7056311B" w14:textId="21F40178" w:rsidR="006F50EA" w:rsidRPr="00373244" w:rsidRDefault="006F50EA" w:rsidP="00061E38">
            <w:pPr>
              <w:rPr>
                <w:sz w:val="16"/>
                <w:szCs w:val="16"/>
                <w:lang w:val="en-GB"/>
              </w:rPr>
            </w:pPr>
            <w:r w:rsidRPr="00373244">
              <w:rPr>
                <w:b/>
                <w:bCs/>
                <w:sz w:val="16"/>
                <w:szCs w:val="16"/>
                <w:lang w:val="en-GB"/>
              </w:rPr>
              <w:t>COOPERATION FRAMEWORK OUTCOME 3</w:t>
            </w:r>
            <w:r w:rsidR="00050240" w:rsidRPr="001D3C5F">
              <w:rPr>
                <w:b/>
                <w:bCs/>
                <w:sz w:val="16"/>
                <w:szCs w:val="16"/>
                <w:lang w:val="en-GB"/>
              </w:rPr>
              <w:t>.</w:t>
            </w:r>
            <w:r w:rsidRPr="00373244">
              <w:rPr>
                <w:sz w:val="16"/>
                <w:szCs w:val="16"/>
                <w:lang w:val="en-GB"/>
              </w:rPr>
              <w:t xml:space="preserve"> </w:t>
            </w:r>
            <w:bookmarkStart w:id="10" w:name="_Hlk69916230"/>
            <w:r w:rsidR="00B92B33" w:rsidRPr="00373244">
              <w:rPr>
                <w:sz w:val="16"/>
                <w:szCs w:val="16"/>
                <w:lang w:val="en-GB"/>
              </w:rPr>
              <w:t>The Honduran State implements policies, strategies and program</w:t>
            </w:r>
            <w:r w:rsidR="00FA3256">
              <w:rPr>
                <w:sz w:val="16"/>
                <w:szCs w:val="16"/>
                <w:lang w:val="en-GB"/>
              </w:rPr>
              <w:t>me</w:t>
            </w:r>
            <w:r w:rsidR="00B92B33" w:rsidRPr="00373244">
              <w:rPr>
                <w:sz w:val="16"/>
                <w:szCs w:val="16"/>
                <w:lang w:val="en-GB"/>
              </w:rPr>
              <w:t>s that strengthen the sustainability and resilience of its development</w:t>
            </w:r>
            <w:bookmarkEnd w:id="10"/>
            <w:r w:rsidRPr="00373244">
              <w:rPr>
                <w:sz w:val="16"/>
                <w:szCs w:val="16"/>
                <w:lang w:val="en-GB"/>
              </w:rPr>
              <w:t xml:space="preserve">  </w:t>
            </w:r>
          </w:p>
        </w:tc>
      </w:tr>
      <w:tr w:rsidR="006F50EA" w:rsidRPr="00070139" w14:paraId="320484AE" w14:textId="77777777" w:rsidTr="00A954AF">
        <w:trPr>
          <w:trHeight w:val="124"/>
        </w:trPr>
        <w:tc>
          <w:tcPr>
            <w:tcW w:w="5000" w:type="pct"/>
            <w:gridSpan w:val="5"/>
            <w:shd w:val="clear" w:color="auto" w:fill="DBE5F1" w:themeFill="accent1" w:themeFillTint="33"/>
            <w:tcMar>
              <w:top w:w="72" w:type="dxa"/>
              <w:left w:w="144" w:type="dxa"/>
              <w:bottom w:w="72" w:type="dxa"/>
              <w:right w:w="144" w:type="dxa"/>
            </w:tcMar>
          </w:tcPr>
          <w:p w14:paraId="5B143A11" w14:textId="02F50F13" w:rsidR="006F50EA" w:rsidRPr="00373244" w:rsidRDefault="006F50EA" w:rsidP="00061E38">
            <w:pPr>
              <w:rPr>
                <w:b/>
                <w:bCs/>
                <w:sz w:val="16"/>
                <w:szCs w:val="16"/>
                <w:lang w:val="en-GB"/>
              </w:rPr>
            </w:pPr>
            <w:r w:rsidRPr="00373244">
              <w:rPr>
                <w:b/>
                <w:bCs/>
                <w:sz w:val="16"/>
                <w:szCs w:val="16"/>
                <w:lang w:val="en-GB"/>
              </w:rPr>
              <w:t xml:space="preserve">RELATED STRATEGIC PLAN OUTCOME: </w:t>
            </w:r>
            <w:r w:rsidRPr="00373244">
              <w:rPr>
                <w:b/>
                <w:sz w:val="16"/>
                <w:szCs w:val="16"/>
                <w:lang w:val="en-GB"/>
              </w:rPr>
              <w:t>Outcome 3</w:t>
            </w:r>
            <w:r w:rsidR="00050240" w:rsidRPr="00373244">
              <w:rPr>
                <w:b/>
                <w:sz w:val="16"/>
                <w:szCs w:val="16"/>
                <w:lang w:val="en-GB"/>
              </w:rPr>
              <w:t>.</w:t>
            </w:r>
            <w:r w:rsidRPr="00373244">
              <w:rPr>
                <w:b/>
                <w:sz w:val="16"/>
                <w:szCs w:val="16"/>
                <w:lang w:val="en-GB"/>
              </w:rPr>
              <w:t xml:space="preserve"> </w:t>
            </w:r>
            <w:r w:rsidR="005214F6" w:rsidRPr="00373244">
              <w:rPr>
                <w:b/>
                <w:sz w:val="16"/>
                <w:szCs w:val="16"/>
                <w:lang w:val="en-GB"/>
              </w:rPr>
              <w:t xml:space="preserve">Building </w:t>
            </w:r>
            <w:r w:rsidR="008938FB">
              <w:rPr>
                <w:b/>
                <w:sz w:val="16"/>
                <w:szCs w:val="16"/>
                <w:lang w:val="en-GB"/>
              </w:rPr>
              <w:t>r</w:t>
            </w:r>
            <w:r w:rsidRPr="00373244">
              <w:rPr>
                <w:b/>
                <w:sz w:val="16"/>
                <w:szCs w:val="16"/>
                <w:lang w:val="en-GB"/>
              </w:rPr>
              <w:t>esilience</w:t>
            </w:r>
          </w:p>
        </w:tc>
      </w:tr>
      <w:tr w:rsidR="00D90C91" w:rsidRPr="00070139" w14:paraId="38B85F4F" w14:textId="77777777" w:rsidTr="00B33390">
        <w:trPr>
          <w:trHeight w:val="663"/>
        </w:trPr>
        <w:tc>
          <w:tcPr>
            <w:tcW w:w="1062" w:type="pct"/>
            <w:vMerge w:val="restart"/>
            <w:tcMar>
              <w:top w:w="72" w:type="dxa"/>
              <w:left w:w="144" w:type="dxa"/>
              <w:bottom w:w="72" w:type="dxa"/>
              <w:right w:w="144" w:type="dxa"/>
            </w:tcMar>
          </w:tcPr>
          <w:p w14:paraId="14153C9C" w14:textId="007CD7C8" w:rsidR="00BA7BB4" w:rsidRPr="00373244" w:rsidRDefault="003A2372" w:rsidP="00BA7BB4">
            <w:pPr>
              <w:rPr>
                <w:sz w:val="16"/>
                <w:szCs w:val="16"/>
                <w:lang w:val="en-GB"/>
              </w:rPr>
            </w:pPr>
            <w:r w:rsidRPr="00373244">
              <w:rPr>
                <w:sz w:val="16"/>
                <w:szCs w:val="16"/>
                <w:lang w:val="en-GB"/>
              </w:rPr>
              <w:t>3.</w:t>
            </w:r>
            <w:r w:rsidR="00FC4B36" w:rsidRPr="00373244">
              <w:rPr>
                <w:sz w:val="16"/>
                <w:szCs w:val="16"/>
                <w:lang w:val="en-GB"/>
              </w:rPr>
              <w:t>1</w:t>
            </w:r>
            <w:r w:rsidR="00A71CC6" w:rsidRPr="001D3C5F">
              <w:rPr>
                <w:sz w:val="16"/>
                <w:szCs w:val="16"/>
                <w:lang w:val="en-GB"/>
              </w:rPr>
              <w:t>.</w:t>
            </w:r>
            <w:r w:rsidR="00BA7BB4" w:rsidRPr="00373244">
              <w:rPr>
                <w:sz w:val="16"/>
                <w:szCs w:val="16"/>
                <w:lang w:val="en-GB"/>
              </w:rPr>
              <w:t xml:space="preserve"> </w:t>
            </w:r>
            <w:r w:rsidR="00FC6807" w:rsidRPr="00373244">
              <w:rPr>
                <w:sz w:val="16"/>
                <w:szCs w:val="16"/>
                <w:lang w:val="en-GB"/>
              </w:rPr>
              <w:t xml:space="preserve">Percentage of </w:t>
            </w:r>
            <w:r w:rsidR="00D91A5D" w:rsidRPr="00373244">
              <w:rPr>
                <w:sz w:val="16"/>
                <w:szCs w:val="16"/>
                <w:lang w:val="en-GB"/>
              </w:rPr>
              <w:t xml:space="preserve">the </w:t>
            </w:r>
            <w:r w:rsidR="00936ED7" w:rsidRPr="00373244">
              <w:rPr>
                <w:sz w:val="16"/>
                <w:szCs w:val="16"/>
                <w:lang w:val="en-GB"/>
              </w:rPr>
              <w:t>fulfilment</w:t>
            </w:r>
            <w:r w:rsidR="00FC6807" w:rsidRPr="00373244">
              <w:rPr>
                <w:sz w:val="16"/>
                <w:szCs w:val="16"/>
                <w:lang w:val="en-GB"/>
              </w:rPr>
              <w:t xml:space="preserve"> of reports requested by each ratified international agreement </w:t>
            </w:r>
            <w:r w:rsidR="00763277" w:rsidRPr="00373244">
              <w:rPr>
                <w:sz w:val="16"/>
                <w:szCs w:val="16"/>
                <w:lang w:val="en-GB"/>
              </w:rPr>
              <w:t>concerning</w:t>
            </w:r>
            <w:r w:rsidR="00FC6807" w:rsidRPr="00373244">
              <w:rPr>
                <w:sz w:val="16"/>
                <w:szCs w:val="16"/>
                <w:lang w:val="en-GB"/>
              </w:rPr>
              <w:t xml:space="preserve"> the rational environmental management of products containing chemicals. </w:t>
            </w:r>
          </w:p>
          <w:p w14:paraId="0DC2E566" w14:textId="46AB0F92" w:rsidR="00BA7BB4" w:rsidRPr="00373244" w:rsidRDefault="00BA7BB4" w:rsidP="00BA7BB4">
            <w:pPr>
              <w:rPr>
                <w:sz w:val="16"/>
                <w:szCs w:val="16"/>
                <w:lang w:val="en-GB"/>
              </w:rPr>
            </w:pPr>
            <w:r w:rsidRPr="00373244">
              <w:rPr>
                <w:sz w:val="16"/>
                <w:szCs w:val="16"/>
                <w:lang w:val="en-GB"/>
              </w:rPr>
              <w:t xml:space="preserve">Baseline (2021): 60 </w:t>
            </w:r>
            <w:r w:rsidRPr="00373244">
              <w:rPr>
                <w:bCs/>
                <w:color w:val="000000"/>
                <w:sz w:val="16"/>
                <w:szCs w:val="16"/>
                <w:lang w:val="en-GB"/>
              </w:rPr>
              <w:br/>
              <w:t>Target</w:t>
            </w:r>
            <w:r w:rsidRPr="00373244">
              <w:rPr>
                <w:sz w:val="16"/>
                <w:szCs w:val="16"/>
                <w:lang w:val="en-GB"/>
              </w:rPr>
              <w:t>: 75</w:t>
            </w:r>
          </w:p>
          <w:p w14:paraId="08E7316E" w14:textId="77777777" w:rsidR="00BA7BB4" w:rsidRPr="00373244" w:rsidRDefault="00BA7BB4" w:rsidP="00BA7BB4">
            <w:pPr>
              <w:rPr>
                <w:sz w:val="16"/>
                <w:szCs w:val="16"/>
                <w:lang w:val="en-GB"/>
              </w:rPr>
            </w:pPr>
          </w:p>
          <w:p w14:paraId="2860055B" w14:textId="45614EF2" w:rsidR="00BA7BB4" w:rsidRPr="00373244" w:rsidRDefault="003A2372" w:rsidP="00BA7BB4">
            <w:pPr>
              <w:rPr>
                <w:sz w:val="16"/>
                <w:szCs w:val="16"/>
                <w:lang w:val="en-GB"/>
              </w:rPr>
            </w:pPr>
            <w:r w:rsidRPr="00373244">
              <w:rPr>
                <w:sz w:val="16"/>
                <w:szCs w:val="16"/>
                <w:lang w:val="en-GB"/>
              </w:rPr>
              <w:t>3.</w:t>
            </w:r>
            <w:r w:rsidR="00FC4B36" w:rsidRPr="00373244">
              <w:rPr>
                <w:sz w:val="16"/>
                <w:szCs w:val="16"/>
                <w:lang w:val="en-GB"/>
              </w:rPr>
              <w:t>2</w:t>
            </w:r>
            <w:r w:rsidR="00A71CC6" w:rsidRPr="001D3C5F">
              <w:rPr>
                <w:sz w:val="16"/>
                <w:szCs w:val="16"/>
                <w:lang w:val="en-GB"/>
              </w:rPr>
              <w:t>.</w:t>
            </w:r>
            <w:r w:rsidR="00BA7BB4" w:rsidRPr="00373244">
              <w:rPr>
                <w:lang w:val="en-GB"/>
              </w:rPr>
              <w:t xml:space="preserve"> </w:t>
            </w:r>
            <w:r w:rsidR="007E567B" w:rsidRPr="00373244">
              <w:rPr>
                <w:sz w:val="16"/>
                <w:szCs w:val="16"/>
                <w:lang w:val="en-GB"/>
              </w:rPr>
              <w:t xml:space="preserve">Number of municipalities </w:t>
            </w:r>
            <w:r w:rsidR="00C32C44" w:rsidRPr="00373244">
              <w:rPr>
                <w:sz w:val="16"/>
                <w:szCs w:val="16"/>
                <w:lang w:val="en-GB"/>
              </w:rPr>
              <w:t>classified</w:t>
            </w:r>
            <w:r w:rsidR="004542D2" w:rsidRPr="00373244">
              <w:rPr>
                <w:sz w:val="16"/>
                <w:szCs w:val="16"/>
                <w:lang w:val="en-GB"/>
              </w:rPr>
              <w:t xml:space="preserve"> as “high” or “very high” risk </w:t>
            </w:r>
            <w:r w:rsidR="00FA3256">
              <w:rPr>
                <w:sz w:val="16"/>
                <w:szCs w:val="16"/>
                <w:lang w:val="en-GB"/>
              </w:rPr>
              <w:t>in</w:t>
            </w:r>
            <w:r w:rsidR="00FA3256" w:rsidRPr="00373244">
              <w:rPr>
                <w:sz w:val="16"/>
                <w:szCs w:val="16"/>
                <w:lang w:val="en-GB"/>
              </w:rPr>
              <w:t xml:space="preserve"> </w:t>
            </w:r>
            <w:r w:rsidR="004542D2" w:rsidRPr="00373244">
              <w:rPr>
                <w:sz w:val="16"/>
                <w:szCs w:val="16"/>
                <w:lang w:val="en-GB"/>
              </w:rPr>
              <w:t xml:space="preserve">the </w:t>
            </w:r>
            <w:r w:rsidR="00EE54DF" w:rsidRPr="00373244">
              <w:rPr>
                <w:sz w:val="16"/>
                <w:szCs w:val="16"/>
                <w:lang w:val="en-GB"/>
              </w:rPr>
              <w:t>municipal risk system</w:t>
            </w:r>
            <w:r w:rsidR="0055620C" w:rsidRPr="00373244">
              <w:rPr>
                <w:sz w:val="16"/>
                <w:szCs w:val="16"/>
                <w:lang w:val="en-GB"/>
              </w:rPr>
              <w:t xml:space="preserve"> (</w:t>
            </w:r>
            <w:r w:rsidR="00BA7BB4" w:rsidRPr="00373244">
              <w:rPr>
                <w:color w:val="000000"/>
                <w:sz w:val="16"/>
                <w:szCs w:val="16"/>
                <w:lang w:val="en-GB"/>
              </w:rPr>
              <w:t>INFORM</w:t>
            </w:r>
            <w:r w:rsidR="0055620C" w:rsidRPr="00373244">
              <w:rPr>
                <w:color w:val="000000"/>
                <w:sz w:val="16"/>
                <w:szCs w:val="16"/>
                <w:lang w:val="en-GB"/>
              </w:rPr>
              <w:t>)</w:t>
            </w:r>
            <w:r w:rsidR="00BA7BB4" w:rsidRPr="00373244">
              <w:rPr>
                <w:b/>
                <w:bCs/>
                <w:color w:val="000000"/>
                <w:sz w:val="16"/>
                <w:szCs w:val="16"/>
                <w:lang w:val="en-GB"/>
              </w:rPr>
              <w:t xml:space="preserve"> </w:t>
            </w:r>
            <w:r w:rsidR="00BA7BB4" w:rsidRPr="00373244">
              <w:rPr>
                <w:b/>
                <w:bCs/>
                <w:color w:val="000000"/>
                <w:sz w:val="16"/>
                <w:szCs w:val="16"/>
                <w:lang w:val="en-GB"/>
              </w:rPr>
              <w:br/>
            </w:r>
            <w:r w:rsidR="00BA7BB4" w:rsidRPr="00373244">
              <w:rPr>
                <w:sz w:val="16"/>
                <w:szCs w:val="16"/>
                <w:lang w:val="en-GB"/>
              </w:rPr>
              <w:t>Baseline (2020): 161</w:t>
            </w:r>
            <w:r w:rsidR="00BA7BB4" w:rsidRPr="00373244">
              <w:rPr>
                <w:bCs/>
                <w:color w:val="000000"/>
                <w:sz w:val="16"/>
                <w:szCs w:val="16"/>
                <w:lang w:val="en-GB"/>
              </w:rPr>
              <w:br/>
              <w:t>Target</w:t>
            </w:r>
            <w:r w:rsidR="00BA7BB4" w:rsidRPr="00373244">
              <w:rPr>
                <w:sz w:val="16"/>
                <w:szCs w:val="16"/>
                <w:lang w:val="en-GB"/>
              </w:rPr>
              <w:t>: 150</w:t>
            </w:r>
          </w:p>
          <w:p w14:paraId="6E9AB19E" w14:textId="22040232" w:rsidR="00501D1B" w:rsidRPr="00373244" w:rsidRDefault="00501D1B" w:rsidP="00546403">
            <w:pPr>
              <w:rPr>
                <w:color w:val="000000"/>
                <w:sz w:val="16"/>
                <w:szCs w:val="16"/>
                <w:lang w:val="en-GB"/>
              </w:rPr>
            </w:pPr>
          </w:p>
        </w:tc>
        <w:tc>
          <w:tcPr>
            <w:tcW w:w="480" w:type="pct"/>
            <w:vMerge w:val="restart"/>
          </w:tcPr>
          <w:p w14:paraId="6BBBB6EE" w14:textId="411E7CE5" w:rsidR="00674CE4" w:rsidRPr="00373244" w:rsidRDefault="00674CE4" w:rsidP="00674CE4">
            <w:pPr>
              <w:rPr>
                <w:sz w:val="16"/>
                <w:szCs w:val="16"/>
                <w:lang w:val="en-GB"/>
              </w:rPr>
            </w:pPr>
            <w:r w:rsidRPr="00373244">
              <w:rPr>
                <w:sz w:val="16"/>
                <w:szCs w:val="16"/>
                <w:lang w:val="en-GB"/>
              </w:rPr>
              <w:t>Na</w:t>
            </w:r>
            <w:r w:rsidR="00AC31C8" w:rsidRPr="00373244">
              <w:rPr>
                <w:sz w:val="16"/>
                <w:szCs w:val="16"/>
                <w:lang w:val="en-GB"/>
              </w:rPr>
              <w:t>t</w:t>
            </w:r>
            <w:r w:rsidRPr="00373244">
              <w:rPr>
                <w:sz w:val="16"/>
                <w:szCs w:val="16"/>
                <w:lang w:val="en-GB"/>
              </w:rPr>
              <w:t>ional Agenda 2030, annual</w:t>
            </w:r>
          </w:p>
          <w:p w14:paraId="4D3F5625" w14:textId="77777777" w:rsidR="00501D1B" w:rsidRPr="00373244" w:rsidRDefault="00501D1B" w:rsidP="00501D1B">
            <w:pPr>
              <w:rPr>
                <w:sz w:val="16"/>
                <w:szCs w:val="16"/>
                <w:lang w:val="en-GB"/>
              </w:rPr>
            </w:pPr>
          </w:p>
          <w:p w14:paraId="3DEE9EFC" w14:textId="77777777" w:rsidR="00501D1B" w:rsidRPr="00373244" w:rsidRDefault="00501D1B" w:rsidP="00501D1B">
            <w:pPr>
              <w:rPr>
                <w:sz w:val="16"/>
                <w:szCs w:val="16"/>
                <w:lang w:val="en-GB"/>
              </w:rPr>
            </w:pPr>
          </w:p>
          <w:p w14:paraId="2D4B38F3" w14:textId="77777777" w:rsidR="00501D1B" w:rsidRPr="00373244" w:rsidRDefault="00501D1B" w:rsidP="00501D1B">
            <w:pPr>
              <w:rPr>
                <w:sz w:val="16"/>
                <w:szCs w:val="16"/>
                <w:lang w:val="en-GB"/>
              </w:rPr>
            </w:pPr>
          </w:p>
          <w:p w14:paraId="28376D75" w14:textId="77777777" w:rsidR="00501D1B" w:rsidRPr="00373244" w:rsidRDefault="00501D1B" w:rsidP="00501D1B">
            <w:pPr>
              <w:rPr>
                <w:sz w:val="16"/>
                <w:szCs w:val="16"/>
                <w:lang w:val="en-GB"/>
              </w:rPr>
            </w:pPr>
          </w:p>
          <w:p w14:paraId="47574B8A" w14:textId="77777777" w:rsidR="00501D1B" w:rsidRPr="00373244" w:rsidRDefault="00501D1B" w:rsidP="00501D1B">
            <w:pPr>
              <w:rPr>
                <w:sz w:val="16"/>
                <w:szCs w:val="16"/>
                <w:lang w:val="en-GB"/>
              </w:rPr>
            </w:pPr>
          </w:p>
          <w:p w14:paraId="43074915" w14:textId="0F05DA9F" w:rsidR="00501D1B" w:rsidRPr="00373244" w:rsidRDefault="00501D1B" w:rsidP="00501D1B">
            <w:pPr>
              <w:rPr>
                <w:sz w:val="16"/>
                <w:szCs w:val="16"/>
                <w:lang w:val="en-GB"/>
              </w:rPr>
            </w:pPr>
          </w:p>
          <w:p w14:paraId="39604EE2" w14:textId="49AA3502" w:rsidR="00501D1B" w:rsidRPr="00373244" w:rsidRDefault="00501D1B" w:rsidP="00501D1B">
            <w:pPr>
              <w:rPr>
                <w:sz w:val="16"/>
                <w:szCs w:val="16"/>
                <w:lang w:val="en-GB"/>
              </w:rPr>
            </w:pPr>
            <w:r w:rsidRPr="00373244">
              <w:rPr>
                <w:sz w:val="16"/>
                <w:szCs w:val="16"/>
                <w:lang w:val="en-GB"/>
              </w:rPr>
              <w:t>COPECO/INE, annual</w:t>
            </w:r>
          </w:p>
          <w:p w14:paraId="3F9CEBEA" w14:textId="7B189E0A" w:rsidR="00D826F0" w:rsidRPr="00373244" w:rsidRDefault="00D826F0" w:rsidP="00546403">
            <w:pPr>
              <w:rPr>
                <w:color w:val="000000"/>
                <w:sz w:val="16"/>
                <w:szCs w:val="16"/>
                <w:lang w:val="en-GB"/>
              </w:rPr>
            </w:pPr>
          </w:p>
        </w:tc>
        <w:tc>
          <w:tcPr>
            <w:tcW w:w="1809" w:type="pct"/>
            <w:vMerge w:val="restart"/>
            <w:tcMar>
              <w:top w:w="72" w:type="dxa"/>
              <w:left w:w="144" w:type="dxa"/>
              <w:bottom w:w="72" w:type="dxa"/>
              <w:right w:w="144" w:type="dxa"/>
            </w:tcMar>
          </w:tcPr>
          <w:p w14:paraId="2C090457" w14:textId="240A1949" w:rsidR="00BA7BB4" w:rsidRPr="00373244" w:rsidRDefault="474FCBCF" w:rsidP="795DA46E">
            <w:pPr>
              <w:rPr>
                <w:color w:val="000000"/>
                <w:sz w:val="16"/>
                <w:szCs w:val="16"/>
                <w:lang w:val="en-GB"/>
              </w:rPr>
            </w:pPr>
            <w:r w:rsidRPr="00373244">
              <w:rPr>
                <w:b/>
                <w:bCs/>
                <w:color w:val="000000" w:themeColor="text1"/>
                <w:sz w:val="16"/>
                <w:szCs w:val="16"/>
                <w:lang w:val="en-GB"/>
              </w:rPr>
              <w:t>3.1</w:t>
            </w:r>
            <w:r w:rsidR="00A71CC6" w:rsidRPr="001D3C5F">
              <w:rPr>
                <w:b/>
                <w:bCs/>
                <w:color w:val="000000" w:themeColor="text1"/>
                <w:sz w:val="16"/>
                <w:szCs w:val="16"/>
                <w:lang w:val="en-GB"/>
              </w:rPr>
              <w:t>.</w:t>
            </w:r>
            <w:r w:rsidRPr="00373244">
              <w:rPr>
                <w:color w:val="000000" w:themeColor="text1"/>
                <w:sz w:val="16"/>
                <w:szCs w:val="16"/>
                <w:lang w:val="en-GB"/>
              </w:rPr>
              <w:t xml:space="preserve"> </w:t>
            </w:r>
            <w:r w:rsidR="00E579BB" w:rsidRPr="00373244">
              <w:rPr>
                <w:b/>
                <w:bCs/>
                <w:color w:val="000000" w:themeColor="text1"/>
                <w:sz w:val="16"/>
                <w:szCs w:val="16"/>
                <w:lang w:val="en-GB"/>
              </w:rPr>
              <w:t>T</w:t>
            </w:r>
            <w:r w:rsidR="7B69EC23" w:rsidRPr="00373244">
              <w:rPr>
                <w:b/>
                <w:bCs/>
                <w:color w:val="000000" w:themeColor="text1"/>
                <w:sz w:val="16"/>
                <w:szCs w:val="16"/>
                <w:lang w:val="en-GB"/>
              </w:rPr>
              <w:t>he Honduran population, the public administration</w:t>
            </w:r>
            <w:r w:rsidR="004B452D" w:rsidRPr="00373244">
              <w:rPr>
                <w:b/>
                <w:bCs/>
                <w:color w:val="000000" w:themeColor="text1"/>
                <w:sz w:val="16"/>
                <w:szCs w:val="16"/>
                <w:lang w:val="en-GB"/>
              </w:rPr>
              <w:t>,</w:t>
            </w:r>
            <w:r w:rsidR="7B69EC23" w:rsidRPr="00373244">
              <w:rPr>
                <w:b/>
                <w:bCs/>
                <w:color w:val="000000" w:themeColor="text1"/>
                <w:sz w:val="16"/>
                <w:szCs w:val="16"/>
                <w:lang w:val="en-GB"/>
              </w:rPr>
              <w:t xml:space="preserve"> and the private sector</w:t>
            </w:r>
            <w:r w:rsidRPr="00373244">
              <w:rPr>
                <w:b/>
                <w:bCs/>
                <w:color w:val="000000" w:themeColor="text1"/>
                <w:sz w:val="16"/>
                <w:szCs w:val="16"/>
                <w:lang w:val="en-GB"/>
              </w:rPr>
              <w:t xml:space="preserve"> </w:t>
            </w:r>
            <w:r w:rsidR="00E579BB" w:rsidRPr="00373244">
              <w:rPr>
                <w:b/>
                <w:bCs/>
                <w:color w:val="000000" w:themeColor="text1"/>
                <w:sz w:val="16"/>
                <w:szCs w:val="16"/>
                <w:lang w:val="en-GB"/>
              </w:rPr>
              <w:t xml:space="preserve">have </w:t>
            </w:r>
            <w:r w:rsidR="00845AE8" w:rsidRPr="00373244">
              <w:rPr>
                <w:b/>
                <w:bCs/>
                <w:color w:val="000000" w:themeColor="text1"/>
                <w:sz w:val="16"/>
                <w:szCs w:val="16"/>
                <w:lang w:val="en-GB"/>
              </w:rPr>
              <w:t xml:space="preserve">strengthened capacities </w:t>
            </w:r>
            <w:r w:rsidR="7B69EC23" w:rsidRPr="00373244">
              <w:rPr>
                <w:b/>
                <w:bCs/>
                <w:color w:val="000000" w:themeColor="text1"/>
                <w:sz w:val="16"/>
                <w:szCs w:val="16"/>
                <w:lang w:val="en-GB"/>
              </w:rPr>
              <w:t xml:space="preserve">to promote a </w:t>
            </w:r>
            <w:r w:rsidR="00154937" w:rsidRPr="00373244">
              <w:rPr>
                <w:b/>
                <w:bCs/>
                <w:color w:val="000000" w:themeColor="text1"/>
                <w:sz w:val="16"/>
                <w:szCs w:val="16"/>
                <w:lang w:val="en-GB"/>
              </w:rPr>
              <w:t>sustainable</w:t>
            </w:r>
            <w:r w:rsidR="7B69EC23" w:rsidRPr="00373244">
              <w:rPr>
                <w:b/>
                <w:bCs/>
                <w:color w:val="000000" w:themeColor="text1"/>
                <w:sz w:val="16"/>
                <w:szCs w:val="16"/>
                <w:lang w:val="en-GB"/>
              </w:rPr>
              <w:t xml:space="preserve"> economy </w:t>
            </w:r>
            <w:r w:rsidR="0D038558" w:rsidRPr="00373244">
              <w:rPr>
                <w:b/>
                <w:bCs/>
                <w:color w:val="000000" w:themeColor="text1"/>
                <w:sz w:val="16"/>
                <w:szCs w:val="16"/>
                <w:lang w:val="en-GB"/>
              </w:rPr>
              <w:t xml:space="preserve">and resilience to climate change, </w:t>
            </w:r>
            <w:r w:rsidR="00845AE8" w:rsidRPr="00373244">
              <w:rPr>
                <w:b/>
                <w:bCs/>
                <w:color w:val="000000" w:themeColor="text1"/>
                <w:sz w:val="16"/>
                <w:szCs w:val="16"/>
                <w:lang w:val="en-GB"/>
              </w:rPr>
              <w:t>providing</w:t>
            </w:r>
            <w:r w:rsidR="7B69EC23" w:rsidRPr="00373244">
              <w:rPr>
                <w:b/>
                <w:bCs/>
                <w:color w:val="000000" w:themeColor="text1"/>
                <w:sz w:val="16"/>
                <w:szCs w:val="16"/>
                <w:lang w:val="en-GB"/>
              </w:rPr>
              <w:t xml:space="preserve"> sustainable livelihoods to groups in situation</w:t>
            </w:r>
            <w:r w:rsidR="004B452D" w:rsidRPr="00373244">
              <w:rPr>
                <w:b/>
                <w:bCs/>
                <w:color w:val="000000" w:themeColor="text1"/>
                <w:sz w:val="16"/>
                <w:szCs w:val="16"/>
                <w:lang w:val="en-GB"/>
              </w:rPr>
              <w:t>s</w:t>
            </w:r>
            <w:r w:rsidR="7B69EC23" w:rsidRPr="00373244">
              <w:rPr>
                <w:b/>
                <w:bCs/>
                <w:color w:val="000000" w:themeColor="text1"/>
                <w:sz w:val="16"/>
                <w:szCs w:val="16"/>
                <w:lang w:val="en-GB"/>
              </w:rPr>
              <w:t xml:space="preserve"> of vulnerability, women,</w:t>
            </w:r>
            <w:r w:rsidR="211AF851" w:rsidRPr="00373244">
              <w:rPr>
                <w:b/>
                <w:bCs/>
                <w:color w:val="000000" w:themeColor="text1"/>
                <w:sz w:val="16"/>
                <w:szCs w:val="16"/>
                <w:lang w:val="en-GB"/>
              </w:rPr>
              <w:t xml:space="preserve"> </w:t>
            </w:r>
            <w:r w:rsidR="7B69EC23" w:rsidRPr="00373244">
              <w:rPr>
                <w:b/>
                <w:bCs/>
                <w:color w:val="000000" w:themeColor="text1"/>
                <w:sz w:val="16"/>
                <w:szCs w:val="16"/>
                <w:lang w:val="en-GB"/>
              </w:rPr>
              <w:t xml:space="preserve">indigenous and </w:t>
            </w:r>
            <w:r w:rsidR="00A340F8" w:rsidRPr="001D3C5F">
              <w:rPr>
                <w:b/>
                <w:bCs/>
                <w:color w:val="000000" w:themeColor="text1"/>
                <w:sz w:val="16"/>
                <w:szCs w:val="16"/>
                <w:lang w:val="en-GB"/>
              </w:rPr>
              <w:t>A</w:t>
            </w:r>
            <w:r w:rsidR="7B69EC23" w:rsidRPr="00373244">
              <w:rPr>
                <w:b/>
                <w:bCs/>
                <w:color w:val="000000" w:themeColor="text1"/>
                <w:sz w:val="16"/>
                <w:szCs w:val="16"/>
                <w:lang w:val="en-GB"/>
              </w:rPr>
              <w:t>frodescendent communities.</w:t>
            </w:r>
          </w:p>
          <w:p w14:paraId="70F83E6A" w14:textId="77777777" w:rsidR="00BA7BB4" w:rsidRPr="00373244" w:rsidRDefault="00BA7BB4" w:rsidP="00BA7BB4">
            <w:pPr>
              <w:rPr>
                <w:color w:val="000000"/>
                <w:sz w:val="10"/>
                <w:szCs w:val="10"/>
                <w:lang w:val="en-GB"/>
              </w:rPr>
            </w:pPr>
          </w:p>
          <w:p w14:paraId="7E7F6D47" w14:textId="5D0498CE" w:rsidR="00BA7BB4" w:rsidRPr="00373244" w:rsidRDefault="6F1E5709" w:rsidP="00373244">
            <w:pPr>
              <w:pStyle w:val="ListParagraph"/>
              <w:ind w:left="360"/>
              <w:rPr>
                <w:color w:val="000000"/>
                <w:sz w:val="16"/>
                <w:szCs w:val="16"/>
                <w:lang w:val="en-GB"/>
              </w:rPr>
            </w:pPr>
            <w:r w:rsidRPr="00373244">
              <w:rPr>
                <w:color w:val="000000" w:themeColor="text1"/>
                <w:sz w:val="16"/>
                <w:szCs w:val="16"/>
                <w:lang w:val="en-GB"/>
              </w:rPr>
              <w:t>3.1.</w:t>
            </w:r>
            <w:r w:rsidR="00FC4B36" w:rsidRPr="00373244">
              <w:rPr>
                <w:color w:val="000000" w:themeColor="text1"/>
                <w:sz w:val="16"/>
                <w:szCs w:val="16"/>
                <w:lang w:val="en-GB"/>
              </w:rPr>
              <w:t>1</w:t>
            </w:r>
            <w:r w:rsidR="00A71CC6" w:rsidRPr="001D3C5F">
              <w:rPr>
                <w:color w:val="000000" w:themeColor="text1"/>
                <w:sz w:val="16"/>
                <w:szCs w:val="16"/>
                <w:lang w:val="en-GB"/>
              </w:rPr>
              <w:t>.</w:t>
            </w:r>
            <w:r w:rsidRPr="00373244">
              <w:rPr>
                <w:color w:val="000000" w:themeColor="text1"/>
                <w:sz w:val="16"/>
                <w:szCs w:val="16"/>
                <w:lang w:val="en-GB"/>
              </w:rPr>
              <w:t xml:space="preserve"> </w:t>
            </w:r>
            <w:r w:rsidR="384E041A" w:rsidRPr="00373244">
              <w:rPr>
                <w:color w:val="000000" w:themeColor="text1"/>
                <w:sz w:val="16"/>
                <w:szCs w:val="16"/>
                <w:lang w:val="en-GB"/>
              </w:rPr>
              <w:t xml:space="preserve">Number of initiatives </w:t>
            </w:r>
            <w:r w:rsidR="3DF099A4" w:rsidRPr="00373244">
              <w:rPr>
                <w:color w:val="000000" w:themeColor="text1"/>
                <w:sz w:val="16"/>
                <w:szCs w:val="16"/>
                <w:lang w:val="en-GB"/>
              </w:rPr>
              <w:t xml:space="preserve">launched for the promotion of a </w:t>
            </w:r>
            <w:r w:rsidR="33355A8F" w:rsidRPr="00373244">
              <w:rPr>
                <w:color w:val="000000" w:themeColor="text1"/>
                <w:sz w:val="16"/>
                <w:szCs w:val="16"/>
                <w:lang w:val="en-GB"/>
              </w:rPr>
              <w:t xml:space="preserve">sustainable </w:t>
            </w:r>
            <w:r w:rsidR="3DF099A4" w:rsidRPr="00373244">
              <w:rPr>
                <w:color w:val="000000" w:themeColor="text1"/>
                <w:sz w:val="16"/>
                <w:szCs w:val="16"/>
                <w:lang w:val="en-GB"/>
              </w:rPr>
              <w:t>economy</w:t>
            </w:r>
            <w:r w:rsidR="42DB8253" w:rsidRPr="00373244">
              <w:rPr>
                <w:color w:val="000000" w:themeColor="text1"/>
                <w:sz w:val="16"/>
                <w:szCs w:val="16"/>
                <w:lang w:val="en-GB"/>
              </w:rPr>
              <w:t>,</w:t>
            </w:r>
            <w:r w:rsidR="5C45D3F4" w:rsidRPr="00373244">
              <w:rPr>
                <w:color w:val="000000" w:themeColor="text1"/>
                <w:sz w:val="16"/>
                <w:szCs w:val="16"/>
                <w:lang w:val="en-GB"/>
              </w:rPr>
              <w:t xml:space="preserve"> </w:t>
            </w:r>
            <w:r w:rsidR="00CA35EF" w:rsidRPr="00373244">
              <w:rPr>
                <w:color w:val="000000" w:themeColor="text1"/>
                <w:sz w:val="16"/>
                <w:szCs w:val="16"/>
                <w:lang w:val="en-GB"/>
              </w:rPr>
              <w:t xml:space="preserve">with </w:t>
            </w:r>
            <w:r w:rsidR="6B75671D" w:rsidRPr="00373244">
              <w:rPr>
                <w:color w:val="000000" w:themeColor="text1"/>
                <w:sz w:val="16"/>
                <w:szCs w:val="16"/>
                <w:lang w:val="en-GB"/>
              </w:rPr>
              <w:t xml:space="preserve">a gender </w:t>
            </w:r>
            <w:r w:rsidR="00CA35EF" w:rsidRPr="00373244">
              <w:rPr>
                <w:color w:val="000000" w:themeColor="text1"/>
                <w:sz w:val="16"/>
                <w:szCs w:val="16"/>
                <w:lang w:val="en-GB"/>
              </w:rPr>
              <w:t>focus</w:t>
            </w:r>
            <w:r w:rsidRPr="00373244">
              <w:rPr>
                <w:color w:val="000000" w:themeColor="text1"/>
                <w:sz w:val="16"/>
                <w:szCs w:val="16"/>
                <w:lang w:val="en-GB"/>
              </w:rPr>
              <w:t xml:space="preserve">  </w:t>
            </w:r>
          </w:p>
          <w:p w14:paraId="5692859D" w14:textId="6177D9BD" w:rsidR="00367145" w:rsidRPr="00373244" w:rsidRDefault="00367145" w:rsidP="00BA7BB4">
            <w:pPr>
              <w:pStyle w:val="ListParagraph"/>
              <w:ind w:left="360"/>
              <w:rPr>
                <w:color w:val="000000"/>
                <w:sz w:val="16"/>
                <w:szCs w:val="16"/>
                <w:lang w:val="en-GB"/>
              </w:rPr>
            </w:pPr>
            <w:r w:rsidRPr="00373244">
              <w:rPr>
                <w:color w:val="000000"/>
                <w:sz w:val="16"/>
                <w:szCs w:val="16"/>
                <w:lang w:val="en-GB"/>
              </w:rPr>
              <w:t>Baseline</w:t>
            </w:r>
            <w:r w:rsidR="00F46977" w:rsidRPr="00373244">
              <w:rPr>
                <w:color w:val="000000"/>
                <w:sz w:val="16"/>
                <w:szCs w:val="16"/>
                <w:lang w:val="en-GB"/>
              </w:rPr>
              <w:t>: 0</w:t>
            </w:r>
          </w:p>
          <w:p w14:paraId="2CBD5D2E" w14:textId="056D8BA2" w:rsidR="00BA7BB4" w:rsidRPr="00373244" w:rsidRDefault="00BA7BB4" w:rsidP="00BA7BB4">
            <w:pPr>
              <w:pStyle w:val="ListParagraph"/>
              <w:ind w:left="360"/>
              <w:rPr>
                <w:color w:val="000000"/>
                <w:sz w:val="16"/>
                <w:szCs w:val="16"/>
                <w:lang w:val="en-GB"/>
              </w:rPr>
            </w:pPr>
            <w:r w:rsidRPr="00373244">
              <w:rPr>
                <w:color w:val="000000"/>
                <w:sz w:val="16"/>
                <w:szCs w:val="16"/>
                <w:lang w:val="en-GB"/>
              </w:rPr>
              <w:t>Target:</w:t>
            </w:r>
            <w:r w:rsidR="00AB6EBE" w:rsidRPr="00373244">
              <w:rPr>
                <w:color w:val="000000"/>
                <w:sz w:val="16"/>
                <w:szCs w:val="16"/>
                <w:lang w:val="en-GB"/>
              </w:rPr>
              <w:t xml:space="preserve"> </w:t>
            </w:r>
            <w:r w:rsidR="00F66AD7" w:rsidRPr="00373244">
              <w:rPr>
                <w:color w:val="000000"/>
                <w:sz w:val="16"/>
                <w:szCs w:val="16"/>
                <w:lang w:val="en-GB"/>
              </w:rPr>
              <w:t>2</w:t>
            </w:r>
          </w:p>
          <w:p w14:paraId="034DA577" w14:textId="47A08F4D" w:rsidR="00394968" w:rsidRPr="00373244" w:rsidRDefault="00394968" w:rsidP="00BA7BB4">
            <w:pPr>
              <w:pStyle w:val="ListParagraph"/>
              <w:ind w:left="360"/>
              <w:rPr>
                <w:color w:val="000000"/>
                <w:sz w:val="16"/>
                <w:szCs w:val="16"/>
                <w:lang w:val="en-GB"/>
              </w:rPr>
            </w:pPr>
            <w:r w:rsidRPr="00373244">
              <w:rPr>
                <w:color w:val="000000"/>
                <w:sz w:val="16"/>
                <w:szCs w:val="16"/>
                <w:lang w:val="en-GB"/>
              </w:rPr>
              <w:t xml:space="preserve">Source: </w:t>
            </w:r>
            <w:r w:rsidR="00AB6EBE" w:rsidRPr="00373244">
              <w:rPr>
                <w:color w:val="000000"/>
                <w:sz w:val="16"/>
                <w:szCs w:val="16"/>
                <w:lang w:val="en-GB"/>
              </w:rPr>
              <w:t>UNDP</w:t>
            </w:r>
            <w:r w:rsidR="00B95C22" w:rsidRPr="00373244">
              <w:rPr>
                <w:color w:val="000000"/>
                <w:sz w:val="16"/>
                <w:szCs w:val="16"/>
                <w:lang w:val="en-GB"/>
              </w:rPr>
              <w:t>, annual</w:t>
            </w:r>
          </w:p>
          <w:p w14:paraId="2DD6A08E" w14:textId="77777777" w:rsidR="00BA7BB4" w:rsidRPr="00373244" w:rsidRDefault="00BA7BB4" w:rsidP="00BA7BB4">
            <w:pPr>
              <w:pStyle w:val="ListParagraph"/>
              <w:ind w:left="360"/>
              <w:rPr>
                <w:color w:val="000000"/>
                <w:sz w:val="10"/>
                <w:szCs w:val="10"/>
                <w:lang w:val="en-GB"/>
              </w:rPr>
            </w:pPr>
          </w:p>
          <w:p w14:paraId="1DDA3909" w14:textId="631AD21B" w:rsidR="00BA7BB4" w:rsidRPr="00373244" w:rsidRDefault="00BA7BB4" w:rsidP="00373244">
            <w:pPr>
              <w:pStyle w:val="ListParagraph"/>
              <w:ind w:left="360"/>
              <w:rPr>
                <w:color w:val="000000"/>
                <w:sz w:val="16"/>
                <w:szCs w:val="16"/>
                <w:lang w:val="en-GB"/>
              </w:rPr>
            </w:pPr>
            <w:r w:rsidRPr="00373244">
              <w:rPr>
                <w:color w:val="000000"/>
                <w:sz w:val="16"/>
                <w:szCs w:val="16"/>
                <w:lang w:val="en-GB"/>
              </w:rPr>
              <w:t>3.1.</w:t>
            </w:r>
            <w:r w:rsidR="00FC4B36" w:rsidRPr="00373244">
              <w:rPr>
                <w:color w:val="000000"/>
                <w:sz w:val="16"/>
                <w:szCs w:val="16"/>
                <w:lang w:val="en-GB"/>
              </w:rPr>
              <w:t>2</w:t>
            </w:r>
            <w:r w:rsidR="00A71CC6" w:rsidRPr="001D3C5F">
              <w:rPr>
                <w:color w:val="000000"/>
                <w:sz w:val="16"/>
                <w:szCs w:val="16"/>
                <w:lang w:val="en-GB"/>
              </w:rPr>
              <w:t>.</w:t>
            </w:r>
            <w:r w:rsidRPr="00373244">
              <w:rPr>
                <w:color w:val="000000"/>
                <w:sz w:val="16"/>
                <w:szCs w:val="16"/>
                <w:lang w:val="en-GB"/>
              </w:rPr>
              <w:t xml:space="preserve"> </w:t>
            </w:r>
            <w:r w:rsidR="00FC6807" w:rsidRPr="00373244">
              <w:rPr>
                <w:color w:val="000000"/>
                <w:sz w:val="16"/>
                <w:szCs w:val="16"/>
                <w:lang w:val="en-GB"/>
              </w:rPr>
              <w:t>Number of people wh</w:t>
            </w:r>
            <w:r w:rsidR="001D3C5F">
              <w:rPr>
                <w:color w:val="000000"/>
                <w:sz w:val="16"/>
                <w:szCs w:val="16"/>
                <w:lang w:val="en-GB"/>
              </w:rPr>
              <w:t>ose</w:t>
            </w:r>
            <w:r w:rsidR="00FC6807" w:rsidRPr="00373244">
              <w:rPr>
                <w:color w:val="000000"/>
                <w:sz w:val="16"/>
                <w:szCs w:val="16"/>
                <w:lang w:val="en-GB"/>
              </w:rPr>
              <w:t xml:space="preserve"> </w:t>
            </w:r>
            <w:r w:rsidR="006D18A4" w:rsidRPr="00373244">
              <w:rPr>
                <w:color w:val="000000"/>
                <w:sz w:val="16"/>
                <w:szCs w:val="16"/>
                <w:lang w:val="en-GB"/>
              </w:rPr>
              <w:t xml:space="preserve">capacities have been strengthened through climate adaptation initiatives </w:t>
            </w:r>
            <w:r w:rsidR="00FC6807" w:rsidRPr="00373244">
              <w:rPr>
                <w:color w:val="000000"/>
                <w:sz w:val="16"/>
                <w:szCs w:val="16"/>
                <w:lang w:val="en-GB"/>
              </w:rPr>
              <w:t>with UNDP support</w:t>
            </w:r>
            <w:r w:rsidR="00C32C44" w:rsidRPr="00373244">
              <w:rPr>
                <w:color w:val="000000"/>
                <w:sz w:val="16"/>
                <w:szCs w:val="16"/>
                <w:lang w:val="en-GB"/>
              </w:rPr>
              <w:t xml:space="preserve"> (by gender, indigenous and </w:t>
            </w:r>
            <w:r w:rsidR="00A340F8" w:rsidRPr="001D3C5F">
              <w:rPr>
                <w:color w:val="000000"/>
                <w:sz w:val="16"/>
                <w:szCs w:val="16"/>
                <w:lang w:val="en-GB"/>
              </w:rPr>
              <w:t>A</w:t>
            </w:r>
            <w:r w:rsidR="00C32C44" w:rsidRPr="00373244">
              <w:rPr>
                <w:color w:val="000000"/>
                <w:sz w:val="16"/>
                <w:szCs w:val="16"/>
                <w:lang w:val="en-GB"/>
              </w:rPr>
              <w:t>frodescendent communities, and youth)</w:t>
            </w:r>
          </w:p>
          <w:p w14:paraId="56750CED" w14:textId="77777777" w:rsidR="00F46977" w:rsidRPr="00373244" w:rsidRDefault="00F46977" w:rsidP="00F46977">
            <w:pPr>
              <w:pStyle w:val="ListParagraph"/>
              <w:ind w:left="360"/>
              <w:rPr>
                <w:color w:val="000000"/>
                <w:sz w:val="16"/>
                <w:szCs w:val="16"/>
                <w:lang w:val="en-GB"/>
              </w:rPr>
            </w:pPr>
            <w:r w:rsidRPr="00373244">
              <w:rPr>
                <w:color w:val="000000"/>
                <w:sz w:val="16"/>
                <w:szCs w:val="16"/>
                <w:lang w:val="en-GB"/>
              </w:rPr>
              <w:t>Baseline: 0</w:t>
            </w:r>
          </w:p>
          <w:p w14:paraId="1B0410B4" w14:textId="08B818CD" w:rsidR="00BA7BB4" w:rsidRPr="00373244" w:rsidRDefault="00BA7BB4" w:rsidP="004542D2">
            <w:pPr>
              <w:pStyle w:val="ListParagraph"/>
              <w:ind w:left="360"/>
              <w:rPr>
                <w:color w:val="000000"/>
                <w:sz w:val="16"/>
                <w:szCs w:val="16"/>
                <w:lang w:val="en-GB"/>
              </w:rPr>
            </w:pPr>
            <w:r w:rsidRPr="00373244">
              <w:rPr>
                <w:color w:val="000000"/>
                <w:sz w:val="16"/>
                <w:szCs w:val="16"/>
                <w:lang w:val="en-GB"/>
              </w:rPr>
              <w:t>Target:</w:t>
            </w:r>
            <w:r w:rsidR="00AB6EBE" w:rsidRPr="00373244">
              <w:rPr>
                <w:color w:val="000000"/>
                <w:sz w:val="16"/>
                <w:szCs w:val="16"/>
                <w:lang w:val="en-GB"/>
              </w:rPr>
              <w:t xml:space="preserve"> </w:t>
            </w:r>
            <w:r w:rsidR="003265FD" w:rsidRPr="00373244">
              <w:rPr>
                <w:color w:val="000000"/>
                <w:sz w:val="16"/>
                <w:szCs w:val="16"/>
                <w:lang w:val="en-GB"/>
              </w:rPr>
              <w:t>24</w:t>
            </w:r>
            <w:r w:rsidR="00B95C22" w:rsidRPr="00373244">
              <w:rPr>
                <w:color w:val="000000"/>
                <w:sz w:val="16"/>
                <w:szCs w:val="16"/>
                <w:lang w:val="en-GB"/>
              </w:rPr>
              <w:t>,</w:t>
            </w:r>
            <w:r w:rsidR="00F66AD7" w:rsidRPr="00373244">
              <w:rPr>
                <w:color w:val="000000"/>
                <w:sz w:val="16"/>
                <w:szCs w:val="16"/>
                <w:lang w:val="en-GB"/>
              </w:rPr>
              <w:t>000</w:t>
            </w:r>
            <w:r w:rsidR="00EE4F08" w:rsidRPr="00373244">
              <w:rPr>
                <w:color w:val="000000"/>
                <w:sz w:val="16"/>
                <w:szCs w:val="16"/>
                <w:lang w:val="en-GB"/>
              </w:rPr>
              <w:t xml:space="preserve"> (</w:t>
            </w:r>
            <w:r w:rsidR="00FD707B" w:rsidRPr="00373244">
              <w:rPr>
                <w:color w:val="000000"/>
                <w:sz w:val="16"/>
                <w:szCs w:val="16"/>
                <w:lang w:val="en-GB"/>
              </w:rPr>
              <w:t xml:space="preserve">women: </w:t>
            </w:r>
            <w:r w:rsidR="00EE4F08" w:rsidRPr="00373244">
              <w:rPr>
                <w:color w:val="000000"/>
                <w:sz w:val="16"/>
                <w:szCs w:val="16"/>
                <w:lang w:val="en-GB"/>
              </w:rPr>
              <w:t>1</w:t>
            </w:r>
            <w:r w:rsidR="001A58BB" w:rsidRPr="00373244">
              <w:rPr>
                <w:color w:val="000000"/>
                <w:sz w:val="16"/>
                <w:szCs w:val="16"/>
                <w:lang w:val="en-GB"/>
              </w:rPr>
              <w:t>3</w:t>
            </w:r>
            <w:r w:rsidR="00EE4F08" w:rsidRPr="00373244">
              <w:rPr>
                <w:color w:val="000000"/>
                <w:sz w:val="16"/>
                <w:szCs w:val="16"/>
                <w:lang w:val="en-GB"/>
              </w:rPr>
              <w:t xml:space="preserve">,000, </w:t>
            </w:r>
            <w:r w:rsidR="00421002" w:rsidRPr="00373244">
              <w:rPr>
                <w:color w:val="000000"/>
                <w:sz w:val="16"/>
                <w:szCs w:val="16"/>
                <w:lang w:val="en-GB"/>
              </w:rPr>
              <w:t>i</w:t>
            </w:r>
            <w:r w:rsidR="00FD707B" w:rsidRPr="00373244">
              <w:rPr>
                <w:color w:val="000000"/>
                <w:sz w:val="16"/>
                <w:szCs w:val="16"/>
                <w:lang w:val="en-GB"/>
              </w:rPr>
              <w:t xml:space="preserve">ndigenous: </w:t>
            </w:r>
            <w:r w:rsidR="001A58BB" w:rsidRPr="00373244">
              <w:rPr>
                <w:color w:val="000000"/>
                <w:sz w:val="16"/>
                <w:szCs w:val="16"/>
                <w:lang w:val="en-GB"/>
              </w:rPr>
              <w:t>4</w:t>
            </w:r>
            <w:r w:rsidR="00EE4F08" w:rsidRPr="00373244">
              <w:rPr>
                <w:color w:val="000000"/>
                <w:sz w:val="16"/>
                <w:szCs w:val="16"/>
                <w:lang w:val="en-GB"/>
              </w:rPr>
              <w:t>,</w:t>
            </w:r>
            <w:r w:rsidR="001A58BB" w:rsidRPr="00373244">
              <w:rPr>
                <w:color w:val="000000"/>
                <w:sz w:val="16"/>
                <w:szCs w:val="16"/>
                <w:lang w:val="en-GB"/>
              </w:rPr>
              <w:t>2</w:t>
            </w:r>
            <w:r w:rsidR="00EE4F08" w:rsidRPr="00373244">
              <w:rPr>
                <w:color w:val="000000"/>
                <w:sz w:val="16"/>
                <w:szCs w:val="16"/>
                <w:lang w:val="en-GB"/>
              </w:rPr>
              <w:t>00</w:t>
            </w:r>
            <w:r w:rsidR="00FD707B" w:rsidRPr="00373244">
              <w:rPr>
                <w:color w:val="000000"/>
                <w:sz w:val="16"/>
                <w:szCs w:val="16"/>
                <w:lang w:val="en-GB"/>
              </w:rPr>
              <w:t>, youth:</w:t>
            </w:r>
            <w:r w:rsidR="00EE4F08" w:rsidRPr="00373244">
              <w:rPr>
                <w:color w:val="000000"/>
                <w:sz w:val="16"/>
                <w:szCs w:val="16"/>
                <w:lang w:val="en-GB"/>
              </w:rPr>
              <w:t xml:space="preserve"> </w:t>
            </w:r>
            <w:r w:rsidR="001A58BB" w:rsidRPr="00373244">
              <w:rPr>
                <w:color w:val="000000"/>
                <w:sz w:val="16"/>
                <w:szCs w:val="16"/>
                <w:lang w:val="en-GB"/>
              </w:rPr>
              <w:t>4</w:t>
            </w:r>
            <w:r w:rsidR="00EE4F08" w:rsidRPr="00373244">
              <w:rPr>
                <w:color w:val="000000"/>
                <w:sz w:val="16"/>
                <w:szCs w:val="16"/>
                <w:lang w:val="en-GB"/>
              </w:rPr>
              <w:t>,</w:t>
            </w:r>
            <w:r w:rsidR="001A58BB" w:rsidRPr="00373244">
              <w:rPr>
                <w:color w:val="000000"/>
                <w:sz w:val="16"/>
                <w:szCs w:val="16"/>
                <w:lang w:val="en-GB"/>
              </w:rPr>
              <w:t>2</w:t>
            </w:r>
            <w:r w:rsidR="00EE4F08" w:rsidRPr="00373244">
              <w:rPr>
                <w:color w:val="000000"/>
                <w:sz w:val="16"/>
                <w:szCs w:val="16"/>
                <w:lang w:val="en-GB"/>
              </w:rPr>
              <w:t xml:space="preserve">00), </w:t>
            </w:r>
          </w:p>
          <w:p w14:paraId="7247F148" w14:textId="3DF9D617" w:rsidR="00394968" w:rsidRPr="00373244" w:rsidRDefault="00394968" w:rsidP="004542D2">
            <w:pPr>
              <w:pStyle w:val="ListParagraph"/>
              <w:ind w:left="360"/>
              <w:rPr>
                <w:color w:val="000000"/>
                <w:sz w:val="16"/>
                <w:szCs w:val="16"/>
                <w:lang w:val="en-GB"/>
              </w:rPr>
            </w:pPr>
            <w:r w:rsidRPr="00373244">
              <w:rPr>
                <w:color w:val="000000"/>
                <w:sz w:val="16"/>
                <w:szCs w:val="16"/>
                <w:lang w:val="en-GB"/>
              </w:rPr>
              <w:t>Source:</w:t>
            </w:r>
            <w:r w:rsidR="00AB6EBE" w:rsidRPr="00373244">
              <w:rPr>
                <w:color w:val="000000"/>
                <w:sz w:val="16"/>
                <w:szCs w:val="16"/>
                <w:lang w:val="en-GB"/>
              </w:rPr>
              <w:t xml:space="preserve"> </w:t>
            </w:r>
            <w:r w:rsidR="005B50FB" w:rsidRPr="00373244">
              <w:rPr>
                <w:color w:val="000000"/>
                <w:sz w:val="16"/>
                <w:szCs w:val="16"/>
                <w:lang w:val="en-GB"/>
              </w:rPr>
              <w:t>UNDP</w:t>
            </w:r>
            <w:r w:rsidR="00B95C22" w:rsidRPr="00373244">
              <w:rPr>
                <w:color w:val="000000"/>
                <w:sz w:val="16"/>
                <w:szCs w:val="16"/>
                <w:lang w:val="en-GB"/>
              </w:rPr>
              <w:t>, annual</w:t>
            </w:r>
          </w:p>
          <w:p w14:paraId="05985A5D" w14:textId="77777777" w:rsidR="00BA7BB4" w:rsidRPr="00373244" w:rsidRDefault="00BA7BB4" w:rsidP="00BA7BB4">
            <w:pPr>
              <w:pStyle w:val="ListParagraph"/>
              <w:ind w:left="360"/>
              <w:rPr>
                <w:b/>
                <w:bCs/>
                <w:color w:val="000000"/>
                <w:sz w:val="10"/>
                <w:szCs w:val="10"/>
                <w:lang w:val="en-GB"/>
              </w:rPr>
            </w:pPr>
          </w:p>
          <w:p w14:paraId="40CF4D65" w14:textId="6CDB1F2D" w:rsidR="00BA7BB4" w:rsidRPr="00373244" w:rsidRDefault="00BA7BB4" w:rsidP="00BA7BB4">
            <w:pPr>
              <w:rPr>
                <w:b/>
                <w:bCs/>
                <w:color w:val="000000"/>
                <w:sz w:val="16"/>
                <w:szCs w:val="16"/>
                <w:lang w:val="en-GB"/>
              </w:rPr>
            </w:pPr>
            <w:r w:rsidRPr="00373244">
              <w:rPr>
                <w:b/>
                <w:bCs/>
                <w:color w:val="000000"/>
                <w:sz w:val="16"/>
                <w:szCs w:val="16"/>
                <w:lang w:val="en-GB"/>
              </w:rPr>
              <w:t>3.2</w:t>
            </w:r>
            <w:r w:rsidR="00A71CC6" w:rsidRPr="00FA3256">
              <w:rPr>
                <w:b/>
                <w:bCs/>
                <w:color w:val="000000"/>
                <w:sz w:val="16"/>
                <w:szCs w:val="16"/>
                <w:lang w:val="en-GB"/>
              </w:rPr>
              <w:t>.</w:t>
            </w:r>
            <w:r w:rsidRPr="00373244">
              <w:rPr>
                <w:b/>
                <w:color w:val="000000"/>
                <w:sz w:val="16"/>
                <w:szCs w:val="16"/>
                <w:lang w:val="en-GB"/>
              </w:rPr>
              <w:t xml:space="preserve"> </w:t>
            </w:r>
            <w:r w:rsidR="009929C9" w:rsidRPr="00373244">
              <w:rPr>
                <w:b/>
                <w:color w:val="000000"/>
                <w:sz w:val="16"/>
                <w:szCs w:val="16"/>
                <w:lang w:val="en-GB"/>
              </w:rPr>
              <w:t>The Hondura</w:t>
            </w:r>
            <w:r w:rsidR="00A47D9F" w:rsidRPr="00373244">
              <w:rPr>
                <w:b/>
                <w:color w:val="000000"/>
                <w:sz w:val="16"/>
                <w:szCs w:val="16"/>
                <w:lang w:val="en-GB"/>
              </w:rPr>
              <w:t>n</w:t>
            </w:r>
            <w:r w:rsidR="009929C9" w:rsidRPr="00373244">
              <w:rPr>
                <w:b/>
                <w:color w:val="000000"/>
                <w:sz w:val="16"/>
                <w:szCs w:val="16"/>
                <w:lang w:val="en-GB"/>
              </w:rPr>
              <w:t xml:space="preserve"> population, </w:t>
            </w:r>
            <w:r w:rsidR="001A58BB" w:rsidRPr="00373244">
              <w:rPr>
                <w:b/>
                <w:color w:val="000000"/>
                <w:sz w:val="16"/>
                <w:szCs w:val="16"/>
                <w:lang w:val="en-GB"/>
              </w:rPr>
              <w:t>p</w:t>
            </w:r>
            <w:r w:rsidR="009929C9" w:rsidRPr="00373244">
              <w:rPr>
                <w:b/>
                <w:color w:val="000000"/>
                <w:sz w:val="16"/>
                <w:szCs w:val="16"/>
                <w:lang w:val="en-GB"/>
              </w:rPr>
              <w:t xml:space="preserve">ublic institutions and </w:t>
            </w:r>
            <w:r w:rsidR="001D3C5F" w:rsidRPr="00373244">
              <w:rPr>
                <w:b/>
                <w:color w:val="000000"/>
                <w:sz w:val="16"/>
                <w:szCs w:val="16"/>
                <w:lang w:val="en-GB"/>
              </w:rPr>
              <w:t>p</w:t>
            </w:r>
            <w:r w:rsidR="009929C9" w:rsidRPr="00373244">
              <w:rPr>
                <w:b/>
                <w:color w:val="000000"/>
                <w:sz w:val="16"/>
                <w:szCs w:val="16"/>
                <w:lang w:val="en-GB"/>
              </w:rPr>
              <w:t>rivate sector benefit from</w:t>
            </w:r>
            <w:r w:rsidR="001D3C5F" w:rsidRPr="00373244">
              <w:rPr>
                <w:b/>
                <w:color w:val="000000"/>
                <w:sz w:val="16"/>
                <w:szCs w:val="16"/>
                <w:lang w:val="en-GB"/>
              </w:rPr>
              <w:t xml:space="preserve"> </w:t>
            </w:r>
            <w:r w:rsidR="009929C9" w:rsidRPr="00373244">
              <w:rPr>
                <w:b/>
                <w:bCs/>
                <w:color w:val="000000"/>
                <w:sz w:val="16"/>
                <w:szCs w:val="16"/>
                <w:lang w:val="en-GB"/>
              </w:rPr>
              <w:t xml:space="preserve">sustainable </w:t>
            </w:r>
            <w:r w:rsidR="004C6D6A" w:rsidRPr="00373244">
              <w:rPr>
                <w:b/>
                <w:bCs/>
                <w:color w:val="000000"/>
                <w:sz w:val="16"/>
                <w:szCs w:val="16"/>
                <w:lang w:val="en-GB"/>
              </w:rPr>
              <w:t>practices</w:t>
            </w:r>
            <w:r w:rsidR="001B03E8" w:rsidRPr="00373244">
              <w:rPr>
                <w:b/>
                <w:bCs/>
                <w:color w:val="000000"/>
                <w:sz w:val="16"/>
                <w:szCs w:val="16"/>
                <w:lang w:val="en-GB"/>
              </w:rPr>
              <w:t xml:space="preserve"> </w:t>
            </w:r>
            <w:r w:rsidR="004C6D6A" w:rsidRPr="00373244">
              <w:rPr>
                <w:b/>
                <w:bCs/>
                <w:color w:val="000000"/>
                <w:sz w:val="16"/>
                <w:szCs w:val="16"/>
                <w:lang w:val="en-GB"/>
              </w:rPr>
              <w:t xml:space="preserve">and </w:t>
            </w:r>
            <w:r w:rsidR="009929C9" w:rsidRPr="00373244">
              <w:rPr>
                <w:b/>
                <w:bCs/>
                <w:color w:val="000000"/>
                <w:sz w:val="16"/>
                <w:szCs w:val="16"/>
                <w:lang w:val="en-GB"/>
              </w:rPr>
              <w:t xml:space="preserve">strengthened </w:t>
            </w:r>
            <w:r w:rsidR="001A58BB" w:rsidRPr="00373244">
              <w:rPr>
                <w:b/>
                <w:bCs/>
                <w:color w:val="000000"/>
                <w:sz w:val="16"/>
                <w:szCs w:val="16"/>
                <w:lang w:val="en-GB"/>
              </w:rPr>
              <w:t>g</w:t>
            </w:r>
            <w:r w:rsidR="006D18A4" w:rsidRPr="00373244">
              <w:rPr>
                <w:b/>
                <w:bCs/>
                <w:color w:val="000000"/>
                <w:sz w:val="16"/>
                <w:szCs w:val="16"/>
                <w:lang w:val="en-GB"/>
              </w:rPr>
              <w:t xml:space="preserve">overnance mechanisms </w:t>
            </w:r>
            <w:r w:rsidR="001B03E8" w:rsidRPr="00373244">
              <w:rPr>
                <w:b/>
                <w:bCs/>
                <w:color w:val="000000"/>
                <w:sz w:val="16"/>
                <w:szCs w:val="16"/>
                <w:lang w:val="en-GB"/>
              </w:rPr>
              <w:t xml:space="preserve">for the </w:t>
            </w:r>
            <w:r w:rsidR="006D18A4" w:rsidRPr="00373244">
              <w:rPr>
                <w:b/>
                <w:bCs/>
                <w:color w:val="000000"/>
                <w:sz w:val="16"/>
                <w:szCs w:val="16"/>
                <w:lang w:val="en-GB"/>
              </w:rPr>
              <w:t xml:space="preserve">conservation and sustainability of biodiversity and the optimization of </w:t>
            </w:r>
            <w:r w:rsidR="001B03E8" w:rsidRPr="00373244">
              <w:rPr>
                <w:b/>
                <w:bCs/>
                <w:color w:val="000000"/>
                <w:sz w:val="16"/>
                <w:szCs w:val="16"/>
                <w:lang w:val="en-GB"/>
              </w:rPr>
              <w:t xml:space="preserve">ecosystem </w:t>
            </w:r>
            <w:r w:rsidR="006D18A4" w:rsidRPr="00373244">
              <w:rPr>
                <w:b/>
                <w:bCs/>
                <w:color w:val="000000"/>
                <w:sz w:val="16"/>
                <w:szCs w:val="16"/>
                <w:lang w:val="en-GB"/>
              </w:rPr>
              <w:t xml:space="preserve">assets and </w:t>
            </w:r>
            <w:r w:rsidR="001B03E8" w:rsidRPr="00373244">
              <w:rPr>
                <w:b/>
                <w:bCs/>
                <w:color w:val="000000"/>
                <w:sz w:val="16"/>
                <w:szCs w:val="16"/>
                <w:lang w:val="en-GB"/>
              </w:rPr>
              <w:t>services</w:t>
            </w:r>
            <w:r w:rsidRPr="00373244">
              <w:rPr>
                <w:b/>
                <w:bCs/>
                <w:color w:val="000000"/>
                <w:sz w:val="16"/>
                <w:szCs w:val="16"/>
                <w:lang w:val="en-GB"/>
              </w:rPr>
              <w:t xml:space="preserve">. </w:t>
            </w:r>
          </w:p>
          <w:p w14:paraId="6BD8EA97" w14:textId="77777777" w:rsidR="00BA7BB4" w:rsidRPr="00373244" w:rsidRDefault="00BA7BB4" w:rsidP="00BA7BB4">
            <w:pPr>
              <w:rPr>
                <w:color w:val="000000"/>
                <w:sz w:val="10"/>
                <w:szCs w:val="10"/>
                <w:lang w:val="en-GB"/>
              </w:rPr>
            </w:pPr>
          </w:p>
          <w:p w14:paraId="4FEB258A" w14:textId="39CA4583" w:rsidR="00B028F1" w:rsidRPr="00373244" w:rsidRDefault="00B028F1" w:rsidP="00373244">
            <w:pPr>
              <w:pStyle w:val="ListParagraph"/>
              <w:ind w:left="360"/>
              <w:rPr>
                <w:color w:val="000000"/>
                <w:sz w:val="16"/>
                <w:szCs w:val="16"/>
                <w:lang w:val="en-GB"/>
              </w:rPr>
            </w:pPr>
            <w:r w:rsidRPr="00373244">
              <w:rPr>
                <w:color w:val="000000" w:themeColor="text1"/>
                <w:sz w:val="16"/>
                <w:szCs w:val="16"/>
                <w:lang w:val="en-GB"/>
              </w:rPr>
              <w:t>3.2.</w:t>
            </w:r>
            <w:r w:rsidR="00FC4B36" w:rsidRPr="00373244">
              <w:rPr>
                <w:color w:val="000000" w:themeColor="text1"/>
                <w:sz w:val="16"/>
                <w:szCs w:val="16"/>
                <w:lang w:val="en-GB"/>
              </w:rPr>
              <w:t>1</w:t>
            </w:r>
            <w:r w:rsidR="00A71CC6" w:rsidRPr="001D3C5F">
              <w:rPr>
                <w:color w:val="000000" w:themeColor="text1"/>
                <w:sz w:val="16"/>
                <w:szCs w:val="16"/>
                <w:lang w:val="en-GB"/>
              </w:rPr>
              <w:t>.</w:t>
            </w:r>
            <w:r w:rsidR="00A71CC6" w:rsidRPr="00373244">
              <w:rPr>
                <w:color w:val="000000" w:themeColor="text1"/>
                <w:sz w:val="16"/>
                <w:szCs w:val="16"/>
                <w:lang w:val="en-GB"/>
              </w:rPr>
              <w:t xml:space="preserve"> </w:t>
            </w:r>
            <w:r w:rsidR="00D93713" w:rsidRPr="00373244">
              <w:rPr>
                <w:color w:val="000000" w:themeColor="text1"/>
                <w:sz w:val="16"/>
                <w:szCs w:val="16"/>
                <w:lang w:val="en-GB"/>
              </w:rPr>
              <w:t>Number of</w:t>
            </w:r>
            <w:r w:rsidR="009929C9" w:rsidRPr="00373244">
              <w:rPr>
                <w:color w:val="000000" w:themeColor="text1"/>
                <w:sz w:val="16"/>
                <w:szCs w:val="16"/>
                <w:lang w:val="en-GB"/>
              </w:rPr>
              <w:t xml:space="preserve"> organizations benefiting from </w:t>
            </w:r>
            <w:r w:rsidR="00D93713" w:rsidRPr="00373244">
              <w:rPr>
                <w:color w:val="000000" w:themeColor="text1"/>
                <w:sz w:val="16"/>
                <w:szCs w:val="16"/>
                <w:lang w:val="en-GB"/>
              </w:rPr>
              <w:t>sustainable practices and governance mechanisms supported for the conservation and sustainability of biodiversity and the optimization of ecosystem assets and services</w:t>
            </w:r>
          </w:p>
          <w:p w14:paraId="6EF62DFB" w14:textId="77777777" w:rsidR="00A65CC0" w:rsidRPr="00373244" w:rsidRDefault="00A65CC0" w:rsidP="00A65CC0">
            <w:pPr>
              <w:pStyle w:val="ListParagraph"/>
              <w:ind w:left="360"/>
              <w:rPr>
                <w:color w:val="000000"/>
                <w:sz w:val="16"/>
                <w:szCs w:val="16"/>
                <w:lang w:val="en-GB"/>
              </w:rPr>
            </w:pPr>
            <w:r w:rsidRPr="00373244">
              <w:rPr>
                <w:color w:val="000000"/>
                <w:sz w:val="16"/>
                <w:szCs w:val="16"/>
                <w:lang w:val="en-GB"/>
              </w:rPr>
              <w:t>Baseline: 0</w:t>
            </w:r>
          </w:p>
          <w:p w14:paraId="0B0C0A35" w14:textId="1FD97EB8" w:rsidR="00B028F1" w:rsidRPr="00373244" w:rsidRDefault="50FD9EFB" w:rsidP="50E72D5B">
            <w:pPr>
              <w:pStyle w:val="ListParagraph"/>
              <w:ind w:left="360"/>
              <w:rPr>
                <w:color w:val="000000"/>
                <w:sz w:val="16"/>
                <w:szCs w:val="16"/>
                <w:lang w:val="en-GB"/>
              </w:rPr>
            </w:pPr>
            <w:r w:rsidRPr="00373244">
              <w:rPr>
                <w:color w:val="000000" w:themeColor="text1"/>
                <w:sz w:val="16"/>
                <w:szCs w:val="16"/>
                <w:lang w:val="en-GB"/>
              </w:rPr>
              <w:t>Target:</w:t>
            </w:r>
            <w:r w:rsidR="740DE51A" w:rsidRPr="00373244">
              <w:rPr>
                <w:color w:val="000000" w:themeColor="text1"/>
                <w:sz w:val="16"/>
                <w:szCs w:val="16"/>
                <w:lang w:val="en-GB"/>
              </w:rPr>
              <w:t xml:space="preserve"> </w:t>
            </w:r>
            <w:r w:rsidR="7108610F" w:rsidRPr="00373244">
              <w:rPr>
                <w:color w:val="000000" w:themeColor="text1"/>
                <w:sz w:val="16"/>
                <w:szCs w:val="16"/>
                <w:lang w:val="en-GB"/>
              </w:rPr>
              <w:t>3</w:t>
            </w:r>
            <w:r w:rsidR="2B1F41CF" w:rsidRPr="00373244">
              <w:rPr>
                <w:color w:val="000000" w:themeColor="text1"/>
                <w:sz w:val="16"/>
                <w:szCs w:val="16"/>
                <w:lang w:val="en-GB"/>
              </w:rPr>
              <w:t xml:space="preserve"> (</w:t>
            </w:r>
            <w:r w:rsidR="544C00DE" w:rsidRPr="00373244">
              <w:rPr>
                <w:color w:val="000000" w:themeColor="text1"/>
                <w:sz w:val="16"/>
                <w:szCs w:val="16"/>
                <w:lang w:val="en-GB"/>
              </w:rPr>
              <w:t xml:space="preserve">1 </w:t>
            </w:r>
            <w:r w:rsidR="00112B4B" w:rsidRPr="00373244">
              <w:rPr>
                <w:color w:val="000000" w:themeColor="text1"/>
                <w:sz w:val="16"/>
                <w:szCs w:val="16"/>
                <w:lang w:val="en-GB"/>
              </w:rPr>
              <w:t>woman</w:t>
            </w:r>
            <w:r w:rsidR="001D3C5F">
              <w:rPr>
                <w:color w:val="000000" w:themeColor="text1"/>
                <w:sz w:val="16"/>
                <w:szCs w:val="16"/>
                <w:lang w:val="en-GB"/>
              </w:rPr>
              <w:t>-</w:t>
            </w:r>
            <w:r w:rsidR="08400704" w:rsidRPr="00373244">
              <w:rPr>
                <w:color w:val="000000" w:themeColor="text1"/>
                <w:sz w:val="16"/>
                <w:szCs w:val="16"/>
                <w:lang w:val="en-GB"/>
              </w:rPr>
              <w:t>led</w:t>
            </w:r>
            <w:r w:rsidR="7F4E3B1D" w:rsidRPr="00373244">
              <w:rPr>
                <w:color w:val="000000" w:themeColor="text1"/>
                <w:sz w:val="16"/>
                <w:szCs w:val="16"/>
                <w:lang w:val="en-GB"/>
              </w:rPr>
              <w:t>)</w:t>
            </w:r>
          </w:p>
          <w:p w14:paraId="162A372A" w14:textId="71641531" w:rsidR="00394968" w:rsidRPr="00373244" w:rsidRDefault="00394968" w:rsidP="00B028F1">
            <w:pPr>
              <w:pStyle w:val="ListParagraph"/>
              <w:ind w:left="360"/>
              <w:rPr>
                <w:color w:val="000000"/>
                <w:sz w:val="16"/>
                <w:szCs w:val="16"/>
                <w:lang w:val="en-GB"/>
              </w:rPr>
            </w:pPr>
            <w:r w:rsidRPr="00373244">
              <w:rPr>
                <w:color w:val="000000"/>
                <w:sz w:val="16"/>
                <w:szCs w:val="16"/>
                <w:lang w:val="en-GB"/>
              </w:rPr>
              <w:t xml:space="preserve">Source: </w:t>
            </w:r>
            <w:r w:rsidR="005B50FB" w:rsidRPr="00373244">
              <w:rPr>
                <w:color w:val="000000"/>
                <w:sz w:val="16"/>
                <w:szCs w:val="16"/>
                <w:lang w:val="en-GB"/>
              </w:rPr>
              <w:t>UNDP</w:t>
            </w:r>
            <w:r w:rsidR="00B95C22" w:rsidRPr="00373244">
              <w:rPr>
                <w:color w:val="000000"/>
                <w:sz w:val="16"/>
                <w:szCs w:val="16"/>
                <w:lang w:val="en-GB"/>
              </w:rPr>
              <w:t>, annual</w:t>
            </w:r>
          </w:p>
          <w:p w14:paraId="308B9180" w14:textId="77777777" w:rsidR="00E431A1" w:rsidRPr="00373244" w:rsidRDefault="00E431A1" w:rsidP="00B028F1">
            <w:pPr>
              <w:pStyle w:val="ListParagraph"/>
              <w:ind w:left="360"/>
              <w:rPr>
                <w:color w:val="000000"/>
                <w:sz w:val="10"/>
                <w:szCs w:val="10"/>
                <w:lang w:val="en-GB"/>
              </w:rPr>
            </w:pPr>
          </w:p>
          <w:p w14:paraId="03CA8084" w14:textId="763F94CA" w:rsidR="005C4E6D" w:rsidRPr="00373244" w:rsidRDefault="005C4E6D" w:rsidP="00373244">
            <w:pPr>
              <w:pStyle w:val="ListParagraph"/>
              <w:ind w:left="360"/>
              <w:rPr>
                <w:color w:val="000000"/>
                <w:sz w:val="16"/>
                <w:szCs w:val="16"/>
                <w:lang w:val="en-GB"/>
              </w:rPr>
            </w:pPr>
            <w:bookmarkStart w:id="11" w:name="_Hlk72916978"/>
            <w:r w:rsidRPr="00373244">
              <w:rPr>
                <w:color w:val="000000"/>
                <w:sz w:val="16"/>
                <w:szCs w:val="16"/>
                <w:lang w:val="en-GB"/>
              </w:rPr>
              <w:t>3.2.</w:t>
            </w:r>
            <w:r w:rsidR="00FC4B36" w:rsidRPr="00373244">
              <w:rPr>
                <w:color w:val="000000"/>
                <w:sz w:val="16"/>
                <w:szCs w:val="16"/>
                <w:lang w:val="en-GB"/>
              </w:rPr>
              <w:t>2</w:t>
            </w:r>
            <w:r w:rsidR="00A71CC6" w:rsidRPr="001D3C5F">
              <w:rPr>
                <w:color w:val="000000"/>
                <w:sz w:val="16"/>
                <w:szCs w:val="16"/>
                <w:lang w:val="en-GB"/>
              </w:rPr>
              <w:t>.</w:t>
            </w:r>
            <w:r w:rsidRPr="00373244">
              <w:rPr>
                <w:color w:val="000000"/>
                <w:sz w:val="16"/>
                <w:szCs w:val="16"/>
                <w:lang w:val="en-GB"/>
              </w:rPr>
              <w:t xml:space="preserve"> </w:t>
            </w:r>
            <w:r w:rsidR="00836AA2" w:rsidRPr="00373244">
              <w:rPr>
                <w:color w:val="000000"/>
                <w:sz w:val="16"/>
                <w:szCs w:val="16"/>
                <w:lang w:val="en-GB"/>
              </w:rPr>
              <w:t xml:space="preserve">Hectares </w:t>
            </w:r>
            <w:r w:rsidR="00382718" w:rsidRPr="00373244">
              <w:rPr>
                <w:color w:val="000000"/>
                <w:sz w:val="16"/>
                <w:szCs w:val="16"/>
                <w:lang w:val="en-GB"/>
              </w:rPr>
              <w:t>of protected area under improved management</w:t>
            </w:r>
            <w:r w:rsidR="00655751" w:rsidRPr="00373244">
              <w:rPr>
                <w:color w:val="000000"/>
                <w:sz w:val="16"/>
                <w:szCs w:val="16"/>
                <w:lang w:val="en-GB"/>
              </w:rPr>
              <w:t xml:space="preserve"> </w:t>
            </w:r>
            <w:r w:rsidR="00655751" w:rsidRPr="00373244">
              <w:rPr>
                <w:iCs/>
                <w:color w:val="000000"/>
                <w:sz w:val="16"/>
                <w:szCs w:val="16"/>
                <w:lang w:val="en-GB"/>
              </w:rPr>
              <w:t>(IRRF</w:t>
            </w:r>
            <w:r w:rsidR="001D3C5F">
              <w:rPr>
                <w:iCs/>
                <w:color w:val="000000"/>
                <w:sz w:val="16"/>
                <w:szCs w:val="16"/>
                <w:lang w:val="en-GB"/>
              </w:rPr>
              <w:t xml:space="preserve"> </w:t>
            </w:r>
            <w:r w:rsidR="00655751" w:rsidRPr="00373244">
              <w:rPr>
                <w:iCs/>
                <w:color w:val="000000"/>
                <w:sz w:val="16"/>
                <w:szCs w:val="16"/>
                <w:lang w:val="en-GB"/>
              </w:rPr>
              <w:t>4.1.2)</w:t>
            </w:r>
            <w:r w:rsidR="00B85202" w:rsidRPr="00373244">
              <w:rPr>
                <w:color w:val="000000"/>
                <w:sz w:val="16"/>
                <w:szCs w:val="16"/>
                <w:lang w:val="en-GB"/>
              </w:rPr>
              <w:t xml:space="preserve"> </w:t>
            </w:r>
          </w:p>
          <w:p w14:paraId="0B35A020" w14:textId="1BBF3AA4" w:rsidR="00EE066E" w:rsidRPr="00373244" w:rsidRDefault="005C4E6D" w:rsidP="00EE066E">
            <w:pPr>
              <w:pStyle w:val="ListParagraph"/>
              <w:ind w:left="360"/>
              <w:rPr>
                <w:color w:val="000000"/>
                <w:sz w:val="16"/>
                <w:szCs w:val="16"/>
                <w:lang w:val="en-GB"/>
              </w:rPr>
            </w:pPr>
            <w:r w:rsidRPr="00373244">
              <w:rPr>
                <w:color w:val="000000"/>
                <w:sz w:val="16"/>
                <w:szCs w:val="16"/>
                <w:lang w:val="en-GB"/>
              </w:rPr>
              <w:t>Baseline:</w:t>
            </w:r>
            <w:r w:rsidR="00D3038B" w:rsidRPr="00373244">
              <w:rPr>
                <w:color w:val="000000"/>
                <w:sz w:val="16"/>
                <w:szCs w:val="16"/>
                <w:lang w:val="en-GB"/>
              </w:rPr>
              <w:t>100</w:t>
            </w:r>
            <w:r w:rsidR="00367145" w:rsidRPr="00373244">
              <w:rPr>
                <w:color w:val="000000"/>
                <w:sz w:val="16"/>
                <w:szCs w:val="16"/>
                <w:lang w:val="en-GB"/>
              </w:rPr>
              <w:t>,</w:t>
            </w:r>
            <w:r w:rsidR="00F050FC" w:rsidRPr="00373244">
              <w:rPr>
                <w:color w:val="000000"/>
                <w:sz w:val="16"/>
                <w:szCs w:val="16"/>
                <w:lang w:val="en-GB"/>
              </w:rPr>
              <w:t>000</w:t>
            </w:r>
          </w:p>
          <w:p w14:paraId="6243F545" w14:textId="130A1375" w:rsidR="00EE066E" w:rsidRPr="00373244" w:rsidRDefault="005C4E6D" w:rsidP="00EE066E">
            <w:pPr>
              <w:pStyle w:val="ListParagraph"/>
              <w:ind w:left="360"/>
              <w:rPr>
                <w:color w:val="000000"/>
                <w:sz w:val="16"/>
                <w:szCs w:val="16"/>
                <w:lang w:val="en-GB"/>
              </w:rPr>
            </w:pPr>
            <w:r w:rsidRPr="00373244">
              <w:rPr>
                <w:color w:val="000000"/>
                <w:sz w:val="16"/>
                <w:szCs w:val="16"/>
                <w:lang w:val="en-GB"/>
              </w:rPr>
              <w:t xml:space="preserve">Target: </w:t>
            </w:r>
            <w:r w:rsidR="00D3038B" w:rsidRPr="00373244">
              <w:rPr>
                <w:color w:val="000000"/>
                <w:sz w:val="16"/>
                <w:szCs w:val="16"/>
                <w:lang w:val="en-GB"/>
              </w:rPr>
              <w:t>200</w:t>
            </w:r>
            <w:r w:rsidR="00367145" w:rsidRPr="00373244">
              <w:rPr>
                <w:color w:val="000000"/>
                <w:sz w:val="16"/>
                <w:szCs w:val="16"/>
                <w:lang w:val="en-GB"/>
              </w:rPr>
              <w:t>,</w:t>
            </w:r>
            <w:r w:rsidR="003265FD" w:rsidRPr="00373244">
              <w:rPr>
                <w:color w:val="000000"/>
                <w:sz w:val="16"/>
                <w:szCs w:val="16"/>
                <w:lang w:val="en-GB"/>
              </w:rPr>
              <w:t>000</w:t>
            </w:r>
            <w:r w:rsidR="00382718" w:rsidRPr="00373244">
              <w:rPr>
                <w:color w:val="000000"/>
                <w:sz w:val="16"/>
                <w:szCs w:val="16"/>
                <w:lang w:val="en-GB"/>
              </w:rPr>
              <w:t xml:space="preserve"> </w:t>
            </w:r>
          </w:p>
          <w:p w14:paraId="3C304BD6" w14:textId="191ABEE5" w:rsidR="00EE066E" w:rsidRPr="00373244" w:rsidRDefault="00EE066E" w:rsidP="00EE066E">
            <w:pPr>
              <w:pStyle w:val="ListParagraph"/>
              <w:ind w:left="360"/>
              <w:rPr>
                <w:color w:val="000000"/>
                <w:sz w:val="16"/>
                <w:szCs w:val="16"/>
                <w:lang w:val="en-GB"/>
              </w:rPr>
            </w:pPr>
            <w:r w:rsidRPr="00373244">
              <w:rPr>
                <w:color w:val="000000"/>
                <w:sz w:val="16"/>
                <w:szCs w:val="16"/>
                <w:lang w:val="en-GB"/>
              </w:rPr>
              <w:t>Source: ICF, annual</w:t>
            </w:r>
          </w:p>
          <w:p w14:paraId="64254DED" w14:textId="77777777" w:rsidR="00EE066E" w:rsidRPr="00373244" w:rsidRDefault="00EE066E" w:rsidP="00EE066E">
            <w:pPr>
              <w:pStyle w:val="ListParagraph"/>
              <w:ind w:left="360"/>
              <w:rPr>
                <w:color w:val="000000"/>
                <w:sz w:val="10"/>
                <w:szCs w:val="10"/>
                <w:lang w:val="en-GB"/>
              </w:rPr>
            </w:pPr>
          </w:p>
          <w:p w14:paraId="2E5C8483" w14:textId="2FB89864" w:rsidR="00382718" w:rsidRPr="00373244" w:rsidRDefault="00EE066E" w:rsidP="00373244">
            <w:pPr>
              <w:pStyle w:val="ListParagraph"/>
              <w:ind w:left="360"/>
              <w:rPr>
                <w:color w:val="000000"/>
                <w:sz w:val="16"/>
                <w:szCs w:val="16"/>
                <w:lang w:val="en-GB"/>
              </w:rPr>
            </w:pPr>
            <w:r w:rsidRPr="00373244">
              <w:rPr>
                <w:color w:val="000000"/>
                <w:sz w:val="16"/>
                <w:szCs w:val="16"/>
                <w:lang w:val="en-GB"/>
              </w:rPr>
              <w:t>3.2.</w:t>
            </w:r>
            <w:r w:rsidR="00FC4B36" w:rsidRPr="00373244">
              <w:rPr>
                <w:color w:val="000000"/>
                <w:sz w:val="16"/>
                <w:szCs w:val="16"/>
                <w:lang w:val="en-GB"/>
              </w:rPr>
              <w:t>3</w:t>
            </w:r>
            <w:r w:rsidR="00A71CC6" w:rsidRPr="001D3C5F">
              <w:rPr>
                <w:color w:val="000000"/>
                <w:sz w:val="16"/>
                <w:szCs w:val="16"/>
                <w:lang w:val="en-GB"/>
              </w:rPr>
              <w:t>.</w:t>
            </w:r>
            <w:r w:rsidR="00D3038B" w:rsidRPr="00373244">
              <w:rPr>
                <w:color w:val="000000"/>
                <w:sz w:val="16"/>
                <w:szCs w:val="16"/>
                <w:lang w:val="en-GB"/>
              </w:rPr>
              <w:t xml:space="preserve"> </w:t>
            </w:r>
            <w:r w:rsidR="00A424C0" w:rsidRPr="00373244">
              <w:rPr>
                <w:color w:val="000000"/>
                <w:sz w:val="16"/>
                <w:szCs w:val="16"/>
                <w:lang w:val="en-GB"/>
              </w:rPr>
              <w:t xml:space="preserve">Metric tons </w:t>
            </w:r>
            <w:r w:rsidR="00382718" w:rsidRPr="00373244">
              <w:rPr>
                <w:color w:val="000000"/>
                <w:sz w:val="16"/>
                <w:szCs w:val="16"/>
                <w:lang w:val="en-GB"/>
              </w:rPr>
              <w:t>of chemicals reduced or disposed</w:t>
            </w:r>
            <w:r w:rsidR="004B452D" w:rsidRPr="00373244">
              <w:rPr>
                <w:color w:val="000000"/>
                <w:sz w:val="16"/>
                <w:szCs w:val="16"/>
                <w:lang w:val="en-GB"/>
              </w:rPr>
              <w:t xml:space="preserve"> of</w:t>
            </w:r>
            <w:r w:rsidRPr="00373244">
              <w:rPr>
                <w:color w:val="000000"/>
                <w:sz w:val="16"/>
                <w:szCs w:val="16"/>
                <w:lang w:val="en-GB"/>
              </w:rPr>
              <w:t xml:space="preserve"> </w:t>
            </w:r>
            <w:r w:rsidR="008B0ACC" w:rsidRPr="001D3C5F">
              <w:rPr>
                <w:color w:val="000000"/>
                <w:sz w:val="16"/>
                <w:szCs w:val="16"/>
                <w:lang w:val="en-GB"/>
              </w:rPr>
              <w:t>(IRRF</w:t>
            </w:r>
            <w:r w:rsidR="001D3C5F">
              <w:rPr>
                <w:color w:val="000000"/>
                <w:sz w:val="16"/>
                <w:szCs w:val="16"/>
                <w:lang w:val="en-GB"/>
              </w:rPr>
              <w:t> </w:t>
            </w:r>
            <w:r w:rsidR="008B0ACC" w:rsidRPr="001D3C5F">
              <w:rPr>
                <w:color w:val="000000"/>
                <w:sz w:val="16"/>
                <w:szCs w:val="16"/>
                <w:lang w:val="en-GB"/>
              </w:rPr>
              <w:t>4.1.2)</w:t>
            </w:r>
            <w:r w:rsidRPr="00373244">
              <w:rPr>
                <w:color w:val="000000"/>
                <w:sz w:val="16"/>
                <w:szCs w:val="16"/>
                <w:lang w:val="en-GB"/>
              </w:rPr>
              <w:t xml:space="preserve"> </w:t>
            </w:r>
            <w:r w:rsidR="00382718" w:rsidRPr="00373244">
              <w:rPr>
                <w:color w:val="000000"/>
                <w:sz w:val="16"/>
                <w:szCs w:val="16"/>
                <w:lang w:val="en-GB"/>
              </w:rPr>
              <w:t xml:space="preserve"> </w:t>
            </w:r>
          </w:p>
          <w:p w14:paraId="097A2347" w14:textId="6BDA88B7" w:rsidR="005C4E6D" w:rsidRPr="00373244" w:rsidRDefault="005C4E6D" w:rsidP="00627F22">
            <w:pPr>
              <w:pStyle w:val="ListParagraph"/>
              <w:ind w:left="360"/>
              <w:rPr>
                <w:color w:val="000000"/>
                <w:sz w:val="16"/>
                <w:szCs w:val="16"/>
                <w:lang w:val="en-GB"/>
              </w:rPr>
            </w:pPr>
            <w:r w:rsidRPr="00373244">
              <w:rPr>
                <w:color w:val="000000"/>
                <w:sz w:val="16"/>
                <w:szCs w:val="16"/>
                <w:lang w:val="en-GB"/>
              </w:rPr>
              <w:t>Baseline:</w:t>
            </w:r>
            <w:r w:rsidR="00B075BB" w:rsidRPr="00373244">
              <w:rPr>
                <w:color w:val="000000"/>
                <w:sz w:val="16"/>
                <w:szCs w:val="16"/>
                <w:lang w:val="en-GB"/>
              </w:rPr>
              <w:t xml:space="preserve"> </w:t>
            </w:r>
            <w:r w:rsidR="003265FD" w:rsidRPr="00373244">
              <w:rPr>
                <w:color w:val="000000"/>
                <w:sz w:val="16"/>
                <w:szCs w:val="16"/>
                <w:lang w:val="en-GB"/>
              </w:rPr>
              <w:t>111</w:t>
            </w:r>
            <w:r w:rsidR="00FA3256">
              <w:rPr>
                <w:color w:val="000000"/>
                <w:sz w:val="16"/>
                <w:szCs w:val="16"/>
                <w:lang w:val="en-GB"/>
              </w:rPr>
              <w:t xml:space="preserve"> </w:t>
            </w:r>
            <w:r w:rsidR="003265FD" w:rsidRPr="00373244">
              <w:rPr>
                <w:color w:val="000000"/>
                <w:sz w:val="16"/>
                <w:szCs w:val="16"/>
                <w:lang w:val="en-GB"/>
              </w:rPr>
              <w:t>Mt</w:t>
            </w:r>
          </w:p>
          <w:p w14:paraId="2DA804D4" w14:textId="6DC4282E" w:rsidR="005C4E6D" w:rsidRPr="00373244" w:rsidRDefault="005C4E6D" w:rsidP="00627F22">
            <w:pPr>
              <w:pStyle w:val="ListParagraph"/>
              <w:ind w:left="360"/>
              <w:rPr>
                <w:color w:val="000000"/>
                <w:sz w:val="16"/>
                <w:szCs w:val="16"/>
                <w:lang w:val="en-GB"/>
              </w:rPr>
            </w:pPr>
            <w:r w:rsidRPr="00373244">
              <w:rPr>
                <w:color w:val="000000"/>
                <w:sz w:val="16"/>
                <w:szCs w:val="16"/>
                <w:lang w:val="en-GB"/>
              </w:rPr>
              <w:t xml:space="preserve">Target: </w:t>
            </w:r>
            <w:r w:rsidR="003265FD" w:rsidRPr="00373244">
              <w:rPr>
                <w:color w:val="000000"/>
                <w:sz w:val="16"/>
                <w:szCs w:val="16"/>
                <w:lang w:val="en-GB"/>
              </w:rPr>
              <w:t>171</w:t>
            </w:r>
            <w:r w:rsidR="00FA3256">
              <w:rPr>
                <w:color w:val="000000"/>
                <w:sz w:val="16"/>
                <w:szCs w:val="16"/>
                <w:lang w:val="en-GB"/>
              </w:rPr>
              <w:t xml:space="preserve"> </w:t>
            </w:r>
            <w:r w:rsidR="003265FD" w:rsidRPr="00373244">
              <w:rPr>
                <w:color w:val="000000"/>
                <w:sz w:val="16"/>
                <w:szCs w:val="16"/>
                <w:lang w:val="en-GB"/>
              </w:rPr>
              <w:t>Mt</w:t>
            </w:r>
            <w:r w:rsidRPr="00373244">
              <w:rPr>
                <w:color w:val="000000"/>
                <w:sz w:val="16"/>
                <w:szCs w:val="16"/>
                <w:lang w:val="en-GB"/>
              </w:rPr>
              <w:t xml:space="preserve"> </w:t>
            </w:r>
          </w:p>
          <w:p w14:paraId="414EC5D7" w14:textId="34267AE7" w:rsidR="0054358C" w:rsidRPr="00373244" w:rsidRDefault="005C4E6D" w:rsidP="00627F22">
            <w:pPr>
              <w:pStyle w:val="ListParagraph"/>
              <w:ind w:left="360"/>
              <w:rPr>
                <w:color w:val="000000"/>
                <w:sz w:val="16"/>
                <w:szCs w:val="16"/>
                <w:lang w:val="en-GB"/>
              </w:rPr>
            </w:pPr>
            <w:r w:rsidRPr="00373244">
              <w:rPr>
                <w:color w:val="000000"/>
                <w:sz w:val="16"/>
                <w:szCs w:val="16"/>
                <w:lang w:val="en-GB"/>
              </w:rPr>
              <w:t>Source: MiAmbiente</w:t>
            </w:r>
            <w:r w:rsidR="0026524D" w:rsidRPr="00373244">
              <w:rPr>
                <w:color w:val="000000"/>
                <w:sz w:val="16"/>
                <w:szCs w:val="16"/>
                <w:lang w:val="en-GB"/>
              </w:rPr>
              <w:t>+</w:t>
            </w:r>
            <w:r w:rsidRPr="00373244">
              <w:rPr>
                <w:color w:val="000000"/>
                <w:sz w:val="16"/>
                <w:szCs w:val="16"/>
                <w:lang w:val="en-GB"/>
              </w:rPr>
              <w:t xml:space="preserve">, </w:t>
            </w:r>
            <w:r w:rsidR="00B95C22" w:rsidRPr="00373244">
              <w:rPr>
                <w:color w:val="000000"/>
                <w:sz w:val="16"/>
                <w:szCs w:val="16"/>
                <w:lang w:val="en-GB"/>
              </w:rPr>
              <w:t>annual</w:t>
            </w:r>
          </w:p>
          <w:bookmarkEnd w:id="11"/>
          <w:p w14:paraId="17EB6577" w14:textId="77777777" w:rsidR="00BA7BB4" w:rsidRPr="00373244" w:rsidRDefault="00BA7BB4" w:rsidP="00BA7BB4">
            <w:pPr>
              <w:pStyle w:val="ListParagraph"/>
              <w:ind w:left="360"/>
              <w:rPr>
                <w:color w:val="000000"/>
                <w:sz w:val="10"/>
                <w:szCs w:val="10"/>
                <w:lang w:val="en-GB"/>
              </w:rPr>
            </w:pPr>
          </w:p>
          <w:p w14:paraId="3CA03C2E" w14:textId="1EF04FEA" w:rsidR="00BA7BB4" w:rsidRPr="00373244" w:rsidRDefault="00BA7BB4" w:rsidP="00BA7BB4">
            <w:pPr>
              <w:rPr>
                <w:b/>
                <w:bCs/>
                <w:color w:val="000000"/>
                <w:sz w:val="16"/>
                <w:szCs w:val="16"/>
                <w:lang w:val="en-GB"/>
              </w:rPr>
            </w:pPr>
            <w:r w:rsidRPr="00373244">
              <w:rPr>
                <w:b/>
                <w:bCs/>
                <w:color w:val="000000"/>
                <w:sz w:val="16"/>
                <w:szCs w:val="16"/>
                <w:lang w:val="en-GB"/>
              </w:rPr>
              <w:lastRenderedPageBreak/>
              <w:t>3.3</w:t>
            </w:r>
            <w:r w:rsidR="00A71CC6" w:rsidRPr="001D3C5F">
              <w:rPr>
                <w:b/>
                <w:bCs/>
                <w:color w:val="000000"/>
                <w:sz w:val="16"/>
                <w:szCs w:val="16"/>
                <w:lang w:val="en-GB"/>
              </w:rPr>
              <w:t>.</w:t>
            </w:r>
            <w:r w:rsidRPr="00373244">
              <w:rPr>
                <w:color w:val="000000"/>
                <w:sz w:val="16"/>
                <w:szCs w:val="16"/>
                <w:lang w:val="en-GB"/>
              </w:rPr>
              <w:t xml:space="preserve"> </w:t>
            </w:r>
            <w:r w:rsidR="00700BCC" w:rsidRPr="00373244">
              <w:rPr>
                <w:b/>
                <w:bCs/>
                <w:color w:val="000000"/>
                <w:sz w:val="16"/>
                <w:szCs w:val="16"/>
                <w:lang w:val="en-GB"/>
              </w:rPr>
              <w:t>C</w:t>
            </w:r>
            <w:r w:rsidR="00082F0B" w:rsidRPr="00373244">
              <w:rPr>
                <w:b/>
                <w:bCs/>
                <w:color w:val="000000"/>
                <w:sz w:val="16"/>
                <w:szCs w:val="16"/>
                <w:lang w:val="en-GB"/>
              </w:rPr>
              <w:t xml:space="preserve">limate disaster risk </w:t>
            </w:r>
            <w:r w:rsidR="00D93713" w:rsidRPr="00373244">
              <w:rPr>
                <w:b/>
                <w:bCs/>
                <w:color w:val="000000"/>
                <w:sz w:val="16"/>
                <w:szCs w:val="16"/>
                <w:lang w:val="en-GB"/>
              </w:rPr>
              <w:t xml:space="preserve">integrated systems and governance </w:t>
            </w:r>
            <w:r w:rsidR="00700BCC" w:rsidRPr="00373244">
              <w:rPr>
                <w:b/>
                <w:bCs/>
                <w:color w:val="000000"/>
                <w:sz w:val="16"/>
                <w:szCs w:val="16"/>
                <w:lang w:val="en-GB"/>
              </w:rPr>
              <w:t xml:space="preserve">strengthened </w:t>
            </w:r>
            <w:r w:rsidR="00082F0B" w:rsidRPr="00373244">
              <w:rPr>
                <w:b/>
                <w:bCs/>
                <w:color w:val="000000"/>
                <w:sz w:val="16"/>
                <w:szCs w:val="16"/>
                <w:lang w:val="en-GB"/>
              </w:rPr>
              <w:t xml:space="preserve">to reduce risks and vulnerabilities, improve early warning systems and allow early recovery </w:t>
            </w:r>
            <w:r w:rsidR="00FA3256">
              <w:rPr>
                <w:b/>
                <w:bCs/>
                <w:color w:val="000000"/>
                <w:sz w:val="16"/>
                <w:szCs w:val="16"/>
                <w:lang w:val="en-GB"/>
              </w:rPr>
              <w:t>from</w:t>
            </w:r>
            <w:r w:rsidR="00FA3256" w:rsidRPr="00373244">
              <w:rPr>
                <w:b/>
                <w:bCs/>
                <w:color w:val="000000"/>
                <w:sz w:val="16"/>
                <w:szCs w:val="16"/>
                <w:lang w:val="en-GB"/>
              </w:rPr>
              <w:t xml:space="preserve"> </w:t>
            </w:r>
            <w:r w:rsidR="00082F0B" w:rsidRPr="00373244">
              <w:rPr>
                <w:b/>
                <w:bCs/>
                <w:color w:val="000000"/>
                <w:sz w:val="16"/>
                <w:szCs w:val="16"/>
                <w:lang w:val="en-GB"/>
              </w:rPr>
              <w:t>crises and post-disaster</w:t>
            </w:r>
            <w:r w:rsidRPr="00373244">
              <w:rPr>
                <w:b/>
                <w:bCs/>
                <w:color w:val="000000"/>
                <w:sz w:val="16"/>
                <w:szCs w:val="16"/>
                <w:lang w:val="en-GB"/>
              </w:rPr>
              <w:t xml:space="preserve">. </w:t>
            </w:r>
          </w:p>
          <w:p w14:paraId="6A318228" w14:textId="77777777" w:rsidR="00BA7BB4" w:rsidRPr="00373244" w:rsidRDefault="00BA7BB4" w:rsidP="00BA7BB4">
            <w:pPr>
              <w:rPr>
                <w:color w:val="000000"/>
                <w:sz w:val="10"/>
                <w:szCs w:val="10"/>
                <w:lang w:val="en-GB"/>
              </w:rPr>
            </w:pPr>
          </w:p>
          <w:p w14:paraId="085B2362" w14:textId="3A5BB8A8" w:rsidR="00BA7BB4" w:rsidRPr="00373244" w:rsidRDefault="00BA7BB4" w:rsidP="00373244">
            <w:pPr>
              <w:pStyle w:val="ListParagraph"/>
              <w:ind w:left="360"/>
              <w:rPr>
                <w:color w:val="000000"/>
                <w:sz w:val="16"/>
                <w:szCs w:val="16"/>
                <w:lang w:val="en-GB"/>
              </w:rPr>
            </w:pPr>
            <w:r w:rsidRPr="00373244">
              <w:rPr>
                <w:color w:val="000000"/>
                <w:sz w:val="16"/>
                <w:szCs w:val="16"/>
                <w:lang w:val="en-GB"/>
              </w:rPr>
              <w:t>3.3.</w:t>
            </w:r>
            <w:r w:rsidR="00FC4B36" w:rsidRPr="00373244">
              <w:rPr>
                <w:color w:val="000000"/>
                <w:sz w:val="16"/>
                <w:szCs w:val="16"/>
                <w:lang w:val="en-GB"/>
              </w:rPr>
              <w:t>1</w:t>
            </w:r>
            <w:r w:rsidR="00A71CC6" w:rsidRPr="001D3C5F">
              <w:rPr>
                <w:color w:val="000000"/>
                <w:sz w:val="16"/>
                <w:szCs w:val="16"/>
                <w:lang w:val="en-GB"/>
              </w:rPr>
              <w:t>.</w:t>
            </w:r>
            <w:r w:rsidRPr="00373244">
              <w:rPr>
                <w:color w:val="000000"/>
                <w:sz w:val="16"/>
                <w:szCs w:val="16"/>
                <w:lang w:val="en-GB"/>
              </w:rPr>
              <w:t xml:space="preserve"> </w:t>
            </w:r>
            <w:r w:rsidR="00082F0B" w:rsidRPr="00373244">
              <w:rPr>
                <w:color w:val="000000"/>
                <w:sz w:val="16"/>
                <w:szCs w:val="16"/>
                <w:lang w:val="en-GB"/>
              </w:rPr>
              <w:t xml:space="preserve">Number of people </w:t>
            </w:r>
            <w:r w:rsidR="0077349C" w:rsidRPr="00373244">
              <w:rPr>
                <w:color w:val="000000"/>
                <w:sz w:val="16"/>
                <w:szCs w:val="16"/>
                <w:lang w:val="en-GB"/>
              </w:rPr>
              <w:t>with</w:t>
            </w:r>
            <w:r w:rsidR="00082F0B" w:rsidRPr="00373244">
              <w:rPr>
                <w:color w:val="000000"/>
                <w:sz w:val="16"/>
                <w:szCs w:val="16"/>
                <w:lang w:val="en-GB"/>
              </w:rPr>
              <w:t xml:space="preserve"> strengthened </w:t>
            </w:r>
            <w:r w:rsidR="0077349C" w:rsidRPr="00373244">
              <w:rPr>
                <w:color w:val="000000"/>
                <w:sz w:val="16"/>
                <w:szCs w:val="16"/>
                <w:lang w:val="en-GB"/>
              </w:rPr>
              <w:t xml:space="preserve">capacities </w:t>
            </w:r>
            <w:r w:rsidR="00082F0B" w:rsidRPr="00373244">
              <w:rPr>
                <w:color w:val="000000"/>
                <w:sz w:val="16"/>
                <w:szCs w:val="16"/>
                <w:lang w:val="en-GB"/>
              </w:rPr>
              <w:t>on disaster preparedness and response</w:t>
            </w:r>
            <w:r w:rsidRPr="00373244">
              <w:rPr>
                <w:color w:val="000000"/>
                <w:sz w:val="16"/>
                <w:szCs w:val="16"/>
                <w:lang w:val="en-GB"/>
              </w:rPr>
              <w:t xml:space="preserve"> (</w:t>
            </w:r>
            <w:r w:rsidR="00420818" w:rsidRPr="00373244">
              <w:rPr>
                <w:color w:val="000000"/>
                <w:sz w:val="16"/>
                <w:szCs w:val="16"/>
                <w:lang w:val="en-GB"/>
              </w:rPr>
              <w:t>by gender</w:t>
            </w:r>
            <w:r w:rsidRPr="00373244">
              <w:rPr>
                <w:color w:val="000000"/>
                <w:sz w:val="16"/>
                <w:szCs w:val="16"/>
                <w:lang w:val="en-GB"/>
              </w:rPr>
              <w:t>)</w:t>
            </w:r>
          </w:p>
          <w:p w14:paraId="776E1EB2" w14:textId="77777777" w:rsidR="00A65CC0" w:rsidRPr="00373244" w:rsidRDefault="00A65CC0" w:rsidP="00A65CC0">
            <w:pPr>
              <w:pStyle w:val="ListParagraph"/>
              <w:ind w:left="360"/>
              <w:rPr>
                <w:color w:val="000000"/>
                <w:sz w:val="16"/>
                <w:szCs w:val="16"/>
                <w:lang w:val="en-GB"/>
              </w:rPr>
            </w:pPr>
            <w:r w:rsidRPr="00373244">
              <w:rPr>
                <w:color w:val="000000"/>
                <w:sz w:val="16"/>
                <w:szCs w:val="16"/>
                <w:lang w:val="en-GB"/>
              </w:rPr>
              <w:t>Baseline: 0</w:t>
            </w:r>
          </w:p>
          <w:p w14:paraId="7A3701A4" w14:textId="6F68BF70" w:rsidR="00BA7BB4" w:rsidRPr="00373244" w:rsidRDefault="00BA7BB4" w:rsidP="00BA7BB4">
            <w:pPr>
              <w:pStyle w:val="ListParagraph"/>
              <w:ind w:left="360"/>
              <w:rPr>
                <w:color w:val="000000"/>
                <w:sz w:val="16"/>
                <w:szCs w:val="16"/>
                <w:lang w:val="en-GB"/>
              </w:rPr>
            </w:pPr>
            <w:r w:rsidRPr="00373244">
              <w:rPr>
                <w:color w:val="000000"/>
                <w:sz w:val="16"/>
                <w:szCs w:val="16"/>
                <w:lang w:val="en-GB"/>
              </w:rPr>
              <w:t>Target:</w:t>
            </w:r>
            <w:r w:rsidR="00AB6EBE" w:rsidRPr="00373244">
              <w:rPr>
                <w:color w:val="000000"/>
                <w:sz w:val="16"/>
                <w:szCs w:val="16"/>
                <w:lang w:val="en-GB"/>
              </w:rPr>
              <w:t xml:space="preserve"> </w:t>
            </w:r>
            <w:r w:rsidR="003265FD" w:rsidRPr="00373244">
              <w:rPr>
                <w:color w:val="000000"/>
                <w:sz w:val="16"/>
                <w:szCs w:val="16"/>
                <w:lang w:val="en-GB"/>
              </w:rPr>
              <w:t>2</w:t>
            </w:r>
            <w:r w:rsidR="00B95C22" w:rsidRPr="00373244">
              <w:rPr>
                <w:color w:val="000000"/>
                <w:sz w:val="16"/>
                <w:szCs w:val="16"/>
                <w:lang w:val="en-GB"/>
              </w:rPr>
              <w:t>,</w:t>
            </w:r>
            <w:r w:rsidR="003265FD" w:rsidRPr="00373244">
              <w:rPr>
                <w:color w:val="000000"/>
                <w:sz w:val="16"/>
                <w:szCs w:val="16"/>
                <w:lang w:val="en-GB"/>
              </w:rPr>
              <w:t>000</w:t>
            </w:r>
            <w:r w:rsidR="0077349C" w:rsidRPr="00373244">
              <w:rPr>
                <w:color w:val="000000"/>
                <w:sz w:val="16"/>
                <w:szCs w:val="16"/>
                <w:lang w:val="en-GB"/>
              </w:rPr>
              <w:t xml:space="preserve">, </w:t>
            </w:r>
            <w:r w:rsidR="00587B34" w:rsidRPr="00373244">
              <w:rPr>
                <w:color w:val="000000"/>
                <w:sz w:val="16"/>
                <w:szCs w:val="16"/>
                <w:lang w:val="en-GB"/>
              </w:rPr>
              <w:t xml:space="preserve">(800 </w:t>
            </w:r>
            <w:r w:rsidR="001D3C5F">
              <w:rPr>
                <w:color w:val="000000"/>
                <w:sz w:val="16"/>
                <w:szCs w:val="16"/>
                <w:lang w:val="en-GB"/>
              </w:rPr>
              <w:t>m</w:t>
            </w:r>
            <w:r w:rsidR="0077349C" w:rsidRPr="00373244">
              <w:rPr>
                <w:color w:val="000000"/>
                <w:sz w:val="16"/>
                <w:szCs w:val="16"/>
                <w:lang w:val="en-GB"/>
              </w:rPr>
              <w:t>en</w:t>
            </w:r>
            <w:r w:rsidR="00587B34" w:rsidRPr="00373244">
              <w:rPr>
                <w:color w:val="000000"/>
                <w:sz w:val="16"/>
                <w:szCs w:val="16"/>
                <w:lang w:val="en-GB"/>
              </w:rPr>
              <w:t xml:space="preserve"> and 1,200</w:t>
            </w:r>
            <w:r w:rsidR="003F1907" w:rsidRPr="00373244">
              <w:rPr>
                <w:color w:val="000000"/>
                <w:sz w:val="16"/>
                <w:szCs w:val="16"/>
                <w:lang w:val="en-GB"/>
              </w:rPr>
              <w:t xml:space="preserve"> </w:t>
            </w:r>
            <w:r w:rsidR="001D3C5F">
              <w:rPr>
                <w:color w:val="000000"/>
                <w:sz w:val="16"/>
                <w:szCs w:val="16"/>
                <w:lang w:val="en-GB"/>
              </w:rPr>
              <w:t>w</w:t>
            </w:r>
            <w:r w:rsidR="003F1907" w:rsidRPr="00373244">
              <w:rPr>
                <w:color w:val="000000"/>
                <w:sz w:val="16"/>
                <w:szCs w:val="16"/>
                <w:lang w:val="en-GB"/>
              </w:rPr>
              <w:t>omen</w:t>
            </w:r>
            <w:r w:rsidR="00587B34" w:rsidRPr="00373244">
              <w:rPr>
                <w:color w:val="000000"/>
                <w:sz w:val="16"/>
                <w:szCs w:val="16"/>
                <w:lang w:val="en-GB"/>
              </w:rPr>
              <w:t>)</w:t>
            </w:r>
          </w:p>
          <w:p w14:paraId="176C6DDE" w14:textId="5F051DD0" w:rsidR="00394968" w:rsidRPr="00373244" w:rsidRDefault="00394968" w:rsidP="00BA7BB4">
            <w:pPr>
              <w:pStyle w:val="ListParagraph"/>
              <w:ind w:left="360"/>
              <w:rPr>
                <w:color w:val="000000"/>
                <w:sz w:val="16"/>
                <w:szCs w:val="16"/>
                <w:lang w:val="en-GB"/>
              </w:rPr>
            </w:pPr>
            <w:r w:rsidRPr="00373244">
              <w:rPr>
                <w:color w:val="000000"/>
                <w:sz w:val="16"/>
                <w:szCs w:val="16"/>
                <w:lang w:val="en-GB"/>
              </w:rPr>
              <w:t xml:space="preserve">Source: </w:t>
            </w:r>
            <w:r w:rsidR="00AB6EBE" w:rsidRPr="00373244">
              <w:rPr>
                <w:color w:val="000000"/>
                <w:sz w:val="16"/>
                <w:szCs w:val="16"/>
                <w:lang w:val="en-GB"/>
              </w:rPr>
              <w:t>UNDP</w:t>
            </w:r>
            <w:r w:rsidR="00B95C22" w:rsidRPr="00373244">
              <w:rPr>
                <w:color w:val="000000"/>
                <w:sz w:val="16"/>
                <w:szCs w:val="16"/>
                <w:lang w:val="en-GB"/>
              </w:rPr>
              <w:t>, annual</w:t>
            </w:r>
          </w:p>
          <w:p w14:paraId="5B118018" w14:textId="77777777" w:rsidR="00BA7BB4" w:rsidRPr="00373244" w:rsidRDefault="00BA7BB4" w:rsidP="00BA7BB4">
            <w:pPr>
              <w:pStyle w:val="ListParagraph"/>
              <w:ind w:left="360"/>
              <w:rPr>
                <w:color w:val="000000"/>
                <w:sz w:val="10"/>
                <w:szCs w:val="10"/>
                <w:lang w:val="en-GB"/>
              </w:rPr>
            </w:pPr>
          </w:p>
          <w:p w14:paraId="366601A8" w14:textId="208529CB" w:rsidR="00A029CE" w:rsidRPr="00373244" w:rsidRDefault="00B85202" w:rsidP="00373244">
            <w:pPr>
              <w:pStyle w:val="ListParagraph"/>
              <w:ind w:left="360"/>
              <w:rPr>
                <w:color w:val="000000"/>
                <w:sz w:val="16"/>
                <w:szCs w:val="16"/>
                <w:lang w:val="en-GB"/>
              </w:rPr>
            </w:pPr>
            <w:bookmarkStart w:id="12" w:name="_Hlk72916994"/>
            <w:r w:rsidRPr="00373244">
              <w:rPr>
                <w:color w:val="000000"/>
                <w:sz w:val="16"/>
                <w:szCs w:val="16"/>
                <w:lang w:val="en-GB"/>
              </w:rPr>
              <w:t>3.3.</w:t>
            </w:r>
            <w:r w:rsidR="00FC4B36" w:rsidRPr="00373244">
              <w:rPr>
                <w:color w:val="000000"/>
                <w:sz w:val="16"/>
                <w:szCs w:val="16"/>
                <w:lang w:val="en-GB"/>
              </w:rPr>
              <w:t>2</w:t>
            </w:r>
            <w:r w:rsidR="00A71CC6" w:rsidRPr="001D3C5F">
              <w:rPr>
                <w:color w:val="000000"/>
                <w:sz w:val="16"/>
                <w:szCs w:val="16"/>
                <w:lang w:val="en-GB"/>
              </w:rPr>
              <w:t>.</w:t>
            </w:r>
            <w:r w:rsidRPr="00373244">
              <w:rPr>
                <w:color w:val="000000"/>
                <w:sz w:val="16"/>
                <w:szCs w:val="16"/>
                <w:lang w:val="en-GB"/>
              </w:rPr>
              <w:t xml:space="preserve"> </w:t>
            </w:r>
            <w:r w:rsidR="00A029CE" w:rsidRPr="00373244">
              <w:rPr>
                <w:color w:val="000000"/>
                <w:sz w:val="16"/>
                <w:szCs w:val="16"/>
                <w:lang w:val="en-GB"/>
              </w:rPr>
              <w:t xml:space="preserve">Extent to which data-informed development and investment plans incorporate integrated solutions to reduce disaster risks and enable climate change adaptation and mitigation </w:t>
            </w:r>
          </w:p>
          <w:p w14:paraId="025A4AA0" w14:textId="2698EF4D" w:rsidR="00A029CE" w:rsidRPr="00373244" w:rsidRDefault="00A029CE" w:rsidP="00AB6EBE">
            <w:pPr>
              <w:pStyle w:val="ListParagraph"/>
              <w:ind w:left="360"/>
              <w:rPr>
                <w:color w:val="000000"/>
                <w:sz w:val="16"/>
                <w:szCs w:val="16"/>
                <w:lang w:val="en-GB"/>
              </w:rPr>
            </w:pPr>
            <w:r w:rsidRPr="00373244">
              <w:rPr>
                <w:color w:val="000000"/>
                <w:sz w:val="16"/>
                <w:szCs w:val="16"/>
                <w:lang w:val="en-GB"/>
              </w:rPr>
              <w:t xml:space="preserve">Baseline: Partial </w:t>
            </w:r>
            <w:r w:rsidRPr="00373244">
              <w:rPr>
                <w:color w:val="000000"/>
                <w:sz w:val="16"/>
                <w:szCs w:val="16"/>
                <w:lang w:val="en-GB"/>
              </w:rPr>
              <w:br/>
              <w:t>Target: Full</w:t>
            </w:r>
          </w:p>
          <w:p w14:paraId="0213510B" w14:textId="42B43174" w:rsidR="00F27A7A" w:rsidRPr="00373244" w:rsidRDefault="00A029CE" w:rsidP="00FB7149">
            <w:pPr>
              <w:pStyle w:val="ListParagraph"/>
              <w:ind w:left="360"/>
              <w:rPr>
                <w:color w:val="000000"/>
                <w:sz w:val="16"/>
                <w:szCs w:val="16"/>
                <w:lang w:val="en-GB"/>
              </w:rPr>
            </w:pPr>
            <w:r w:rsidRPr="00373244">
              <w:rPr>
                <w:color w:val="000000"/>
                <w:sz w:val="16"/>
                <w:szCs w:val="16"/>
                <w:lang w:val="en-GB"/>
              </w:rPr>
              <w:t>Source: COPECO, MiAmbiente</w:t>
            </w:r>
            <w:r w:rsidR="00D51F47" w:rsidRPr="00373244">
              <w:rPr>
                <w:color w:val="000000"/>
                <w:sz w:val="16"/>
                <w:szCs w:val="16"/>
                <w:lang w:val="en-GB"/>
              </w:rPr>
              <w:t>+</w:t>
            </w:r>
            <w:r w:rsidRPr="00373244">
              <w:rPr>
                <w:color w:val="000000"/>
                <w:sz w:val="16"/>
                <w:szCs w:val="16"/>
                <w:lang w:val="en-GB"/>
              </w:rPr>
              <w:t>, UNDP</w:t>
            </w:r>
            <w:r w:rsidR="00B95C22" w:rsidRPr="00373244">
              <w:rPr>
                <w:color w:val="000000"/>
                <w:sz w:val="16"/>
                <w:szCs w:val="16"/>
                <w:lang w:val="en-GB"/>
              </w:rPr>
              <w:t>, annual</w:t>
            </w:r>
            <w:bookmarkEnd w:id="12"/>
          </w:p>
        </w:tc>
        <w:tc>
          <w:tcPr>
            <w:tcW w:w="1224" w:type="pct"/>
            <w:vMerge w:val="restart"/>
          </w:tcPr>
          <w:p w14:paraId="1A2F5B32" w14:textId="5751E82C" w:rsidR="009A7249" w:rsidRDefault="006D20B8" w:rsidP="00035CDB">
            <w:pPr>
              <w:rPr>
                <w:color w:val="000000"/>
                <w:sz w:val="16"/>
                <w:szCs w:val="16"/>
                <w:lang w:val="en-GB"/>
              </w:rPr>
            </w:pPr>
            <w:r w:rsidRPr="00373244">
              <w:rPr>
                <w:color w:val="000000"/>
                <w:sz w:val="16"/>
                <w:szCs w:val="16"/>
                <w:lang w:val="en-GB"/>
              </w:rPr>
              <w:lastRenderedPageBreak/>
              <w:t>Ministry of Energy</w:t>
            </w:r>
          </w:p>
          <w:p w14:paraId="5EF898E4" w14:textId="7EAE4B19" w:rsidR="009A7249" w:rsidRDefault="003F61E9" w:rsidP="00035CDB">
            <w:pPr>
              <w:rPr>
                <w:color w:val="000000"/>
                <w:sz w:val="16"/>
                <w:szCs w:val="16"/>
                <w:lang w:val="en-GB"/>
              </w:rPr>
            </w:pPr>
            <w:r w:rsidRPr="00373244">
              <w:rPr>
                <w:color w:val="000000"/>
                <w:sz w:val="16"/>
                <w:szCs w:val="16"/>
                <w:lang w:val="en-GB"/>
              </w:rPr>
              <w:t>Ministry of Environmen</w:t>
            </w:r>
            <w:r w:rsidR="008763FA">
              <w:rPr>
                <w:color w:val="000000"/>
                <w:sz w:val="16"/>
                <w:szCs w:val="16"/>
                <w:lang w:val="en-GB"/>
              </w:rPr>
              <w:t>t</w:t>
            </w:r>
          </w:p>
          <w:p w14:paraId="780C1459" w14:textId="2349A923" w:rsidR="009A7249" w:rsidRDefault="00693D27" w:rsidP="00C31333">
            <w:pPr>
              <w:rPr>
                <w:color w:val="000000"/>
                <w:sz w:val="16"/>
                <w:szCs w:val="16"/>
                <w:lang w:val="en-GB"/>
              </w:rPr>
            </w:pPr>
            <w:r w:rsidRPr="00373244">
              <w:rPr>
                <w:color w:val="000000"/>
                <w:sz w:val="16"/>
                <w:szCs w:val="16"/>
                <w:lang w:val="en-GB"/>
              </w:rPr>
              <w:t>Ministry of Agri</w:t>
            </w:r>
            <w:r w:rsidR="0094029B" w:rsidRPr="00373244">
              <w:rPr>
                <w:color w:val="000000"/>
                <w:sz w:val="16"/>
                <w:szCs w:val="16"/>
                <w:lang w:val="en-GB"/>
              </w:rPr>
              <w:t>culture and Livestock</w:t>
            </w:r>
          </w:p>
          <w:p w14:paraId="758DF8D1" w14:textId="5BEA79F5" w:rsidR="009A7249" w:rsidRDefault="00BA7BB4" w:rsidP="00C31333">
            <w:pPr>
              <w:rPr>
                <w:color w:val="000000"/>
                <w:sz w:val="16"/>
                <w:szCs w:val="16"/>
                <w:lang w:val="en-GB"/>
              </w:rPr>
            </w:pPr>
            <w:r w:rsidRPr="00373244">
              <w:rPr>
                <w:color w:val="000000"/>
                <w:sz w:val="16"/>
                <w:szCs w:val="16"/>
                <w:lang w:val="en-GB"/>
              </w:rPr>
              <w:t>SEDIS</w:t>
            </w:r>
          </w:p>
          <w:p w14:paraId="323244E3" w14:textId="4D558877" w:rsidR="009A7249" w:rsidRDefault="001D3C5F" w:rsidP="00C31333">
            <w:pPr>
              <w:rPr>
                <w:color w:val="000000"/>
                <w:sz w:val="16"/>
                <w:szCs w:val="16"/>
                <w:lang w:val="en-GB"/>
              </w:rPr>
            </w:pPr>
            <w:r w:rsidRPr="00A44130">
              <w:rPr>
                <w:color w:val="000000"/>
                <w:sz w:val="16"/>
                <w:szCs w:val="16"/>
                <w:lang w:val="en-GB"/>
              </w:rPr>
              <w:t>Forest Conservation Institute (</w:t>
            </w:r>
            <w:r w:rsidR="00B075BB" w:rsidRPr="00373244">
              <w:rPr>
                <w:color w:val="000000"/>
                <w:sz w:val="16"/>
                <w:szCs w:val="16"/>
                <w:lang w:val="en-GB"/>
              </w:rPr>
              <w:t>ICF</w:t>
            </w:r>
            <w:r>
              <w:rPr>
                <w:color w:val="000000"/>
                <w:sz w:val="16"/>
                <w:szCs w:val="16"/>
                <w:lang w:val="en-GB"/>
              </w:rPr>
              <w:t>)</w:t>
            </w:r>
          </w:p>
          <w:p w14:paraId="3006BFCC" w14:textId="65611C9D" w:rsidR="009A7249" w:rsidRDefault="00BA7BB4" w:rsidP="00C31333">
            <w:pPr>
              <w:rPr>
                <w:color w:val="000000"/>
                <w:sz w:val="16"/>
                <w:szCs w:val="16"/>
                <w:lang w:val="en-GB"/>
              </w:rPr>
            </w:pPr>
            <w:r w:rsidRPr="00373244">
              <w:rPr>
                <w:color w:val="000000"/>
                <w:sz w:val="16"/>
                <w:szCs w:val="16"/>
                <w:lang w:val="en-GB"/>
              </w:rPr>
              <w:t>COPECO</w:t>
            </w:r>
          </w:p>
          <w:p w14:paraId="19D8181A" w14:textId="599395A4" w:rsidR="009A7249" w:rsidRDefault="00D41AC1" w:rsidP="00C31333">
            <w:pPr>
              <w:rPr>
                <w:color w:val="000000"/>
                <w:sz w:val="16"/>
                <w:szCs w:val="16"/>
                <w:lang w:val="en-GB"/>
              </w:rPr>
            </w:pPr>
            <w:r w:rsidRPr="00373244">
              <w:rPr>
                <w:color w:val="000000"/>
                <w:sz w:val="16"/>
                <w:szCs w:val="16"/>
                <w:lang w:val="en-GB"/>
              </w:rPr>
              <w:t>Honduran Coffee Institute</w:t>
            </w:r>
          </w:p>
          <w:p w14:paraId="270FB288" w14:textId="7AFDEDF4" w:rsidR="009A7249" w:rsidRDefault="003F61E9" w:rsidP="00C31333">
            <w:pPr>
              <w:rPr>
                <w:color w:val="000000"/>
                <w:sz w:val="16"/>
                <w:szCs w:val="16"/>
                <w:lang w:val="en-GB"/>
              </w:rPr>
            </w:pPr>
            <w:r w:rsidRPr="00373244">
              <w:rPr>
                <w:color w:val="000000"/>
                <w:sz w:val="16"/>
                <w:szCs w:val="16"/>
                <w:lang w:val="en-GB"/>
              </w:rPr>
              <w:t>Presidential Office for Climate Change</w:t>
            </w:r>
          </w:p>
          <w:p w14:paraId="7300E691" w14:textId="7A9EA3B2" w:rsidR="009A7249" w:rsidRDefault="00E3541C" w:rsidP="00C31333">
            <w:pPr>
              <w:rPr>
                <w:color w:val="000000"/>
                <w:sz w:val="16"/>
                <w:szCs w:val="16"/>
                <w:lang w:val="en-GB"/>
              </w:rPr>
            </w:pPr>
            <w:r w:rsidRPr="00373244">
              <w:rPr>
                <w:color w:val="000000"/>
                <w:sz w:val="16"/>
                <w:szCs w:val="16"/>
                <w:lang w:val="en-GB"/>
              </w:rPr>
              <w:t>Green Climate Fund</w:t>
            </w:r>
          </w:p>
          <w:p w14:paraId="2CA5E02D" w14:textId="5D695461" w:rsidR="009A7249" w:rsidRDefault="00BA7BB4" w:rsidP="00C31333">
            <w:pPr>
              <w:rPr>
                <w:color w:val="000000"/>
                <w:sz w:val="16"/>
                <w:szCs w:val="16"/>
                <w:lang w:val="en-GB"/>
              </w:rPr>
            </w:pPr>
            <w:r w:rsidRPr="00373244">
              <w:rPr>
                <w:color w:val="000000"/>
                <w:sz w:val="16"/>
                <w:szCs w:val="16"/>
                <w:lang w:val="en-GB"/>
              </w:rPr>
              <w:t>AMHON</w:t>
            </w:r>
          </w:p>
          <w:p w14:paraId="33D5E52D" w14:textId="4B409DE1" w:rsidR="009A7249" w:rsidRDefault="009A7249" w:rsidP="00C31333">
            <w:pPr>
              <w:rPr>
                <w:color w:val="000000"/>
                <w:sz w:val="16"/>
                <w:szCs w:val="16"/>
                <w:lang w:val="en-GB"/>
              </w:rPr>
            </w:pPr>
            <w:r>
              <w:rPr>
                <w:color w:val="000000"/>
                <w:sz w:val="16"/>
                <w:szCs w:val="16"/>
                <w:lang w:val="en-GB"/>
              </w:rPr>
              <w:t>M</w:t>
            </w:r>
            <w:r w:rsidR="006D20B8" w:rsidRPr="00373244">
              <w:rPr>
                <w:color w:val="000000"/>
                <w:sz w:val="16"/>
                <w:szCs w:val="16"/>
                <w:lang w:val="en-GB"/>
              </w:rPr>
              <w:t>unicipalities</w:t>
            </w:r>
          </w:p>
          <w:p w14:paraId="17E026B1" w14:textId="2644DC0B" w:rsidR="009A7249" w:rsidRDefault="008763FA" w:rsidP="00C31333">
            <w:pPr>
              <w:rPr>
                <w:color w:val="000000"/>
                <w:sz w:val="16"/>
                <w:szCs w:val="16"/>
                <w:lang w:val="en-GB"/>
              </w:rPr>
            </w:pPr>
            <w:r>
              <w:rPr>
                <w:color w:val="000000"/>
                <w:sz w:val="16"/>
                <w:szCs w:val="16"/>
                <w:lang w:val="en-GB"/>
              </w:rPr>
              <w:t>P</w:t>
            </w:r>
            <w:r w:rsidRPr="00373244">
              <w:rPr>
                <w:color w:val="000000"/>
                <w:sz w:val="16"/>
                <w:szCs w:val="16"/>
                <w:lang w:val="en-GB"/>
              </w:rPr>
              <w:t>rivate</w:t>
            </w:r>
            <w:r w:rsidR="006D20B8" w:rsidRPr="00373244">
              <w:rPr>
                <w:color w:val="000000"/>
                <w:sz w:val="16"/>
                <w:szCs w:val="16"/>
                <w:lang w:val="en-GB"/>
              </w:rPr>
              <w:t xml:space="preserve"> sector</w:t>
            </w:r>
          </w:p>
          <w:p w14:paraId="3D94E488" w14:textId="1BD3637E" w:rsidR="009A7249" w:rsidRDefault="009A7249" w:rsidP="00C31333">
            <w:pPr>
              <w:rPr>
                <w:color w:val="000000"/>
                <w:sz w:val="16"/>
                <w:szCs w:val="16"/>
                <w:lang w:val="en-GB"/>
              </w:rPr>
            </w:pPr>
            <w:r>
              <w:rPr>
                <w:color w:val="000000"/>
                <w:sz w:val="16"/>
                <w:szCs w:val="16"/>
                <w:lang w:val="en-GB"/>
              </w:rPr>
              <w:t>C</w:t>
            </w:r>
            <w:r w:rsidR="006D20B8" w:rsidRPr="00373244">
              <w:rPr>
                <w:color w:val="000000"/>
                <w:sz w:val="16"/>
                <w:szCs w:val="16"/>
                <w:lang w:val="en-GB"/>
              </w:rPr>
              <w:t>ommercial banks</w:t>
            </w:r>
          </w:p>
          <w:p w14:paraId="6108BA54" w14:textId="6FBC96E1" w:rsidR="009A7249" w:rsidRDefault="009A7249" w:rsidP="00C31333">
            <w:pPr>
              <w:rPr>
                <w:color w:val="000000"/>
                <w:sz w:val="16"/>
                <w:szCs w:val="16"/>
                <w:lang w:val="en-GB"/>
              </w:rPr>
            </w:pPr>
            <w:r>
              <w:rPr>
                <w:color w:val="000000"/>
                <w:sz w:val="16"/>
                <w:szCs w:val="16"/>
                <w:lang w:val="en-GB"/>
              </w:rPr>
              <w:t>C</w:t>
            </w:r>
            <w:r w:rsidR="006D20B8" w:rsidRPr="00373244">
              <w:rPr>
                <w:color w:val="000000"/>
                <w:sz w:val="16"/>
                <w:szCs w:val="16"/>
                <w:lang w:val="en-GB"/>
              </w:rPr>
              <w:t>ommunity organizations</w:t>
            </w:r>
          </w:p>
          <w:p w14:paraId="52AA7B80" w14:textId="433EEE2E" w:rsidR="009A7249" w:rsidRDefault="009A7249" w:rsidP="00C31333">
            <w:pPr>
              <w:rPr>
                <w:color w:val="000000"/>
                <w:sz w:val="16"/>
                <w:szCs w:val="16"/>
                <w:lang w:val="en-GB"/>
              </w:rPr>
            </w:pPr>
            <w:r>
              <w:rPr>
                <w:color w:val="000000"/>
                <w:sz w:val="16"/>
                <w:szCs w:val="16"/>
                <w:lang w:val="en-GB"/>
              </w:rPr>
              <w:t>W</w:t>
            </w:r>
            <w:r w:rsidR="006D20B8" w:rsidRPr="00373244">
              <w:rPr>
                <w:color w:val="000000"/>
                <w:sz w:val="16"/>
                <w:szCs w:val="16"/>
                <w:lang w:val="en-GB"/>
              </w:rPr>
              <w:t>omen, producers and indigenous organizations</w:t>
            </w:r>
          </w:p>
          <w:p w14:paraId="43175970" w14:textId="77777777" w:rsidR="009A7249" w:rsidRDefault="006D20B8" w:rsidP="00C31333">
            <w:pPr>
              <w:rPr>
                <w:color w:val="000000"/>
                <w:sz w:val="16"/>
                <w:szCs w:val="16"/>
                <w:lang w:val="en-GB"/>
              </w:rPr>
            </w:pPr>
            <w:r w:rsidRPr="00373244">
              <w:rPr>
                <w:color w:val="000000"/>
                <w:sz w:val="16"/>
                <w:szCs w:val="16"/>
                <w:lang w:val="en-GB"/>
              </w:rPr>
              <w:t>CSOs</w:t>
            </w:r>
            <w:r w:rsidR="00BA7BB4" w:rsidRPr="00373244">
              <w:rPr>
                <w:color w:val="000000"/>
                <w:sz w:val="16"/>
                <w:szCs w:val="16"/>
                <w:lang w:val="en-GB"/>
              </w:rPr>
              <w:t>,</w:t>
            </w:r>
          </w:p>
          <w:p w14:paraId="2C2E8563" w14:textId="604440D6" w:rsidR="009A7249" w:rsidRDefault="006D20B8" w:rsidP="00C31333">
            <w:pPr>
              <w:rPr>
                <w:color w:val="000000"/>
                <w:sz w:val="16"/>
                <w:szCs w:val="16"/>
                <w:lang w:val="en-GB"/>
              </w:rPr>
            </w:pPr>
            <w:r w:rsidRPr="00373244">
              <w:rPr>
                <w:color w:val="000000"/>
                <w:sz w:val="16"/>
                <w:szCs w:val="16"/>
                <w:lang w:val="en-GB"/>
              </w:rPr>
              <w:t>NGOs</w:t>
            </w:r>
          </w:p>
          <w:p w14:paraId="53B0F54D" w14:textId="617CBEA6" w:rsidR="009A7249" w:rsidRDefault="009A7249" w:rsidP="00C31333">
            <w:pPr>
              <w:rPr>
                <w:color w:val="000000"/>
                <w:sz w:val="16"/>
                <w:szCs w:val="16"/>
                <w:lang w:val="en-GB"/>
              </w:rPr>
            </w:pPr>
            <w:r>
              <w:rPr>
                <w:color w:val="000000"/>
                <w:sz w:val="16"/>
                <w:szCs w:val="16"/>
                <w:lang w:val="en-GB"/>
              </w:rPr>
              <w:t>A</w:t>
            </w:r>
            <w:r w:rsidR="00BA7BB4" w:rsidRPr="00373244">
              <w:rPr>
                <w:color w:val="000000"/>
                <w:sz w:val="16"/>
                <w:szCs w:val="16"/>
                <w:lang w:val="en-GB"/>
              </w:rPr>
              <w:t>cademia</w:t>
            </w:r>
          </w:p>
          <w:p w14:paraId="7FA6BA26" w14:textId="06A8D826" w:rsidR="009A7249" w:rsidRDefault="006D20B8" w:rsidP="00C31333">
            <w:pPr>
              <w:rPr>
                <w:color w:val="000000"/>
                <w:sz w:val="16"/>
                <w:szCs w:val="16"/>
                <w:lang w:val="en-GB"/>
              </w:rPr>
            </w:pPr>
            <w:r w:rsidRPr="00373244">
              <w:rPr>
                <w:color w:val="000000"/>
                <w:sz w:val="16"/>
                <w:szCs w:val="16"/>
                <w:lang w:val="en-GB"/>
              </w:rPr>
              <w:t>IFIs (</w:t>
            </w:r>
            <w:r w:rsidR="00B17642" w:rsidRPr="001D3C5F">
              <w:rPr>
                <w:color w:val="000000"/>
                <w:sz w:val="16"/>
                <w:szCs w:val="16"/>
                <w:lang w:val="en-GB"/>
              </w:rPr>
              <w:t>CABEI</w:t>
            </w:r>
            <w:r w:rsidR="009A7249" w:rsidRPr="00035CDB">
              <w:rPr>
                <w:color w:val="000000"/>
                <w:sz w:val="16"/>
                <w:szCs w:val="16"/>
                <w:lang w:val="en-GB"/>
              </w:rPr>
              <w:t>, European Investment Bank)</w:t>
            </w:r>
            <w:r w:rsidR="00B17642" w:rsidRPr="00373244">
              <w:rPr>
                <w:color w:val="000000"/>
                <w:sz w:val="16"/>
                <w:szCs w:val="16"/>
                <w:lang w:val="en-GB"/>
              </w:rPr>
              <w:t xml:space="preserve"> </w:t>
            </w:r>
            <w:r w:rsidR="00B17642" w:rsidRPr="001D3C5F">
              <w:rPr>
                <w:color w:val="000000"/>
                <w:sz w:val="16"/>
                <w:szCs w:val="16"/>
                <w:lang w:val="en-GB"/>
              </w:rPr>
              <w:t>European Union</w:t>
            </w:r>
          </w:p>
          <w:p w14:paraId="3A18CF17" w14:textId="1678EE11" w:rsidR="006F3128" w:rsidRPr="00373244" w:rsidRDefault="006D20B8" w:rsidP="00C31333">
            <w:pPr>
              <w:rPr>
                <w:color w:val="000000"/>
                <w:sz w:val="16"/>
                <w:szCs w:val="16"/>
                <w:lang w:val="en-GB"/>
              </w:rPr>
            </w:pPr>
            <w:r w:rsidRPr="00373244">
              <w:rPr>
                <w:color w:val="000000"/>
                <w:sz w:val="16"/>
                <w:szCs w:val="16"/>
                <w:lang w:val="en-GB"/>
              </w:rPr>
              <w:t>USAID</w:t>
            </w:r>
            <w:r w:rsidR="00D23DD4" w:rsidRPr="00373244">
              <w:rPr>
                <w:color w:val="000000"/>
                <w:sz w:val="16"/>
                <w:szCs w:val="16"/>
                <w:lang w:val="en-GB"/>
              </w:rPr>
              <w:t>.</w:t>
            </w:r>
            <w:r w:rsidRPr="00373244">
              <w:rPr>
                <w:color w:val="000000"/>
                <w:sz w:val="16"/>
                <w:szCs w:val="16"/>
                <w:lang w:val="en-GB"/>
              </w:rPr>
              <w:t xml:space="preserve"> </w:t>
            </w:r>
            <w:r w:rsidR="00EA6561" w:rsidRPr="00373244">
              <w:rPr>
                <w:color w:val="000000"/>
                <w:sz w:val="16"/>
                <w:szCs w:val="16"/>
                <w:lang w:val="en-GB"/>
              </w:rPr>
              <w:t xml:space="preserve"> </w:t>
            </w:r>
          </w:p>
        </w:tc>
        <w:tc>
          <w:tcPr>
            <w:tcW w:w="425" w:type="pct"/>
            <w:tcBorders>
              <w:bottom w:val="nil"/>
            </w:tcBorders>
            <w:tcMar>
              <w:top w:w="15" w:type="dxa"/>
              <w:left w:w="108" w:type="dxa"/>
              <w:bottom w:w="0" w:type="dxa"/>
              <w:right w:w="108" w:type="dxa"/>
            </w:tcMar>
          </w:tcPr>
          <w:p w14:paraId="5CACDF10" w14:textId="77777777" w:rsidR="006F3128" w:rsidRPr="00373244" w:rsidRDefault="006F3128" w:rsidP="00885F85">
            <w:pPr>
              <w:rPr>
                <w:b/>
                <w:sz w:val="16"/>
                <w:szCs w:val="16"/>
                <w:lang w:val="en-GB"/>
              </w:rPr>
            </w:pPr>
            <w:r w:rsidRPr="00373244">
              <w:rPr>
                <w:b/>
                <w:sz w:val="16"/>
                <w:szCs w:val="16"/>
                <w:lang w:val="en-GB"/>
              </w:rPr>
              <w:t>Regular</w:t>
            </w:r>
          </w:p>
          <w:p w14:paraId="6EF65C20" w14:textId="3851C7DC" w:rsidR="000D12B5" w:rsidRPr="00373244" w:rsidRDefault="000D12B5" w:rsidP="000D12B5">
            <w:pPr>
              <w:rPr>
                <w:b/>
                <w:sz w:val="16"/>
                <w:szCs w:val="16"/>
                <w:lang w:val="en-GB"/>
              </w:rPr>
            </w:pPr>
            <w:r w:rsidRPr="00373244">
              <w:rPr>
                <w:b/>
                <w:sz w:val="16"/>
                <w:szCs w:val="16"/>
                <w:lang w:val="en-GB"/>
              </w:rPr>
              <w:t>$</w:t>
            </w:r>
            <w:r w:rsidR="008B0ACC" w:rsidRPr="00373244">
              <w:rPr>
                <w:b/>
                <w:sz w:val="16"/>
                <w:szCs w:val="16"/>
                <w:lang w:val="en-GB"/>
              </w:rPr>
              <w:t>2</w:t>
            </w:r>
            <w:r w:rsidR="009A06D9" w:rsidRPr="00373244">
              <w:rPr>
                <w:b/>
                <w:sz w:val="16"/>
                <w:szCs w:val="16"/>
                <w:lang w:val="en-GB"/>
              </w:rPr>
              <w:t>47</w:t>
            </w:r>
          </w:p>
          <w:p w14:paraId="64CD72C2" w14:textId="6AFBE5D4" w:rsidR="000D12B5" w:rsidRPr="00373244" w:rsidRDefault="000D12B5" w:rsidP="00885F85">
            <w:pPr>
              <w:rPr>
                <w:b/>
                <w:sz w:val="16"/>
                <w:szCs w:val="16"/>
                <w:lang w:val="en-GB"/>
              </w:rPr>
            </w:pPr>
          </w:p>
        </w:tc>
      </w:tr>
      <w:tr w:rsidR="00D90C91" w:rsidRPr="00070139" w14:paraId="66A845E5" w14:textId="77777777" w:rsidTr="00B33390">
        <w:trPr>
          <w:trHeight w:val="1870"/>
        </w:trPr>
        <w:tc>
          <w:tcPr>
            <w:tcW w:w="1062" w:type="pct"/>
            <w:vMerge/>
            <w:tcMar>
              <w:top w:w="72" w:type="dxa"/>
              <w:left w:w="144" w:type="dxa"/>
              <w:bottom w:w="72" w:type="dxa"/>
              <w:right w:w="144" w:type="dxa"/>
            </w:tcMar>
          </w:tcPr>
          <w:p w14:paraId="62477929" w14:textId="77777777" w:rsidR="006F3128" w:rsidRPr="00373244" w:rsidRDefault="006F3128" w:rsidP="00121F3E">
            <w:pPr>
              <w:rPr>
                <w:i/>
                <w:iCs/>
                <w:color w:val="000000"/>
                <w:sz w:val="16"/>
                <w:szCs w:val="16"/>
                <w:highlight w:val="yellow"/>
                <w:lang w:val="en-GB"/>
              </w:rPr>
            </w:pPr>
          </w:p>
        </w:tc>
        <w:tc>
          <w:tcPr>
            <w:tcW w:w="480" w:type="pct"/>
            <w:vMerge/>
          </w:tcPr>
          <w:p w14:paraId="6B000258" w14:textId="77777777" w:rsidR="006F3128" w:rsidRPr="00373244" w:rsidRDefault="006F3128" w:rsidP="00885F85">
            <w:pPr>
              <w:rPr>
                <w:i/>
                <w:iCs/>
                <w:color w:val="000000"/>
                <w:sz w:val="16"/>
                <w:szCs w:val="16"/>
                <w:highlight w:val="yellow"/>
                <w:lang w:val="en-GB"/>
              </w:rPr>
            </w:pPr>
          </w:p>
        </w:tc>
        <w:tc>
          <w:tcPr>
            <w:tcW w:w="1809" w:type="pct"/>
            <w:vMerge/>
            <w:tcMar>
              <w:top w:w="72" w:type="dxa"/>
              <w:left w:w="144" w:type="dxa"/>
              <w:bottom w:w="72" w:type="dxa"/>
              <w:right w:w="144" w:type="dxa"/>
            </w:tcMar>
          </w:tcPr>
          <w:p w14:paraId="7A66CBBF" w14:textId="77777777" w:rsidR="006F3128" w:rsidRPr="00373244" w:rsidRDefault="006F3128" w:rsidP="006F3128">
            <w:pPr>
              <w:rPr>
                <w:b/>
                <w:bCs/>
                <w:i/>
                <w:iCs/>
                <w:color w:val="000000"/>
                <w:sz w:val="16"/>
                <w:szCs w:val="16"/>
                <w:highlight w:val="yellow"/>
                <w:lang w:val="en-GB"/>
              </w:rPr>
            </w:pPr>
          </w:p>
        </w:tc>
        <w:tc>
          <w:tcPr>
            <w:tcW w:w="1224" w:type="pct"/>
            <w:vMerge/>
          </w:tcPr>
          <w:p w14:paraId="54A3603D" w14:textId="77777777" w:rsidR="006F3128" w:rsidRPr="00373244" w:rsidRDefault="006F3128" w:rsidP="00885F85">
            <w:pPr>
              <w:rPr>
                <w:i/>
                <w:iCs/>
                <w:color w:val="000000"/>
                <w:sz w:val="16"/>
                <w:szCs w:val="16"/>
                <w:lang w:val="en-GB"/>
              </w:rPr>
            </w:pPr>
          </w:p>
        </w:tc>
        <w:tc>
          <w:tcPr>
            <w:tcW w:w="425" w:type="pct"/>
            <w:tcBorders>
              <w:top w:val="nil"/>
            </w:tcBorders>
            <w:tcMar>
              <w:top w:w="15" w:type="dxa"/>
              <w:left w:w="108" w:type="dxa"/>
              <w:bottom w:w="0" w:type="dxa"/>
              <w:right w:w="108" w:type="dxa"/>
            </w:tcMar>
          </w:tcPr>
          <w:p w14:paraId="430A52AA" w14:textId="77777777" w:rsidR="006F3128" w:rsidRPr="00373244" w:rsidRDefault="006F3128" w:rsidP="00885F85">
            <w:pPr>
              <w:rPr>
                <w:b/>
                <w:sz w:val="16"/>
                <w:szCs w:val="16"/>
                <w:lang w:val="en-GB"/>
              </w:rPr>
            </w:pPr>
            <w:r w:rsidRPr="00373244">
              <w:rPr>
                <w:b/>
                <w:sz w:val="16"/>
                <w:szCs w:val="16"/>
                <w:lang w:val="en-GB"/>
              </w:rPr>
              <w:t>Other</w:t>
            </w:r>
          </w:p>
          <w:p w14:paraId="7E12217D" w14:textId="5887FB6D" w:rsidR="000D12B5" w:rsidRPr="00373244" w:rsidRDefault="000D12B5" w:rsidP="000D12B5">
            <w:pPr>
              <w:rPr>
                <w:b/>
                <w:sz w:val="16"/>
                <w:szCs w:val="16"/>
                <w:lang w:val="en-GB"/>
              </w:rPr>
            </w:pPr>
            <w:r w:rsidRPr="00373244">
              <w:rPr>
                <w:b/>
                <w:sz w:val="16"/>
                <w:szCs w:val="16"/>
                <w:lang w:val="en-GB"/>
              </w:rPr>
              <w:t>$</w:t>
            </w:r>
            <w:r w:rsidR="008648C5" w:rsidRPr="00373244">
              <w:rPr>
                <w:b/>
                <w:sz w:val="16"/>
                <w:szCs w:val="16"/>
                <w:lang w:val="en-GB"/>
              </w:rPr>
              <w:t>10</w:t>
            </w:r>
            <w:r w:rsidR="00BE3424" w:rsidRPr="00373244">
              <w:rPr>
                <w:b/>
                <w:sz w:val="16"/>
                <w:szCs w:val="16"/>
                <w:lang w:val="en-GB"/>
              </w:rPr>
              <w:t>,</w:t>
            </w:r>
            <w:r w:rsidR="008648C5" w:rsidRPr="00373244">
              <w:rPr>
                <w:b/>
                <w:sz w:val="16"/>
                <w:szCs w:val="16"/>
                <w:lang w:val="en-GB"/>
              </w:rPr>
              <w:t>500</w:t>
            </w:r>
          </w:p>
          <w:p w14:paraId="1AAFD5C2" w14:textId="4EB64F3A" w:rsidR="000D12B5" w:rsidRPr="00373244" w:rsidRDefault="000D12B5" w:rsidP="00885F85">
            <w:pPr>
              <w:rPr>
                <w:b/>
                <w:sz w:val="16"/>
                <w:szCs w:val="16"/>
                <w:lang w:val="en-GB"/>
              </w:rPr>
            </w:pPr>
          </w:p>
        </w:tc>
      </w:tr>
      <w:tr w:rsidR="006F50EA" w:rsidRPr="00070139" w14:paraId="6423A2E3" w14:textId="77777777" w:rsidTr="00A954AF">
        <w:trPr>
          <w:trHeight w:val="25"/>
        </w:trPr>
        <w:tc>
          <w:tcPr>
            <w:tcW w:w="5000" w:type="pct"/>
            <w:gridSpan w:val="5"/>
            <w:shd w:val="clear" w:color="auto" w:fill="DBE5F1" w:themeFill="accent1" w:themeFillTint="33"/>
            <w:tcMar>
              <w:top w:w="72" w:type="dxa"/>
              <w:left w:w="144" w:type="dxa"/>
              <w:bottom w:w="72" w:type="dxa"/>
              <w:right w:w="144" w:type="dxa"/>
            </w:tcMar>
          </w:tcPr>
          <w:p w14:paraId="762E2A8F" w14:textId="5EA37512" w:rsidR="006F50EA" w:rsidRPr="00373244" w:rsidRDefault="006F50EA" w:rsidP="000F022A">
            <w:pPr>
              <w:pStyle w:val="ListParagraph"/>
              <w:ind w:left="0"/>
              <w:rPr>
                <w:sz w:val="16"/>
                <w:szCs w:val="16"/>
                <w:lang w:val="en-GB"/>
              </w:rPr>
            </w:pPr>
            <w:r w:rsidRPr="00373244">
              <w:rPr>
                <w:b/>
                <w:bCs/>
                <w:sz w:val="16"/>
                <w:szCs w:val="16"/>
                <w:lang w:val="en-GB"/>
              </w:rPr>
              <w:t xml:space="preserve">NATIONAL PRIORITY OR GOAL: </w:t>
            </w:r>
            <w:r w:rsidR="00247C6F" w:rsidRPr="00373244">
              <w:rPr>
                <w:sz w:val="16"/>
                <w:szCs w:val="16"/>
                <w:lang w:val="en-GB"/>
              </w:rPr>
              <w:t>Visión de País</w:t>
            </w:r>
            <w:r w:rsidR="00FA3256">
              <w:rPr>
                <w:sz w:val="16"/>
                <w:szCs w:val="16"/>
                <w:lang w:val="en-GB"/>
              </w:rPr>
              <w:t>,</w:t>
            </w:r>
            <w:r w:rsidR="00247C6F" w:rsidRPr="00373244">
              <w:rPr>
                <w:sz w:val="16"/>
                <w:szCs w:val="16"/>
                <w:lang w:val="en-GB"/>
              </w:rPr>
              <w:t xml:space="preserve"> </w:t>
            </w:r>
            <w:r w:rsidR="00FA3256">
              <w:rPr>
                <w:sz w:val="16"/>
                <w:szCs w:val="16"/>
                <w:lang w:val="en-GB"/>
              </w:rPr>
              <w:t>g</w:t>
            </w:r>
            <w:r w:rsidR="004A1C84" w:rsidRPr="00373244">
              <w:rPr>
                <w:sz w:val="16"/>
                <w:szCs w:val="16"/>
                <w:lang w:val="en-GB"/>
              </w:rPr>
              <w:t>oal 2</w:t>
            </w:r>
            <w:r w:rsidR="00247C6F" w:rsidRPr="00373244">
              <w:rPr>
                <w:sz w:val="16"/>
                <w:szCs w:val="16"/>
                <w:lang w:val="en-GB"/>
              </w:rPr>
              <w:t xml:space="preserve">. PEG </w:t>
            </w:r>
            <w:r w:rsidR="00FA3256">
              <w:rPr>
                <w:sz w:val="16"/>
                <w:szCs w:val="16"/>
                <w:lang w:val="en-GB"/>
              </w:rPr>
              <w:t>s</w:t>
            </w:r>
            <w:r w:rsidR="00247C6F" w:rsidRPr="00373244">
              <w:rPr>
                <w:sz w:val="16"/>
                <w:szCs w:val="16"/>
                <w:lang w:val="en-GB"/>
              </w:rPr>
              <w:t>ector 2</w:t>
            </w:r>
            <w:r w:rsidR="000729E3" w:rsidRPr="00373244">
              <w:rPr>
                <w:rFonts w:ascii="Calibri" w:hAnsi="Calibri" w:cs="Calibri"/>
                <w:lang w:val="en-GB"/>
              </w:rPr>
              <w:t xml:space="preserve">. </w:t>
            </w:r>
            <w:r w:rsidR="000729E3" w:rsidRPr="00373244">
              <w:rPr>
                <w:sz w:val="16"/>
                <w:szCs w:val="16"/>
                <w:lang w:val="en-GB"/>
              </w:rPr>
              <w:t xml:space="preserve">SDGs </w:t>
            </w:r>
            <w:r w:rsidR="00BF1B91" w:rsidRPr="00373244">
              <w:rPr>
                <w:sz w:val="16"/>
                <w:szCs w:val="16"/>
                <w:lang w:val="en-GB"/>
              </w:rPr>
              <w:t xml:space="preserve">5, 10, </w:t>
            </w:r>
            <w:r w:rsidR="002845C2" w:rsidRPr="00373244">
              <w:rPr>
                <w:sz w:val="16"/>
                <w:szCs w:val="16"/>
                <w:lang w:val="en-GB"/>
              </w:rPr>
              <w:t>16</w:t>
            </w:r>
            <w:r w:rsidR="00483994" w:rsidRPr="00373244">
              <w:rPr>
                <w:sz w:val="16"/>
                <w:szCs w:val="16"/>
                <w:lang w:val="en-GB"/>
              </w:rPr>
              <w:t>,</w:t>
            </w:r>
            <w:r w:rsidR="00BF1B91" w:rsidRPr="00373244">
              <w:rPr>
                <w:sz w:val="16"/>
                <w:szCs w:val="16"/>
                <w:lang w:val="en-GB"/>
              </w:rPr>
              <w:t xml:space="preserve"> 17.</w:t>
            </w:r>
          </w:p>
        </w:tc>
      </w:tr>
      <w:tr w:rsidR="006F50EA" w:rsidRPr="00070139" w14:paraId="40562F97" w14:textId="77777777" w:rsidTr="00A954AF">
        <w:trPr>
          <w:trHeight w:val="124"/>
        </w:trPr>
        <w:tc>
          <w:tcPr>
            <w:tcW w:w="5000" w:type="pct"/>
            <w:gridSpan w:val="5"/>
            <w:shd w:val="clear" w:color="auto" w:fill="DBE5F1" w:themeFill="accent1" w:themeFillTint="33"/>
            <w:tcMar>
              <w:top w:w="72" w:type="dxa"/>
              <w:left w:w="144" w:type="dxa"/>
              <w:bottom w:w="72" w:type="dxa"/>
              <w:right w:w="144" w:type="dxa"/>
            </w:tcMar>
          </w:tcPr>
          <w:p w14:paraId="462CD0E1" w14:textId="067D45B0" w:rsidR="006F50EA" w:rsidRPr="00373244" w:rsidRDefault="006F50EA" w:rsidP="00A257DB">
            <w:pPr>
              <w:rPr>
                <w:sz w:val="16"/>
                <w:szCs w:val="16"/>
                <w:lang w:val="en-GB"/>
              </w:rPr>
            </w:pPr>
            <w:r w:rsidRPr="00373244">
              <w:rPr>
                <w:b/>
                <w:bCs/>
                <w:sz w:val="16"/>
                <w:szCs w:val="16"/>
                <w:lang w:val="en-GB"/>
              </w:rPr>
              <w:t xml:space="preserve">COOPERATION FRAMEWORK OUTCOME </w:t>
            </w:r>
            <w:r w:rsidR="008E0939" w:rsidRPr="00373244">
              <w:rPr>
                <w:b/>
                <w:bCs/>
                <w:sz w:val="16"/>
                <w:szCs w:val="16"/>
                <w:lang w:val="en-GB"/>
              </w:rPr>
              <w:t>4</w:t>
            </w:r>
            <w:r w:rsidR="00A71CC6">
              <w:rPr>
                <w:b/>
                <w:bCs/>
                <w:sz w:val="16"/>
                <w:szCs w:val="16"/>
                <w:lang w:val="en-GB"/>
              </w:rPr>
              <w:t>.</w:t>
            </w:r>
            <w:r w:rsidRPr="00373244">
              <w:rPr>
                <w:lang w:val="en-GB"/>
              </w:rPr>
              <w:t xml:space="preserve"> </w:t>
            </w:r>
            <w:bookmarkStart w:id="13" w:name="_Hlk69916322"/>
            <w:r w:rsidR="00B92B33" w:rsidRPr="00373244">
              <w:rPr>
                <w:sz w:val="16"/>
                <w:szCs w:val="16"/>
                <w:lang w:val="en-GB"/>
              </w:rPr>
              <w:t>The State and population reduce the violence and conflict that affects them, with particular attention to violence against women</w:t>
            </w:r>
            <w:r w:rsidRPr="00373244">
              <w:rPr>
                <w:b/>
                <w:bCs/>
                <w:sz w:val="16"/>
                <w:szCs w:val="16"/>
                <w:lang w:val="en-GB"/>
              </w:rPr>
              <w:t xml:space="preserve"> </w:t>
            </w:r>
            <w:bookmarkEnd w:id="13"/>
            <w:r w:rsidR="00BF374A" w:rsidRPr="00373244">
              <w:rPr>
                <w:sz w:val="16"/>
                <w:szCs w:val="16"/>
                <w:lang w:val="en-GB"/>
              </w:rPr>
              <w:t>and youth.</w:t>
            </w:r>
            <w:r w:rsidRPr="00373244">
              <w:rPr>
                <w:sz w:val="16"/>
                <w:szCs w:val="16"/>
                <w:lang w:val="en-GB"/>
              </w:rPr>
              <w:t xml:space="preserve">    </w:t>
            </w:r>
          </w:p>
        </w:tc>
      </w:tr>
      <w:tr w:rsidR="006F50EA" w:rsidRPr="00070139" w14:paraId="6F1A87A1" w14:textId="77777777" w:rsidTr="00A954AF">
        <w:trPr>
          <w:trHeight w:val="124"/>
        </w:trPr>
        <w:tc>
          <w:tcPr>
            <w:tcW w:w="5000" w:type="pct"/>
            <w:gridSpan w:val="5"/>
            <w:shd w:val="clear" w:color="auto" w:fill="DBE5F1" w:themeFill="accent1" w:themeFillTint="33"/>
            <w:tcMar>
              <w:top w:w="72" w:type="dxa"/>
              <w:left w:w="144" w:type="dxa"/>
              <w:bottom w:w="72" w:type="dxa"/>
              <w:right w:w="144" w:type="dxa"/>
            </w:tcMar>
          </w:tcPr>
          <w:p w14:paraId="456C8441" w14:textId="71F592E1" w:rsidR="006F50EA" w:rsidRPr="00373244" w:rsidRDefault="006F50EA" w:rsidP="001D3C5F">
            <w:pPr>
              <w:rPr>
                <w:b/>
                <w:bCs/>
                <w:sz w:val="16"/>
                <w:szCs w:val="16"/>
                <w:lang w:val="en-GB"/>
              </w:rPr>
            </w:pPr>
            <w:r w:rsidRPr="00373244">
              <w:rPr>
                <w:b/>
                <w:bCs/>
                <w:sz w:val="16"/>
                <w:szCs w:val="16"/>
                <w:lang w:val="en-GB"/>
              </w:rPr>
              <w:t xml:space="preserve">RELATED STRATEGIC PLAN OUTCOME: </w:t>
            </w:r>
            <w:r w:rsidR="00FC6566" w:rsidRPr="00373244">
              <w:rPr>
                <w:b/>
                <w:sz w:val="16"/>
                <w:szCs w:val="16"/>
                <w:lang w:val="en-GB"/>
              </w:rPr>
              <w:t>Outcome</w:t>
            </w:r>
            <w:r w:rsidR="00E04E63" w:rsidRPr="00373244">
              <w:rPr>
                <w:b/>
                <w:sz w:val="16"/>
                <w:szCs w:val="16"/>
                <w:lang w:val="en-GB"/>
              </w:rPr>
              <w:t xml:space="preserve"> </w:t>
            </w:r>
            <w:r w:rsidR="001D3C5F" w:rsidRPr="00373244">
              <w:rPr>
                <w:b/>
                <w:sz w:val="16"/>
                <w:szCs w:val="16"/>
                <w:lang w:val="en-GB"/>
              </w:rPr>
              <w:t>3.</w:t>
            </w:r>
            <w:r w:rsidR="00B23FD3" w:rsidRPr="00373244">
              <w:rPr>
                <w:b/>
                <w:sz w:val="16"/>
                <w:szCs w:val="16"/>
                <w:lang w:val="en-GB"/>
              </w:rPr>
              <w:t xml:space="preserve"> </w:t>
            </w:r>
            <w:r w:rsidR="005214F6" w:rsidRPr="00373244">
              <w:rPr>
                <w:b/>
                <w:sz w:val="16"/>
                <w:szCs w:val="16"/>
                <w:lang w:val="en-GB"/>
              </w:rPr>
              <w:t xml:space="preserve">Building </w:t>
            </w:r>
            <w:r w:rsidR="001D3C5F" w:rsidRPr="00373244">
              <w:rPr>
                <w:b/>
                <w:sz w:val="16"/>
                <w:szCs w:val="16"/>
                <w:lang w:val="en-GB"/>
              </w:rPr>
              <w:t>r</w:t>
            </w:r>
            <w:r w:rsidR="00FC6566" w:rsidRPr="00373244">
              <w:rPr>
                <w:b/>
                <w:sz w:val="16"/>
                <w:szCs w:val="16"/>
                <w:lang w:val="en-GB"/>
              </w:rPr>
              <w:t>esilience</w:t>
            </w:r>
          </w:p>
        </w:tc>
      </w:tr>
      <w:tr w:rsidR="00D90C91" w:rsidRPr="00070139" w14:paraId="516858A6" w14:textId="77777777" w:rsidTr="00B33390">
        <w:trPr>
          <w:trHeight w:val="292"/>
        </w:trPr>
        <w:tc>
          <w:tcPr>
            <w:tcW w:w="1062" w:type="pct"/>
            <w:vMerge w:val="restart"/>
            <w:tcMar>
              <w:top w:w="72" w:type="dxa"/>
              <w:left w:w="144" w:type="dxa"/>
              <w:bottom w:w="72" w:type="dxa"/>
              <w:right w:w="144" w:type="dxa"/>
            </w:tcMar>
          </w:tcPr>
          <w:p w14:paraId="57B836CD" w14:textId="7D263C77" w:rsidR="000E732D" w:rsidRPr="00373244" w:rsidRDefault="00B85202" w:rsidP="000E732D">
            <w:pPr>
              <w:rPr>
                <w:color w:val="000000"/>
                <w:sz w:val="16"/>
                <w:szCs w:val="16"/>
                <w:lang w:val="en-GB"/>
              </w:rPr>
            </w:pPr>
            <w:r w:rsidRPr="00373244">
              <w:rPr>
                <w:sz w:val="16"/>
                <w:szCs w:val="16"/>
                <w:lang w:val="en-GB"/>
              </w:rPr>
              <w:t>4.</w:t>
            </w:r>
            <w:r w:rsidR="00FC4B36" w:rsidRPr="00373244">
              <w:rPr>
                <w:sz w:val="16"/>
                <w:szCs w:val="16"/>
                <w:lang w:val="en-GB"/>
              </w:rPr>
              <w:t>1</w:t>
            </w:r>
            <w:r w:rsidR="00A71CC6">
              <w:rPr>
                <w:sz w:val="16"/>
                <w:szCs w:val="16"/>
                <w:lang w:val="en-GB"/>
              </w:rPr>
              <w:t>.</w:t>
            </w:r>
            <w:r w:rsidR="000E732D" w:rsidRPr="00373244">
              <w:rPr>
                <w:sz w:val="16"/>
                <w:szCs w:val="16"/>
                <w:lang w:val="en-GB"/>
              </w:rPr>
              <w:t xml:space="preserve"> </w:t>
            </w:r>
            <w:r w:rsidR="00E51D11" w:rsidRPr="00373244">
              <w:rPr>
                <w:sz w:val="16"/>
                <w:szCs w:val="16"/>
                <w:lang w:val="en-GB"/>
              </w:rPr>
              <w:t xml:space="preserve">Percentage of women </w:t>
            </w:r>
            <w:r w:rsidR="00B23FD3">
              <w:rPr>
                <w:sz w:val="16"/>
                <w:szCs w:val="16"/>
                <w:lang w:val="en-GB"/>
              </w:rPr>
              <w:t xml:space="preserve">aged </w:t>
            </w:r>
            <w:r w:rsidR="000E732D" w:rsidRPr="00373244">
              <w:rPr>
                <w:color w:val="000000"/>
                <w:sz w:val="16"/>
                <w:szCs w:val="16"/>
                <w:lang w:val="en-GB"/>
              </w:rPr>
              <w:t xml:space="preserve">15-49 </w:t>
            </w:r>
            <w:r w:rsidR="00E51D11" w:rsidRPr="00373244">
              <w:rPr>
                <w:color w:val="000000"/>
                <w:sz w:val="16"/>
                <w:szCs w:val="16"/>
                <w:lang w:val="en-GB"/>
              </w:rPr>
              <w:t xml:space="preserve">years who experienced violence </w:t>
            </w:r>
            <w:r w:rsidR="00E53C7D" w:rsidRPr="00373244">
              <w:rPr>
                <w:color w:val="000000"/>
                <w:sz w:val="16"/>
                <w:szCs w:val="16"/>
                <w:lang w:val="en-GB"/>
              </w:rPr>
              <w:t xml:space="preserve">from </w:t>
            </w:r>
            <w:r w:rsidR="001D3C5F">
              <w:rPr>
                <w:color w:val="000000"/>
                <w:sz w:val="16"/>
                <w:szCs w:val="16"/>
                <w:lang w:val="en-GB"/>
              </w:rPr>
              <w:t>an</w:t>
            </w:r>
            <w:r w:rsidR="001D3C5F" w:rsidRPr="00373244">
              <w:rPr>
                <w:color w:val="000000"/>
                <w:sz w:val="16"/>
                <w:szCs w:val="16"/>
                <w:lang w:val="en-GB"/>
              </w:rPr>
              <w:t xml:space="preserve"> </w:t>
            </w:r>
            <w:r w:rsidR="00D81C28" w:rsidRPr="00373244">
              <w:rPr>
                <w:color w:val="000000"/>
                <w:sz w:val="16"/>
                <w:szCs w:val="16"/>
                <w:lang w:val="en-GB"/>
              </w:rPr>
              <w:t>intimate partner</w:t>
            </w:r>
            <w:r w:rsidR="000E732D" w:rsidRPr="00373244">
              <w:rPr>
                <w:color w:val="000000"/>
                <w:sz w:val="16"/>
                <w:szCs w:val="16"/>
                <w:lang w:val="en-GB"/>
              </w:rPr>
              <w:t>.</w:t>
            </w:r>
            <w:r w:rsidR="00562A35" w:rsidRPr="00373244">
              <w:rPr>
                <w:color w:val="000000"/>
                <w:sz w:val="16"/>
                <w:szCs w:val="16"/>
                <w:lang w:val="en-GB"/>
              </w:rPr>
              <w:t xml:space="preserve"> </w:t>
            </w:r>
            <w:r w:rsidR="008B0ACC" w:rsidRPr="00070139">
              <w:rPr>
                <w:color w:val="000000"/>
                <w:sz w:val="16"/>
                <w:szCs w:val="16"/>
                <w:lang w:val="en-GB"/>
              </w:rPr>
              <w:t>(IRRF</w:t>
            </w:r>
            <w:r w:rsidR="001D3C5F">
              <w:rPr>
                <w:color w:val="000000"/>
                <w:sz w:val="16"/>
                <w:szCs w:val="16"/>
                <w:lang w:val="en-GB"/>
              </w:rPr>
              <w:t xml:space="preserve"> </w:t>
            </w:r>
            <w:r w:rsidR="0092361F" w:rsidRPr="00070139">
              <w:rPr>
                <w:color w:val="000000"/>
                <w:sz w:val="16"/>
                <w:szCs w:val="16"/>
                <w:lang w:val="en-GB"/>
              </w:rPr>
              <w:t>outcome</w:t>
            </w:r>
            <w:r w:rsidR="00B23FD3">
              <w:rPr>
                <w:color w:val="000000"/>
                <w:sz w:val="16"/>
                <w:szCs w:val="16"/>
                <w:lang w:val="en-GB"/>
              </w:rPr>
              <w:t xml:space="preserve"> </w:t>
            </w:r>
            <w:r w:rsidR="0092361F" w:rsidRPr="00070139">
              <w:rPr>
                <w:color w:val="000000"/>
                <w:sz w:val="16"/>
                <w:szCs w:val="16"/>
                <w:lang w:val="en-GB"/>
              </w:rPr>
              <w:t>2.5</w:t>
            </w:r>
            <w:r w:rsidR="008B0ACC" w:rsidRPr="00070139">
              <w:rPr>
                <w:color w:val="000000"/>
                <w:sz w:val="16"/>
                <w:szCs w:val="16"/>
                <w:lang w:val="en-GB"/>
              </w:rPr>
              <w:t>)</w:t>
            </w:r>
          </w:p>
          <w:p w14:paraId="511B33AF" w14:textId="168A79C0" w:rsidR="000E732D" w:rsidRPr="00373244" w:rsidRDefault="000E732D" w:rsidP="000E732D">
            <w:pPr>
              <w:rPr>
                <w:sz w:val="16"/>
                <w:szCs w:val="16"/>
                <w:lang w:val="en-GB"/>
              </w:rPr>
            </w:pPr>
            <w:r w:rsidRPr="00373244">
              <w:rPr>
                <w:sz w:val="16"/>
                <w:szCs w:val="16"/>
                <w:lang w:val="en-GB"/>
              </w:rPr>
              <w:t>Baseline (2018): 39%</w:t>
            </w:r>
            <w:r w:rsidRPr="00373244">
              <w:rPr>
                <w:bCs/>
                <w:color w:val="000000"/>
                <w:sz w:val="16"/>
                <w:szCs w:val="16"/>
                <w:lang w:val="en-GB"/>
              </w:rPr>
              <w:br/>
              <w:t>Target</w:t>
            </w:r>
            <w:r w:rsidRPr="00373244">
              <w:rPr>
                <w:sz w:val="16"/>
                <w:szCs w:val="16"/>
                <w:lang w:val="en-GB"/>
              </w:rPr>
              <w:t>: 15%</w:t>
            </w:r>
          </w:p>
          <w:p w14:paraId="04D16F31" w14:textId="77777777" w:rsidR="00F14F76" w:rsidRPr="00373244" w:rsidRDefault="00F14F76" w:rsidP="00F14F76">
            <w:pPr>
              <w:rPr>
                <w:color w:val="000000"/>
                <w:sz w:val="10"/>
                <w:szCs w:val="10"/>
                <w:lang w:val="en-GB"/>
              </w:rPr>
            </w:pPr>
          </w:p>
          <w:p w14:paraId="65A1B6AC" w14:textId="2D4F0A33" w:rsidR="000E732D" w:rsidRPr="00373244" w:rsidRDefault="00B85202" w:rsidP="000E732D">
            <w:pPr>
              <w:rPr>
                <w:color w:val="000000"/>
                <w:sz w:val="16"/>
                <w:szCs w:val="16"/>
                <w:lang w:val="en-GB"/>
              </w:rPr>
            </w:pPr>
            <w:r w:rsidRPr="00373244">
              <w:rPr>
                <w:sz w:val="16"/>
                <w:szCs w:val="16"/>
                <w:lang w:val="en-GB"/>
              </w:rPr>
              <w:t>4.</w:t>
            </w:r>
            <w:r w:rsidR="00FC4B36" w:rsidRPr="00373244">
              <w:rPr>
                <w:sz w:val="16"/>
                <w:szCs w:val="16"/>
                <w:lang w:val="en-GB"/>
              </w:rPr>
              <w:t>2</w:t>
            </w:r>
            <w:r w:rsidR="00A71CC6">
              <w:rPr>
                <w:sz w:val="16"/>
                <w:szCs w:val="16"/>
                <w:lang w:val="en-GB"/>
              </w:rPr>
              <w:t>.</w:t>
            </w:r>
            <w:r w:rsidR="000E732D" w:rsidRPr="00373244">
              <w:rPr>
                <w:sz w:val="16"/>
                <w:szCs w:val="16"/>
                <w:lang w:val="en-GB"/>
              </w:rPr>
              <w:t xml:space="preserve"> </w:t>
            </w:r>
            <w:r w:rsidR="00C83FF5" w:rsidRPr="00373244">
              <w:rPr>
                <w:sz w:val="16"/>
                <w:szCs w:val="16"/>
                <w:lang w:val="en-GB"/>
              </w:rPr>
              <w:t>Homicide</w:t>
            </w:r>
            <w:r w:rsidR="00E51D11" w:rsidRPr="00373244">
              <w:rPr>
                <w:sz w:val="16"/>
                <w:szCs w:val="16"/>
                <w:lang w:val="en-GB"/>
              </w:rPr>
              <w:t xml:space="preserve"> rate per </w:t>
            </w:r>
            <w:r w:rsidR="000E732D" w:rsidRPr="00373244">
              <w:rPr>
                <w:color w:val="000000"/>
                <w:sz w:val="16"/>
                <w:szCs w:val="16"/>
                <w:lang w:val="en-GB"/>
              </w:rPr>
              <w:t xml:space="preserve">100,000 </w:t>
            </w:r>
            <w:r w:rsidR="00C83FF5" w:rsidRPr="00373244">
              <w:rPr>
                <w:color w:val="000000"/>
                <w:sz w:val="16"/>
                <w:szCs w:val="16"/>
                <w:lang w:val="en-GB"/>
              </w:rPr>
              <w:t>population</w:t>
            </w:r>
            <w:r w:rsidR="00BE6C7F" w:rsidRPr="00373244">
              <w:rPr>
                <w:color w:val="000000"/>
                <w:sz w:val="16"/>
                <w:szCs w:val="16"/>
                <w:lang w:val="en-GB"/>
              </w:rPr>
              <w:t xml:space="preserve"> </w:t>
            </w:r>
            <w:r w:rsidR="008B0ACC" w:rsidRPr="00070139">
              <w:rPr>
                <w:color w:val="000000"/>
                <w:sz w:val="16"/>
                <w:szCs w:val="16"/>
                <w:lang w:val="en-GB"/>
              </w:rPr>
              <w:t>(IRRF</w:t>
            </w:r>
            <w:r w:rsidR="001D3C5F">
              <w:rPr>
                <w:color w:val="000000"/>
                <w:sz w:val="16"/>
                <w:szCs w:val="16"/>
                <w:lang w:val="en-GB"/>
              </w:rPr>
              <w:t xml:space="preserve"> </w:t>
            </w:r>
            <w:r w:rsidR="008B0ACC" w:rsidRPr="00070139">
              <w:rPr>
                <w:color w:val="000000"/>
                <w:sz w:val="16"/>
                <w:szCs w:val="16"/>
                <w:lang w:val="en-GB"/>
              </w:rPr>
              <w:t xml:space="preserve">3.5) </w:t>
            </w:r>
            <w:r w:rsidR="00BE6C7F" w:rsidRPr="00373244">
              <w:rPr>
                <w:color w:val="000000"/>
                <w:sz w:val="16"/>
                <w:szCs w:val="16"/>
                <w:lang w:val="en-GB"/>
              </w:rPr>
              <w:t xml:space="preserve">by </w:t>
            </w:r>
            <w:r w:rsidR="00266DD9" w:rsidRPr="00373244">
              <w:rPr>
                <w:color w:val="000000"/>
                <w:sz w:val="16"/>
                <w:szCs w:val="16"/>
                <w:lang w:val="en-GB"/>
              </w:rPr>
              <w:t>gender</w:t>
            </w:r>
          </w:p>
          <w:p w14:paraId="4B3EDBBA" w14:textId="4C4702D8" w:rsidR="001D3C5F" w:rsidRDefault="000E732D" w:rsidP="000E732D">
            <w:pPr>
              <w:rPr>
                <w:sz w:val="16"/>
                <w:szCs w:val="16"/>
                <w:lang w:val="en-GB"/>
              </w:rPr>
            </w:pPr>
            <w:r w:rsidRPr="00373244">
              <w:rPr>
                <w:sz w:val="16"/>
                <w:szCs w:val="16"/>
                <w:lang w:val="en-GB"/>
              </w:rPr>
              <w:t>Baseline (2019): 45.36</w:t>
            </w:r>
            <w:r w:rsidR="00955293" w:rsidRPr="00373244">
              <w:rPr>
                <w:sz w:val="16"/>
                <w:szCs w:val="16"/>
                <w:lang w:val="en-GB"/>
              </w:rPr>
              <w:t xml:space="preserve"> </w:t>
            </w:r>
          </w:p>
          <w:p w14:paraId="07E9CA77" w14:textId="4580434E" w:rsidR="000E732D" w:rsidRPr="00373244" w:rsidRDefault="00416718" w:rsidP="000E732D">
            <w:pPr>
              <w:rPr>
                <w:sz w:val="16"/>
                <w:szCs w:val="16"/>
                <w:lang w:val="en-GB"/>
              </w:rPr>
            </w:pPr>
            <w:r w:rsidRPr="00373244">
              <w:rPr>
                <w:sz w:val="16"/>
                <w:szCs w:val="16"/>
                <w:lang w:val="en-GB"/>
              </w:rPr>
              <w:t>(91% men, 9% women)</w:t>
            </w:r>
            <w:r w:rsidRPr="00373244" w:rsidDel="00416718">
              <w:rPr>
                <w:sz w:val="16"/>
                <w:szCs w:val="16"/>
                <w:lang w:val="en-GB"/>
              </w:rPr>
              <w:t xml:space="preserve"> </w:t>
            </w:r>
            <w:r w:rsidR="000E732D" w:rsidRPr="00373244">
              <w:rPr>
                <w:bCs/>
                <w:color w:val="000000"/>
                <w:sz w:val="16"/>
                <w:szCs w:val="16"/>
                <w:lang w:val="en-GB"/>
              </w:rPr>
              <w:br/>
              <w:t>Target</w:t>
            </w:r>
            <w:r w:rsidR="000E732D" w:rsidRPr="00373244">
              <w:rPr>
                <w:sz w:val="16"/>
                <w:szCs w:val="16"/>
                <w:lang w:val="en-GB"/>
              </w:rPr>
              <w:t>: 33.59</w:t>
            </w:r>
            <w:r w:rsidR="00955293" w:rsidRPr="00373244">
              <w:rPr>
                <w:sz w:val="16"/>
                <w:szCs w:val="16"/>
                <w:lang w:val="en-GB"/>
              </w:rPr>
              <w:t xml:space="preserve">, </w:t>
            </w:r>
            <w:r w:rsidRPr="00373244">
              <w:rPr>
                <w:sz w:val="16"/>
                <w:szCs w:val="16"/>
                <w:lang w:val="en-GB"/>
              </w:rPr>
              <w:t>(91% men, 9% women)</w:t>
            </w:r>
          </w:p>
          <w:p w14:paraId="0AE6451F" w14:textId="77777777" w:rsidR="000E732D" w:rsidRPr="00373244" w:rsidRDefault="000E732D" w:rsidP="000E732D">
            <w:pPr>
              <w:rPr>
                <w:color w:val="000000"/>
                <w:sz w:val="10"/>
                <w:szCs w:val="10"/>
                <w:lang w:val="en-GB"/>
              </w:rPr>
            </w:pPr>
          </w:p>
          <w:p w14:paraId="3EF6725B" w14:textId="005563C3" w:rsidR="000E732D" w:rsidRPr="00373244" w:rsidRDefault="00B85202" w:rsidP="000E732D">
            <w:pPr>
              <w:rPr>
                <w:color w:val="000000"/>
                <w:sz w:val="16"/>
                <w:szCs w:val="16"/>
                <w:lang w:val="en-GB"/>
              </w:rPr>
            </w:pPr>
            <w:r w:rsidRPr="00373244">
              <w:rPr>
                <w:sz w:val="16"/>
                <w:szCs w:val="16"/>
                <w:lang w:val="en-GB"/>
              </w:rPr>
              <w:t>4.</w:t>
            </w:r>
            <w:r w:rsidR="00FC4B36" w:rsidRPr="00373244">
              <w:rPr>
                <w:sz w:val="16"/>
                <w:szCs w:val="16"/>
                <w:lang w:val="en-GB"/>
              </w:rPr>
              <w:t>3</w:t>
            </w:r>
            <w:r w:rsidR="00A71CC6">
              <w:rPr>
                <w:sz w:val="16"/>
                <w:szCs w:val="16"/>
                <w:lang w:val="en-GB"/>
              </w:rPr>
              <w:t>.</w:t>
            </w:r>
            <w:r w:rsidR="000E732D" w:rsidRPr="00373244">
              <w:rPr>
                <w:sz w:val="16"/>
                <w:szCs w:val="16"/>
                <w:lang w:val="en-GB"/>
              </w:rPr>
              <w:t xml:space="preserve"> </w:t>
            </w:r>
            <w:r w:rsidR="00C83FF5" w:rsidRPr="00373244">
              <w:rPr>
                <w:sz w:val="16"/>
                <w:szCs w:val="16"/>
                <w:lang w:val="en-GB"/>
              </w:rPr>
              <w:t>F</w:t>
            </w:r>
            <w:r w:rsidR="00FA263A" w:rsidRPr="00373244">
              <w:rPr>
                <w:sz w:val="16"/>
                <w:szCs w:val="16"/>
                <w:lang w:val="en-GB"/>
              </w:rPr>
              <w:t xml:space="preserve">emicide </w:t>
            </w:r>
            <w:r w:rsidR="00C83FF5" w:rsidRPr="00373244">
              <w:rPr>
                <w:sz w:val="16"/>
                <w:szCs w:val="16"/>
                <w:lang w:val="en-GB"/>
              </w:rPr>
              <w:t xml:space="preserve">rate </w:t>
            </w:r>
            <w:r w:rsidR="00FA263A" w:rsidRPr="00373244">
              <w:rPr>
                <w:sz w:val="16"/>
                <w:szCs w:val="16"/>
                <w:lang w:val="en-GB"/>
              </w:rPr>
              <w:t xml:space="preserve">per </w:t>
            </w:r>
            <w:r w:rsidR="002112C0" w:rsidRPr="00373244">
              <w:rPr>
                <w:color w:val="000000"/>
                <w:sz w:val="16"/>
                <w:szCs w:val="16"/>
                <w:lang w:val="en-GB"/>
              </w:rPr>
              <w:t xml:space="preserve">100,000 </w:t>
            </w:r>
            <w:r w:rsidR="00C83FF5" w:rsidRPr="00373244">
              <w:rPr>
                <w:color w:val="000000"/>
                <w:sz w:val="16"/>
                <w:szCs w:val="16"/>
                <w:lang w:val="en-GB"/>
              </w:rPr>
              <w:t>population</w:t>
            </w:r>
          </w:p>
          <w:p w14:paraId="26BE5A86" w14:textId="1DCED0B6" w:rsidR="00AB426F" w:rsidRPr="00373244" w:rsidRDefault="000E732D" w:rsidP="009C579F">
            <w:pPr>
              <w:rPr>
                <w:sz w:val="16"/>
                <w:szCs w:val="16"/>
                <w:lang w:val="en-GB"/>
              </w:rPr>
            </w:pPr>
            <w:r w:rsidRPr="00373244">
              <w:rPr>
                <w:sz w:val="16"/>
                <w:szCs w:val="16"/>
                <w:lang w:val="en-GB"/>
              </w:rPr>
              <w:t xml:space="preserve">Baseline (2019): </w:t>
            </w:r>
            <w:r w:rsidR="00506BD4" w:rsidRPr="00373244">
              <w:rPr>
                <w:sz w:val="16"/>
                <w:szCs w:val="16"/>
                <w:lang w:val="en-GB"/>
              </w:rPr>
              <w:t>8</w:t>
            </w:r>
            <w:r w:rsidRPr="00373244">
              <w:rPr>
                <w:sz w:val="16"/>
                <w:szCs w:val="16"/>
                <w:lang w:val="en-GB"/>
              </w:rPr>
              <w:t>.</w:t>
            </w:r>
            <w:r w:rsidR="00654DE3" w:rsidRPr="00373244">
              <w:rPr>
                <w:sz w:val="16"/>
                <w:szCs w:val="16"/>
                <w:lang w:val="en-GB"/>
              </w:rPr>
              <w:t>5</w:t>
            </w:r>
            <w:r w:rsidRPr="00373244">
              <w:rPr>
                <w:bCs/>
                <w:color w:val="000000"/>
                <w:sz w:val="16"/>
                <w:szCs w:val="16"/>
                <w:lang w:val="en-GB"/>
              </w:rPr>
              <w:br/>
              <w:t>Target</w:t>
            </w:r>
            <w:r w:rsidRPr="00373244">
              <w:rPr>
                <w:sz w:val="16"/>
                <w:szCs w:val="16"/>
                <w:lang w:val="en-GB"/>
              </w:rPr>
              <w:t xml:space="preserve">: </w:t>
            </w:r>
            <w:r w:rsidR="00654DE3" w:rsidRPr="00373244">
              <w:rPr>
                <w:sz w:val="16"/>
                <w:szCs w:val="16"/>
                <w:lang w:val="en-GB"/>
              </w:rPr>
              <w:t>5.6</w:t>
            </w:r>
          </w:p>
        </w:tc>
        <w:tc>
          <w:tcPr>
            <w:tcW w:w="480" w:type="pct"/>
            <w:vMerge w:val="restart"/>
          </w:tcPr>
          <w:p w14:paraId="1B65BF26" w14:textId="66E0DD8B" w:rsidR="00674CE4" w:rsidRPr="00373244" w:rsidRDefault="00674CE4" w:rsidP="00674CE4">
            <w:pPr>
              <w:rPr>
                <w:sz w:val="16"/>
                <w:szCs w:val="16"/>
                <w:lang w:val="en-GB"/>
              </w:rPr>
            </w:pPr>
            <w:r w:rsidRPr="00373244">
              <w:rPr>
                <w:sz w:val="16"/>
                <w:szCs w:val="16"/>
                <w:lang w:val="en-GB"/>
              </w:rPr>
              <w:t>Na</w:t>
            </w:r>
            <w:r w:rsidR="00AC31C8" w:rsidRPr="00373244">
              <w:rPr>
                <w:sz w:val="16"/>
                <w:szCs w:val="16"/>
                <w:lang w:val="en-GB"/>
              </w:rPr>
              <w:t>t</w:t>
            </w:r>
            <w:r w:rsidRPr="00373244">
              <w:rPr>
                <w:sz w:val="16"/>
                <w:szCs w:val="16"/>
                <w:lang w:val="en-GB"/>
              </w:rPr>
              <w:t>ional Agenda 2030, annual</w:t>
            </w:r>
          </w:p>
          <w:p w14:paraId="0B46B520" w14:textId="301AD388" w:rsidR="00F14F76" w:rsidRPr="00373244" w:rsidRDefault="00F14F76" w:rsidP="00F14F76">
            <w:pPr>
              <w:rPr>
                <w:color w:val="000000"/>
                <w:sz w:val="16"/>
                <w:szCs w:val="16"/>
                <w:lang w:val="en-GB"/>
              </w:rPr>
            </w:pPr>
          </w:p>
          <w:p w14:paraId="1031C986" w14:textId="610CC73C" w:rsidR="004B3B2F" w:rsidRPr="00373244" w:rsidRDefault="004B3B2F" w:rsidP="00F14F76">
            <w:pPr>
              <w:rPr>
                <w:color w:val="000000"/>
                <w:sz w:val="16"/>
                <w:szCs w:val="16"/>
                <w:lang w:val="en-GB"/>
              </w:rPr>
            </w:pPr>
          </w:p>
          <w:p w14:paraId="4244336C" w14:textId="4D757BEB" w:rsidR="004B3B2F" w:rsidRPr="00373244" w:rsidRDefault="004B3B2F" w:rsidP="00F14F76">
            <w:pPr>
              <w:rPr>
                <w:color w:val="000000"/>
                <w:sz w:val="16"/>
                <w:szCs w:val="16"/>
                <w:lang w:val="en-GB"/>
              </w:rPr>
            </w:pPr>
          </w:p>
          <w:p w14:paraId="2F1FBD5D" w14:textId="6FB06E33" w:rsidR="004B3B2F" w:rsidRPr="00373244" w:rsidRDefault="004B3B2F" w:rsidP="00F14F76">
            <w:pPr>
              <w:rPr>
                <w:color w:val="000000"/>
                <w:sz w:val="16"/>
                <w:szCs w:val="16"/>
                <w:lang w:val="en-GB"/>
              </w:rPr>
            </w:pPr>
          </w:p>
          <w:p w14:paraId="5E809D6D" w14:textId="07244507" w:rsidR="004B3B2F" w:rsidRPr="00373244" w:rsidRDefault="004B3B2F" w:rsidP="00F14F76">
            <w:pPr>
              <w:rPr>
                <w:color w:val="000000"/>
                <w:sz w:val="16"/>
                <w:szCs w:val="16"/>
                <w:lang w:val="en-GB"/>
              </w:rPr>
            </w:pPr>
          </w:p>
          <w:p w14:paraId="1578DCA3" w14:textId="58B50A71" w:rsidR="004B3B2F" w:rsidRPr="00373244" w:rsidRDefault="004B3B2F" w:rsidP="00F14F76">
            <w:pPr>
              <w:rPr>
                <w:color w:val="000000"/>
                <w:sz w:val="16"/>
                <w:szCs w:val="16"/>
                <w:lang w:val="en-GB"/>
              </w:rPr>
            </w:pPr>
          </w:p>
          <w:p w14:paraId="345E77DA" w14:textId="2728C821" w:rsidR="004B3B2F" w:rsidRPr="00373244" w:rsidRDefault="004B3B2F" w:rsidP="00F14F76">
            <w:pPr>
              <w:rPr>
                <w:color w:val="000000"/>
                <w:sz w:val="16"/>
                <w:szCs w:val="16"/>
                <w:lang w:val="en-GB"/>
              </w:rPr>
            </w:pPr>
          </w:p>
          <w:p w14:paraId="62925CF9" w14:textId="77777777" w:rsidR="004B3B2F" w:rsidRPr="00373244" w:rsidRDefault="004B3B2F" w:rsidP="00F14F76">
            <w:pPr>
              <w:rPr>
                <w:color w:val="000000"/>
                <w:sz w:val="16"/>
                <w:szCs w:val="16"/>
                <w:lang w:val="en-GB"/>
              </w:rPr>
            </w:pPr>
          </w:p>
          <w:p w14:paraId="4B18ABC2" w14:textId="5BA0160E" w:rsidR="000E732D" w:rsidRPr="00373244" w:rsidRDefault="00AE248E" w:rsidP="000E732D">
            <w:pPr>
              <w:rPr>
                <w:sz w:val="16"/>
                <w:szCs w:val="16"/>
                <w:lang w:val="en-GB"/>
              </w:rPr>
            </w:pPr>
            <w:r w:rsidRPr="00373244">
              <w:rPr>
                <w:sz w:val="16"/>
                <w:szCs w:val="16"/>
                <w:lang w:val="en-GB"/>
              </w:rPr>
              <w:t>Violence Observatory</w:t>
            </w:r>
            <w:r w:rsidR="000E732D" w:rsidRPr="00373244">
              <w:rPr>
                <w:sz w:val="16"/>
                <w:szCs w:val="16"/>
                <w:lang w:val="en-GB"/>
              </w:rPr>
              <w:t>, annual</w:t>
            </w:r>
          </w:p>
          <w:p w14:paraId="6FA39D98" w14:textId="0AD0B8E7" w:rsidR="000E732D" w:rsidRPr="00373244" w:rsidRDefault="000E732D" w:rsidP="00F14F76">
            <w:pPr>
              <w:rPr>
                <w:color w:val="000000"/>
                <w:sz w:val="16"/>
                <w:szCs w:val="16"/>
                <w:lang w:val="en-GB"/>
              </w:rPr>
            </w:pPr>
          </w:p>
        </w:tc>
        <w:tc>
          <w:tcPr>
            <w:tcW w:w="1809" w:type="pct"/>
            <w:vMerge w:val="restart"/>
            <w:shd w:val="clear" w:color="auto" w:fill="auto"/>
            <w:tcMar>
              <w:top w:w="72" w:type="dxa"/>
              <w:left w:w="144" w:type="dxa"/>
              <w:bottom w:w="72" w:type="dxa"/>
              <w:right w:w="144" w:type="dxa"/>
            </w:tcMar>
          </w:tcPr>
          <w:p w14:paraId="34428A11" w14:textId="0705EA22" w:rsidR="00E35865" w:rsidRPr="00373244" w:rsidRDefault="00E35865" w:rsidP="00E35865">
            <w:pPr>
              <w:rPr>
                <w:b/>
                <w:bCs/>
                <w:color w:val="000000"/>
                <w:sz w:val="16"/>
                <w:szCs w:val="16"/>
                <w:lang w:val="en-GB"/>
              </w:rPr>
            </w:pPr>
            <w:r w:rsidRPr="00373244">
              <w:rPr>
                <w:b/>
                <w:bCs/>
                <w:color w:val="000000"/>
                <w:sz w:val="16"/>
                <w:szCs w:val="16"/>
                <w:lang w:val="en-GB"/>
              </w:rPr>
              <w:t>4.1</w:t>
            </w:r>
            <w:r w:rsidR="00A71CC6">
              <w:rPr>
                <w:b/>
                <w:bCs/>
                <w:color w:val="000000"/>
                <w:sz w:val="16"/>
                <w:szCs w:val="16"/>
                <w:lang w:val="en-GB"/>
              </w:rPr>
              <w:t>.</w:t>
            </w:r>
            <w:r w:rsidRPr="00373244">
              <w:rPr>
                <w:b/>
                <w:bCs/>
                <w:color w:val="000000"/>
                <w:sz w:val="16"/>
                <w:szCs w:val="16"/>
                <w:lang w:val="en-GB"/>
              </w:rPr>
              <w:t xml:space="preserve"> </w:t>
            </w:r>
            <w:r w:rsidR="001634E4" w:rsidRPr="00373244">
              <w:rPr>
                <w:b/>
                <w:bCs/>
                <w:color w:val="000000"/>
                <w:sz w:val="16"/>
                <w:szCs w:val="16"/>
                <w:lang w:val="en-GB"/>
              </w:rPr>
              <w:t>P</w:t>
            </w:r>
            <w:r w:rsidR="00C83FF5" w:rsidRPr="00373244">
              <w:rPr>
                <w:b/>
                <w:bCs/>
                <w:color w:val="000000"/>
                <w:sz w:val="16"/>
                <w:szCs w:val="16"/>
                <w:lang w:val="en-GB"/>
              </w:rPr>
              <w:t>ublic policies</w:t>
            </w:r>
            <w:r w:rsidR="0030001B" w:rsidRPr="00373244">
              <w:rPr>
                <w:b/>
                <w:bCs/>
                <w:color w:val="000000"/>
                <w:sz w:val="16"/>
                <w:szCs w:val="16"/>
                <w:lang w:val="en-GB"/>
              </w:rPr>
              <w:t>,</w:t>
            </w:r>
            <w:r w:rsidR="00C83FF5" w:rsidRPr="00373244">
              <w:rPr>
                <w:b/>
                <w:bCs/>
                <w:color w:val="000000"/>
                <w:sz w:val="16"/>
                <w:szCs w:val="16"/>
                <w:lang w:val="en-GB"/>
              </w:rPr>
              <w:t xml:space="preserve"> institutions, civil </w:t>
            </w:r>
            <w:r w:rsidR="00BF5FD7" w:rsidRPr="00373244">
              <w:rPr>
                <w:b/>
                <w:bCs/>
                <w:color w:val="000000"/>
                <w:sz w:val="16"/>
                <w:szCs w:val="16"/>
                <w:lang w:val="en-GB"/>
              </w:rPr>
              <w:t>society</w:t>
            </w:r>
            <w:r w:rsidR="004B452D" w:rsidRPr="00373244">
              <w:rPr>
                <w:b/>
                <w:bCs/>
                <w:color w:val="000000"/>
                <w:sz w:val="16"/>
                <w:szCs w:val="16"/>
                <w:lang w:val="en-GB"/>
              </w:rPr>
              <w:t>,</w:t>
            </w:r>
            <w:r w:rsidR="00C83FF5" w:rsidRPr="00373244">
              <w:rPr>
                <w:b/>
                <w:bCs/>
                <w:color w:val="000000"/>
                <w:sz w:val="16"/>
                <w:szCs w:val="16"/>
                <w:lang w:val="en-GB"/>
              </w:rPr>
              <w:t xml:space="preserve"> and private sector</w:t>
            </w:r>
            <w:r w:rsidR="0030001B" w:rsidRPr="00373244">
              <w:rPr>
                <w:b/>
                <w:bCs/>
                <w:color w:val="000000"/>
                <w:sz w:val="16"/>
                <w:szCs w:val="16"/>
                <w:lang w:val="en-GB"/>
              </w:rPr>
              <w:t xml:space="preserve"> strength</w:t>
            </w:r>
            <w:r w:rsidR="001634E4" w:rsidRPr="00373244">
              <w:rPr>
                <w:b/>
                <w:bCs/>
                <w:color w:val="000000"/>
                <w:sz w:val="16"/>
                <w:szCs w:val="16"/>
                <w:lang w:val="en-GB"/>
              </w:rPr>
              <w:t>ened</w:t>
            </w:r>
            <w:r w:rsidR="00C83FF5" w:rsidRPr="00373244">
              <w:rPr>
                <w:b/>
                <w:bCs/>
                <w:color w:val="000000"/>
                <w:sz w:val="16"/>
                <w:szCs w:val="16"/>
                <w:lang w:val="en-GB"/>
              </w:rPr>
              <w:t xml:space="preserve"> in knowledge management</w:t>
            </w:r>
            <w:r w:rsidR="001634E4" w:rsidRPr="00373244">
              <w:rPr>
                <w:b/>
                <w:bCs/>
                <w:color w:val="000000"/>
                <w:sz w:val="16"/>
                <w:szCs w:val="16"/>
                <w:lang w:val="en-GB"/>
              </w:rPr>
              <w:t>,</w:t>
            </w:r>
            <w:r w:rsidR="00C83FF5" w:rsidRPr="00373244">
              <w:rPr>
                <w:b/>
                <w:bCs/>
                <w:color w:val="000000"/>
                <w:sz w:val="16"/>
                <w:szCs w:val="16"/>
                <w:lang w:val="en-GB"/>
              </w:rPr>
              <w:t xml:space="preserve"> prevention of violence, and </w:t>
            </w:r>
            <w:r w:rsidR="00BF5FD7" w:rsidRPr="00373244">
              <w:rPr>
                <w:b/>
                <w:bCs/>
                <w:color w:val="000000"/>
                <w:sz w:val="16"/>
                <w:szCs w:val="16"/>
                <w:lang w:val="en-GB"/>
              </w:rPr>
              <w:t>promotion</w:t>
            </w:r>
            <w:r w:rsidR="00C83FF5" w:rsidRPr="00373244">
              <w:rPr>
                <w:b/>
                <w:bCs/>
                <w:color w:val="000000"/>
                <w:sz w:val="16"/>
                <w:szCs w:val="16"/>
                <w:lang w:val="en-GB"/>
              </w:rPr>
              <w:t xml:space="preserve"> of a culture of peace, </w:t>
            </w:r>
            <w:r w:rsidR="00F076D1" w:rsidRPr="00373244">
              <w:rPr>
                <w:b/>
                <w:bCs/>
                <w:color w:val="000000"/>
                <w:sz w:val="16"/>
                <w:szCs w:val="16"/>
                <w:lang w:val="en-GB"/>
              </w:rPr>
              <w:t>particularly</w:t>
            </w:r>
            <w:r w:rsidR="00C83FF5" w:rsidRPr="00373244">
              <w:rPr>
                <w:b/>
                <w:bCs/>
                <w:color w:val="000000"/>
                <w:sz w:val="16"/>
                <w:szCs w:val="16"/>
                <w:lang w:val="en-GB"/>
              </w:rPr>
              <w:t xml:space="preserve"> groups in </w:t>
            </w:r>
            <w:r w:rsidR="00A257DB">
              <w:rPr>
                <w:b/>
                <w:bCs/>
                <w:color w:val="000000"/>
                <w:sz w:val="16"/>
                <w:szCs w:val="16"/>
                <w:lang w:val="en-GB"/>
              </w:rPr>
              <w:t>vulnerable</w:t>
            </w:r>
            <w:r w:rsidR="00A257DB" w:rsidRPr="00A257DB">
              <w:rPr>
                <w:b/>
                <w:bCs/>
                <w:color w:val="000000"/>
                <w:sz w:val="16"/>
                <w:szCs w:val="16"/>
                <w:lang w:val="en-GB"/>
              </w:rPr>
              <w:t xml:space="preserve"> </w:t>
            </w:r>
            <w:r w:rsidR="00BF5FD7" w:rsidRPr="00373244">
              <w:rPr>
                <w:b/>
                <w:bCs/>
                <w:color w:val="000000"/>
                <w:sz w:val="16"/>
                <w:szCs w:val="16"/>
                <w:lang w:val="en-GB"/>
              </w:rPr>
              <w:t>situation</w:t>
            </w:r>
            <w:r w:rsidR="00F076D1" w:rsidRPr="00373244">
              <w:rPr>
                <w:b/>
                <w:bCs/>
                <w:color w:val="000000"/>
                <w:sz w:val="16"/>
                <w:szCs w:val="16"/>
                <w:lang w:val="en-GB"/>
              </w:rPr>
              <w:t>s</w:t>
            </w:r>
            <w:r w:rsidR="00C83FF5" w:rsidRPr="00373244">
              <w:rPr>
                <w:b/>
                <w:bCs/>
                <w:color w:val="000000"/>
                <w:sz w:val="16"/>
                <w:szCs w:val="16"/>
                <w:lang w:val="en-GB"/>
              </w:rPr>
              <w:t xml:space="preserve">, </w:t>
            </w:r>
            <w:r w:rsidR="00F076D1" w:rsidRPr="00373244">
              <w:rPr>
                <w:b/>
                <w:bCs/>
                <w:color w:val="000000"/>
                <w:sz w:val="16"/>
                <w:szCs w:val="16"/>
                <w:lang w:val="en-GB"/>
              </w:rPr>
              <w:t xml:space="preserve">such as </w:t>
            </w:r>
            <w:r w:rsidR="00C83FF5" w:rsidRPr="00373244">
              <w:rPr>
                <w:b/>
                <w:bCs/>
                <w:color w:val="000000"/>
                <w:sz w:val="16"/>
                <w:szCs w:val="16"/>
                <w:lang w:val="en-GB"/>
              </w:rPr>
              <w:t>women</w:t>
            </w:r>
            <w:r w:rsidR="00BF5FD7" w:rsidRPr="00373244">
              <w:rPr>
                <w:b/>
                <w:bCs/>
                <w:color w:val="000000"/>
                <w:sz w:val="16"/>
                <w:szCs w:val="16"/>
                <w:lang w:val="en-GB"/>
              </w:rPr>
              <w:t xml:space="preserve"> </w:t>
            </w:r>
          </w:p>
          <w:p w14:paraId="77B77940" w14:textId="77777777" w:rsidR="00E35865" w:rsidRPr="00373244" w:rsidRDefault="00E35865" w:rsidP="00E35865">
            <w:pPr>
              <w:rPr>
                <w:color w:val="000000"/>
                <w:sz w:val="10"/>
                <w:szCs w:val="10"/>
                <w:lang w:val="en-GB"/>
              </w:rPr>
            </w:pPr>
          </w:p>
          <w:p w14:paraId="54B38C9A" w14:textId="21547B7B" w:rsidR="00E35865" w:rsidRPr="00373244" w:rsidRDefault="00E35865" w:rsidP="00373244">
            <w:pPr>
              <w:pStyle w:val="ListParagraph"/>
              <w:ind w:left="360"/>
              <w:rPr>
                <w:color w:val="000000"/>
                <w:sz w:val="16"/>
                <w:szCs w:val="16"/>
                <w:lang w:val="en-GB"/>
              </w:rPr>
            </w:pPr>
            <w:r w:rsidRPr="00373244">
              <w:rPr>
                <w:color w:val="000000"/>
                <w:sz w:val="16"/>
                <w:szCs w:val="16"/>
                <w:lang w:val="en-GB"/>
              </w:rPr>
              <w:t>4.1.</w:t>
            </w:r>
            <w:r w:rsidR="00FC4B36" w:rsidRPr="00373244">
              <w:rPr>
                <w:color w:val="000000"/>
                <w:sz w:val="16"/>
                <w:szCs w:val="16"/>
                <w:lang w:val="en-GB"/>
              </w:rPr>
              <w:t>1</w:t>
            </w:r>
            <w:r w:rsidR="00A71CC6">
              <w:rPr>
                <w:color w:val="000000"/>
                <w:sz w:val="16"/>
                <w:szCs w:val="16"/>
                <w:lang w:val="en-GB"/>
              </w:rPr>
              <w:t>.</w:t>
            </w:r>
            <w:r w:rsidRPr="00373244">
              <w:rPr>
                <w:color w:val="000000"/>
                <w:sz w:val="16"/>
                <w:szCs w:val="16"/>
                <w:lang w:val="en-GB"/>
              </w:rPr>
              <w:t xml:space="preserve"> </w:t>
            </w:r>
            <w:r w:rsidR="00BF5FD7" w:rsidRPr="00373244">
              <w:rPr>
                <w:color w:val="000000"/>
                <w:sz w:val="16"/>
                <w:szCs w:val="16"/>
                <w:lang w:val="en-GB"/>
              </w:rPr>
              <w:t xml:space="preserve">Number of organizations </w:t>
            </w:r>
            <w:r w:rsidR="001634E4" w:rsidRPr="00373244">
              <w:rPr>
                <w:color w:val="000000"/>
                <w:sz w:val="16"/>
                <w:szCs w:val="16"/>
                <w:lang w:val="en-GB"/>
              </w:rPr>
              <w:t xml:space="preserve">with strengthened </w:t>
            </w:r>
            <w:r w:rsidR="00BF5FD7" w:rsidRPr="00373244">
              <w:rPr>
                <w:color w:val="000000"/>
                <w:sz w:val="16"/>
                <w:szCs w:val="16"/>
                <w:lang w:val="en-GB"/>
              </w:rPr>
              <w:t xml:space="preserve">capacities </w:t>
            </w:r>
            <w:r w:rsidR="00A257DB">
              <w:rPr>
                <w:color w:val="000000"/>
                <w:sz w:val="16"/>
                <w:szCs w:val="16"/>
                <w:lang w:val="en-GB"/>
              </w:rPr>
              <w:t>i</w:t>
            </w:r>
            <w:r w:rsidR="00BF5FD7" w:rsidRPr="00373244">
              <w:rPr>
                <w:color w:val="000000"/>
                <w:sz w:val="16"/>
                <w:szCs w:val="16"/>
                <w:lang w:val="en-GB"/>
              </w:rPr>
              <w:t>n prevention of violence and promotion of a culture of peace</w:t>
            </w:r>
            <w:r w:rsidRPr="00373244">
              <w:rPr>
                <w:color w:val="000000"/>
                <w:sz w:val="16"/>
                <w:szCs w:val="16"/>
                <w:lang w:val="en-GB"/>
              </w:rPr>
              <w:t xml:space="preserve"> </w:t>
            </w:r>
          </w:p>
          <w:p w14:paraId="46D98893" w14:textId="77777777" w:rsidR="00A65CC0" w:rsidRPr="00373244" w:rsidRDefault="00A65CC0" w:rsidP="00A65CC0">
            <w:pPr>
              <w:pStyle w:val="ListParagraph"/>
              <w:ind w:left="360"/>
              <w:rPr>
                <w:color w:val="000000"/>
                <w:sz w:val="16"/>
                <w:szCs w:val="16"/>
                <w:lang w:val="en-GB"/>
              </w:rPr>
            </w:pPr>
            <w:r w:rsidRPr="00373244">
              <w:rPr>
                <w:color w:val="000000"/>
                <w:sz w:val="16"/>
                <w:szCs w:val="16"/>
                <w:lang w:val="en-GB"/>
              </w:rPr>
              <w:t>Baseline: 0</w:t>
            </w:r>
          </w:p>
          <w:p w14:paraId="509B2B9A" w14:textId="2BAE6EBE" w:rsidR="00E35865" w:rsidRPr="00373244" w:rsidRDefault="00E35865" w:rsidP="00E35865">
            <w:pPr>
              <w:pStyle w:val="ListParagraph"/>
              <w:ind w:left="360"/>
              <w:rPr>
                <w:color w:val="000000"/>
                <w:sz w:val="16"/>
                <w:szCs w:val="16"/>
                <w:lang w:val="en-GB"/>
              </w:rPr>
            </w:pPr>
            <w:r w:rsidRPr="00373244">
              <w:rPr>
                <w:color w:val="000000"/>
                <w:sz w:val="16"/>
                <w:szCs w:val="16"/>
                <w:lang w:val="en-GB"/>
              </w:rPr>
              <w:t>Target:</w:t>
            </w:r>
            <w:r w:rsidR="00AB6EBE" w:rsidRPr="00373244">
              <w:rPr>
                <w:color w:val="000000"/>
                <w:sz w:val="16"/>
                <w:szCs w:val="16"/>
                <w:lang w:val="en-GB"/>
              </w:rPr>
              <w:t xml:space="preserve"> </w:t>
            </w:r>
            <w:r w:rsidR="00333895" w:rsidRPr="00373244">
              <w:rPr>
                <w:color w:val="000000"/>
                <w:sz w:val="16"/>
                <w:szCs w:val="16"/>
                <w:lang w:val="en-GB"/>
              </w:rPr>
              <w:t>16</w:t>
            </w:r>
          </w:p>
          <w:p w14:paraId="033AAD45" w14:textId="248C5C07" w:rsidR="00AB6EBE" w:rsidRPr="00373244" w:rsidRDefault="00AB6EBE" w:rsidP="00E35865">
            <w:pPr>
              <w:pStyle w:val="ListParagraph"/>
              <w:ind w:left="360"/>
              <w:rPr>
                <w:color w:val="000000"/>
                <w:sz w:val="16"/>
                <w:szCs w:val="16"/>
                <w:lang w:val="en-GB"/>
              </w:rPr>
            </w:pPr>
            <w:r w:rsidRPr="00373244">
              <w:rPr>
                <w:color w:val="000000"/>
                <w:sz w:val="16"/>
                <w:szCs w:val="16"/>
                <w:lang w:val="en-GB"/>
              </w:rPr>
              <w:t>Source: UNDP</w:t>
            </w:r>
            <w:r w:rsidR="00B95C22" w:rsidRPr="00373244">
              <w:rPr>
                <w:color w:val="000000"/>
                <w:sz w:val="16"/>
                <w:szCs w:val="16"/>
                <w:lang w:val="en-GB"/>
              </w:rPr>
              <w:t>, annual</w:t>
            </w:r>
          </w:p>
          <w:p w14:paraId="6BE4A429" w14:textId="77777777" w:rsidR="00E35865" w:rsidRPr="00373244" w:rsidRDefault="00E35865" w:rsidP="00E35865">
            <w:pPr>
              <w:pStyle w:val="ListParagraph"/>
              <w:ind w:left="360"/>
              <w:rPr>
                <w:color w:val="000000"/>
                <w:sz w:val="10"/>
                <w:szCs w:val="10"/>
                <w:lang w:val="en-GB"/>
              </w:rPr>
            </w:pPr>
          </w:p>
          <w:p w14:paraId="23BDDFE2" w14:textId="139289D1" w:rsidR="00DA4390" w:rsidRPr="00373244" w:rsidRDefault="006D5B8B" w:rsidP="00373244">
            <w:pPr>
              <w:pStyle w:val="ListParagraph"/>
              <w:ind w:left="360"/>
              <w:rPr>
                <w:color w:val="000000"/>
                <w:sz w:val="16"/>
                <w:szCs w:val="16"/>
                <w:lang w:val="en-GB"/>
              </w:rPr>
            </w:pPr>
            <w:r w:rsidRPr="00373244">
              <w:rPr>
                <w:color w:val="000000"/>
                <w:sz w:val="16"/>
                <w:szCs w:val="16"/>
                <w:lang w:val="en-GB"/>
              </w:rPr>
              <w:t>4.1.</w:t>
            </w:r>
            <w:r w:rsidR="00FC4B36" w:rsidRPr="00373244">
              <w:rPr>
                <w:color w:val="000000"/>
                <w:sz w:val="16"/>
                <w:szCs w:val="16"/>
                <w:lang w:val="en-GB"/>
              </w:rPr>
              <w:t>2</w:t>
            </w:r>
            <w:r w:rsidR="00A71CC6">
              <w:rPr>
                <w:color w:val="000000"/>
                <w:sz w:val="16"/>
                <w:szCs w:val="16"/>
                <w:lang w:val="en-GB"/>
              </w:rPr>
              <w:t>.</w:t>
            </w:r>
            <w:r w:rsidRPr="00373244">
              <w:rPr>
                <w:color w:val="000000"/>
                <w:sz w:val="16"/>
                <w:szCs w:val="16"/>
                <w:lang w:val="en-GB"/>
              </w:rPr>
              <w:t xml:space="preserve"> Exten</w:t>
            </w:r>
            <w:r w:rsidR="003E4608" w:rsidRPr="00373244">
              <w:rPr>
                <w:color w:val="000000"/>
                <w:sz w:val="16"/>
                <w:szCs w:val="16"/>
                <w:lang w:val="en-GB"/>
              </w:rPr>
              <w:t>t</w:t>
            </w:r>
            <w:r w:rsidRPr="00373244">
              <w:rPr>
                <w:color w:val="000000"/>
                <w:sz w:val="16"/>
                <w:szCs w:val="16"/>
                <w:lang w:val="en-GB"/>
              </w:rPr>
              <w:t xml:space="preserve"> to which the </w:t>
            </w:r>
            <w:r w:rsidR="00DA4390" w:rsidRPr="00373244">
              <w:rPr>
                <w:color w:val="000000"/>
                <w:sz w:val="16"/>
                <w:szCs w:val="16"/>
                <w:lang w:val="en-GB"/>
              </w:rPr>
              <w:t xml:space="preserve">frameworks in place to prevent and respond to </w:t>
            </w:r>
            <w:r w:rsidR="004A7C6B" w:rsidRPr="00373244">
              <w:rPr>
                <w:color w:val="000000"/>
                <w:sz w:val="16"/>
                <w:szCs w:val="16"/>
                <w:lang w:val="en-GB"/>
              </w:rPr>
              <w:t xml:space="preserve">sexual and gender-based violence </w:t>
            </w:r>
            <w:r w:rsidR="003849E1" w:rsidRPr="00373244">
              <w:rPr>
                <w:color w:val="000000"/>
                <w:sz w:val="16"/>
                <w:szCs w:val="16"/>
                <w:lang w:val="en-GB"/>
              </w:rPr>
              <w:t>are efficient</w:t>
            </w:r>
            <w:r w:rsidR="008B0ACC" w:rsidRPr="00373244">
              <w:rPr>
                <w:color w:val="000000"/>
                <w:sz w:val="16"/>
                <w:szCs w:val="16"/>
                <w:lang w:val="en-GB"/>
              </w:rPr>
              <w:t xml:space="preserve"> </w:t>
            </w:r>
            <w:r w:rsidR="008B0ACC" w:rsidRPr="00070139">
              <w:rPr>
                <w:color w:val="000000"/>
                <w:sz w:val="16"/>
                <w:szCs w:val="16"/>
                <w:lang w:val="en-GB"/>
              </w:rPr>
              <w:t>(IRRF</w:t>
            </w:r>
            <w:r w:rsidR="00A257DB">
              <w:rPr>
                <w:color w:val="000000"/>
                <w:sz w:val="16"/>
                <w:szCs w:val="16"/>
                <w:lang w:val="en-GB"/>
              </w:rPr>
              <w:t xml:space="preserve"> </w:t>
            </w:r>
            <w:r w:rsidR="008B0ACC" w:rsidRPr="00070139">
              <w:rPr>
                <w:color w:val="000000"/>
                <w:sz w:val="16"/>
                <w:szCs w:val="16"/>
                <w:lang w:val="en-GB"/>
              </w:rPr>
              <w:t>6.</w:t>
            </w:r>
            <w:r w:rsidR="00816811" w:rsidRPr="00070139">
              <w:rPr>
                <w:color w:val="000000"/>
                <w:sz w:val="16"/>
                <w:szCs w:val="16"/>
                <w:lang w:val="en-GB"/>
              </w:rPr>
              <w:t>3</w:t>
            </w:r>
            <w:r w:rsidR="008B0ACC" w:rsidRPr="00070139">
              <w:rPr>
                <w:color w:val="000000"/>
                <w:sz w:val="16"/>
                <w:szCs w:val="16"/>
                <w:lang w:val="en-GB"/>
              </w:rPr>
              <w:t>.</w:t>
            </w:r>
            <w:r w:rsidR="00816811" w:rsidRPr="00070139">
              <w:rPr>
                <w:color w:val="000000"/>
                <w:sz w:val="16"/>
                <w:szCs w:val="16"/>
                <w:lang w:val="en-GB"/>
              </w:rPr>
              <w:t>3</w:t>
            </w:r>
            <w:r w:rsidR="008B0ACC" w:rsidRPr="00070139">
              <w:rPr>
                <w:color w:val="000000"/>
                <w:sz w:val="16"/>
                <w:szCs w:val="16"/>
                <w:lang w:val="en-GB"/>
              </w:rPr>
              <w:t>)</w:t>
            </w:r>
          </w:p>
          <w:p w14:paraId="2ECE84A8" w14:textId="346DB223" w:rsidR="003849E1" w:rsidRPr="00373244" w:rsidRDefault="003849E1" w:rsidP="00FB7149">
            <w:pPr>
              <w:pStyle w:val="ListParagraph"/>
              <w:ind w:left="360"/>
              <w:rPr>
                <w:color w:val="000000"/>
                <w:sz w:val="16"/>
                <w:szCs w:val="16"/>
                <w:lang w:val="en-GB"/>
              </w:rPr>
            </w:pPr>
            <w:r w:rsidRPr="00373244">
              <w:rPr>
                <w:color w:val="000000"/>
                <w:sz w:val="16"/>
                <w:szCs w:val="16"/>
                <w:lang w:val="en-GB"/>
              </w:rPr>
              <w:t xml:space="preserve">Baseline: Low </w:t>
            </w:r>
            <w:r w:rsidRPr="00373244">
              <w:rPr>
                <w:color w:val="000000"/>
                <w:sz w:val="16"/>
                <w:szCs w:val="16"/>
                <w:lang w:val="en-GB"/>
              </w:rPr>
              <w:br/>
              <w:t>Target: Medium</w:t>
            </w:r>
          </w:p>
          <w:p w14:paraId="72E1C507" w14:textId="77BDD231" w:rsidR="00A9415F" w:rsidRPr="00373244" w:rsidRDefault="003849E1" w:rsidP="00785B38">
            <w:pPr>
              <w:pStyle w:val="ListParagraph"/>
              <w:ind w:left="360"/>
              <w:rPr>
                <w:color w:val="000000"/>
                <w:sz w:val="16"/>
                <w:szCs w:val="16"/>
                <w:lang w:val="en-GB"/>
              </w:rPr>
            </w:pPr>
            <w:r w:rsidRPr="00373244">
              <w:rPr>
                <w:color w:val="000000"/>
                <w:sz w:val="16"/>
                <w:szCs w:val="16"/>
                <w:lang w:val="en-GB"/>
              </w:rPr>
              <w:t xml:space="preserve">Source: INAM, </w:t>
            </w:r>
            <w:r w:rsidR="00B1730A" w:rsidRPr="00373244">
              <w:rPr>
                <w:color w:val="000000"/>
                <w:sz w:val="16"/>
                <w:szCs w:val="16"/>
                <w:lang w:val="en-GB"/>
              </w:rPr>
              <w:t>University Institute on Democracy, Peace, and Security</w:t>
            </w:r>
            <w:r w:rsidRPr="00373244">
              <w:rPr>
                <w:color w:val="000000"/>
                <w:sz w:val="16"/>
                <w:szCs w:val="16"/>
                <w:lang w:val="en-GB"/>
              </w:rPr>
              <w:t>, SCGG, UNDP</w:t>
            </w:r>
            <w:r w:rsidR="00B95C22" w:rsidRPr="00373244">
              <w:rPr>
                <w:color w:val="000000"/>
                <w:sz w:val="16"/>
                <w:szCs w:val="16"/>
                <w:lang w:val="en-GB"/>
              </w:rPr>
              <w:t>, annual</w:t>
            </w:r>
          </w:p>
        </w:tc>
        <w:tc>
          <w:tcPr>
            <w:tcW w:w="1224" w:type="pct"/>
            <w:vMerge w:val="restart"/>
          </w:tcPr>
          <w:p w14:paraId="48267740" w14:textId="483595A4" w:rsidR="009A7249" w:rsidRDefault="00EF60B4" w:rsidP="00373244">
            <w:pPr>
              <w:jc w:val="both"/>
              <w:rPr>
                <w:color w:val="000000"/>
                <w:sz w:val="16"/>
                <w:szCs w:val="16"/>
                <w:lang w:val="en-GB"/>
              </w:rPr>
            </w:pPr>
            <w:bookmarkStart w:id="14" w:name="_Hlk75182865"/>
            <w:r w:rsidRPr="00373244">
              <w:rPr>
                <w:color w:val="000000"/>
                <w:sz w:val="16"/>
                <w:szCs w:val="16"/>
                <w:lang w:val="en-GB"/>
              </w:rPr>
              <w:t>Ministry of Security</w:t>
            </w:r>
          </w:p>
          <w:p w14:paraId="1A59CCE2" w14:textId="4ABA8786" w:rsidR="009A7249" w:rsidRDefault="00C45E84" w:rsidP="00373244">
            <w:pPr>
              <w:jc w:val="both"/>
              <w:rPr>
                <w:color w:val="000000"/>
                <w:sz w:val="16"/>
                <w:szCs w:val="16"/>
                <w:lang w:val="en-GB"/>
              </w:rPr>
            </w:pPr>
            <w:r w:rsidRPr="00373244">
              <w:rPr>
                <w:color w:val="000000"/>
                <w:sz w:val="16"/>
                <w:szCs w:val="16"/>
                <w:lang w:val="en-GB"/>
              </w:rPr>
              <w:t>SCGG</w:t>
            </w:r>
          </w:p>
          <w:p w14:paraId="6C8E2189" w14:textId="41D9C91C" w:rsidR="009A7249" w:rsidRDefault="00CC4617" w:rsidP="00373244">
            <w:pPr>
              <w:jc w:val="both"/>
              <w:rPr>
                <w:color w:val="000000"/>
                <w:sz w:val="16"/>
                <w:szCs w:val="16"/>
                <w:lang w:val="en-GB"/>
              </w:rPr>
            </w:pPr>
            <w:r w:rsidRPr="00373244">
              <w:rPr>
                <w:color w:val="000000"/>
                <w:sz w:val="16"/>
                <w:szCs w:val="16"/>
                <w:lang w:val="en-GB"/>
              </w:rPr>
              <w:t>National Information Centre for the Social Sector</w:t>
            </w:r>
          </w:p>
          <w:p w14:paraId="76A754FF" w14:textId="5B051B0D" w:rsidR="000865A0" w:rsidRDefault="00A07785" w:rsidP="00373244">
            <w:pPr>
              <w:jc w:val="both"/>
              <w:rPr>
                <w:color w:val="000000"/>
                <w:sz w:val="16"/>
                <w:szCs w:val="16"/>
                <w:lang w:val="en-GB"/>
              </w:rPr>
            </w:pPr>
            <w:r w:rsidRPr="00373244">
              <w:rPr>
                <w:color w:val="000000"/>
                <w:sz w:val="16"/>
                <w:szCs w:val="16"/>
                <w:lang w:val="en-GB"/>
              </w:rPr>
              <w:t xml:space="preserve">Ministry of </w:t>
            </w:r>
            <w:r w:rsidR="00DC65C0" w:rsidRPr="00373244">
              <w:rPr>
                <w:color w:val="000000"/>
                <w:sz w:val="16"/>
                <w:szCs w:val="16"/>
                <w:lang w:val="en-GB"/>
              </w:rPr>
              <w:t>Education</w:t>
            </w:r>
          </w:p>
          <w:p w14:paraId="73958E45" w14:textId="03768C95" w:rsidR="000865A0" w:rsidRDefault="00735478" w:rsidP="00373244">
            <w:pPr>
              <w:jc w:val="both"/>
              <w:rPr>
                <w:color w:val="000000"/>
                <w:sz w:val="16"/>
                <w:szCs w:val="16"/>
                <w:lang w:val="en-GB"/>
              </w:rPr>
            </w:pPr>
            <w:r w:rsidRPr="00373244">
              <w:rPr>
                <w:color w:val="000000"/>
                <w:sz w:val="16"/>
                <w:szCs w:val="16"/>
                <w:lang w:val="en-GB"/>
              </w:rPr>
              <w:t>Public Prosecutor’s Office</w:t>
            </w:r>
          </w:p>
          <w:p w14:paraId="02010CF5" w14:textId="75FBE3E7" w:rsidR="000865A0" w:rsidRPr="00373244" w:rsidRDefault="002112C0" w:rsidP="00373244">
            <w:pPr>
              <w:jc w:val="both"/>
              <w:rPr>
                <w:color w:val="000000"/>
                <w:sz w:val="16"/>
                <w:szCs w:val="16"/>
                <w:lang w:val="es-ES"/>
              </w:rPr>
            </w:pPr>
            <w:r w:rsidRPr="00373244">
              <w:rPr>
                <w:color w:val="000000"/>
                <w:sz w:val="16"/>
                <w:szCs w:val="16"/>
                <w:lang w:val="es-ES"/>
              </w:rPr>
              <w:t>SEDH,</w:t>
            </w:r>
            <w:r w:rsidR="00BB249A" w:rsidRPr="00373244">
              <w:rPr>
                <w:color w:val="000000"/>
                <w:sz w:val="16"/>
                <w:szCs w:val="16"/>
                <w:lang w:val="es-ES"/>
              </w:rPr>
              <w:t xml:space="preserve"> </w:t>
            </w:r>
            <w:r w:rsidRPr="00373244">
              <w:rPr>
                <w:color w:val="000000"/>
                <w:sz w:val="16"/>
                <w:szCs w:val="16"/>
                <w:lang w:val="es-ES"/>
              </w:rPr>
              <w:t xml:space="preserve">INJ, INAM, </w:t>
            </w:r>
            <w:r w:rsidR="00BB249A" w:rsidRPr="00373244">
              <w:rPr>
                <w:color w:val="000000"/>
                <w:sz w:val="16"/>
                <w:szCs w:val="16"/>
                <w:lang w:val="es-ES"/>
              </w:rPr>
              <w:t>Supreme Court</w:t>
            </w:r>
          </w:p>
          <w:p w14:paraId="1F324636" w14:textId="5B630276" w:rsidR="000865A0" w:rsidRPr="00373244" w:rsidRDefault="00E97D58" w:rsidP="00373244">
            <w:pPr>
              <w:jc w:val="both"/>
              <w:rPr>
                <w:color w:val="000000"/>
                <w:sz w:val="16"/>
                <w:szCs w:val="16"/>
                <w:lang w:val="es-ES"/>
              </w:rPr>
            </w:pPr>
            <w:r w:rsidRPr="00373244">
              <w:rPr>
                <w:color w:val="000000"/>
                <w:sz w:val="16"/>
                <w:szCs w:val="16"/>
                <w:lang w:val="es-ES"/>
              </w:rPr>
              <w:t>Instituto Nacional p</w:t>
            </w:r>
            <w:r w:rsidR="00A257DB" w:rsidRPr="00373244">
              <w:rPr>
                <w:color w:val="000000"/>
                <w:sz w:val="16"/>
                <w:szCs w:val="16"/>
                <w:lang w:val="es-ES"/>
              </w:rPr>
              <w:t>ara la Atención a Menores</w:t>
            </w:r>
          </w:p>
          <w:p w14:paraId="7231D2CB" w14:textId="0062584A" w:rsidR="000865A0" w:rsidRDefault="000865A0" w:rsidP="00373244">
            <w:pPr>
              <w:jc w:val="both"/>
              <w:rPr>
                <w:color w:val="000000"/>
                <w:sz w:val="16"/>
                <w:szCs w:val="16"/>
                <w:lang w:val="en-GB"/>
              </w:rPr>
            </w:pPr>
            <w:r w:rsidRPr="00373244">
              <w:rPr>
                <w:color w:val="000000"/>
                <w:sz w:val="16"/>
                <w:szCs w:val="16"/>
                <w:lang w:val="es-ES"/>
              </w:rPr>
              <w:t xml:space="preserve"> </w:t>
            </w:r>
            <w:r w:rsidR="00A257DB" w:rsidRPr="00373244">
              <w:rPr>
                <w:color w:val="000000"/>
                <w:sz w:val="16"/>
                <w:szCs w:val="16"/>
                <w:lang w:val="es-ES"/>
              </w:rPr>
              <w:t xml:space="preserve"> </w:t>
            </w:r>
            <w:r w:rsidR="00A257DB" w:rsidRPr="00373244">
              <w:rPr>
                <w:color w:val="000000"/>
                <w:sz w:val="16"/>
                <w:szCs w:val="16"/>
                <w:lang w:val="en-GB"/>
              </w:rPr>
              <w:t>Infractores</w:t>
            </w:r>
            <w:r w:rsidR="002112C0" w:rsidRPr="00373244">
              <w:rPr>
                <w:color w:val="000000"/>
                <w:sz w:val="16"/>
                <w:szCs w:val="16"/>
                <w:lang w:val="en-GB"/>
              </w:rPr>
              <w:t>,</w:t>
            </w:r>
            <w:r w:rsidR="00BB249A" w:rsidRPr="00373244">
              <w:rPr>
                <w:color w:val="000000"/>
                <w:sz w:val="16"/>
                <w:szCs w:val="16"/>
                <w:lang w:val="en-GB"/>
              </w:rPr>
              <w:t xml:space="preserve"> </w:t>
            </w:r>
          </w:p>
          <w:p w14:paraId="09D8EA46" w14:textId="0B7CAE81" w:rsidR="000865A0" w:rsidRDefault="00700A78" w:rsidP="00373244">
            <w:pPr>
              <w:jc w:val="both"/>
              <w:rPr>
                <w:color w:val="000000"/>
                <w:sz w:val="16"/>
                <w:szCs w:val="16"/>
                <w:lang w:val="en-GB"/>
              </w:rPr>
            </w:pPr>
            <w:r>
              <w:rPr>
                <w:color w:val="000000"/>
                <w:sz w:val="16"/>
                <w:szCs w:val="16"/>
                <w:lang w:val="en-GB"/>
              </w:rPr>
              <w:t>INE</w:t>
            </w:r>
          </w:p>
          <w:p w14:paraId="54FD61F8" w14:textId="199DC8E9" w:rsidR="000865A0" w:rsidRDefault="000865A0" w:rsidP="00373244">
            <w:pPr>
              <w:jc w:val="both"/>
              <w:rPr>
                <w:color w:val="000000"/>
                <w:sz w:val="16"/>
                <w:szCs w:val="16"/>
                <w:lang w:val="en-GB"/>
              </w:rPr>
            </w:pPr>
            <w:r>
              <w:rPr>
                <w:color w:val="000000"/>
                <w:sz w:val="16"/>
                <w:szCs w:val="16"/>
                <w:lang w:val="en-GB"/>
              </w:rPr>
              <w:t>M</w:t>
            </w:r>
            <w:r w:rsidR="00BB249A" w:rsidRPr="00373244">
              <w:rPr>
                <w:color w:val="000000"/>
                <w:sz w:val="16"/>
                <w:szCs w:val="16"/>
                <w:lang w:val="en-GB"/>
              </w:rPr>
              <w:t>unicipalities</w:t>
            </w:r>
            <w:r w:rsidR="002112C0" w:rsidRPr="00373244">
              <w:rPr>
                <w:color w:val="000000"/>
                <w:sz w:val="16"/>
                <w:szCs w:val="16"/>
                <w:lang w:val="en-GB"/>
              </w:rPr>
              <w:t xml:space="preserve">, </w:t>
            </w:r>
            <w:r w:rsidR="00BB249A" w:rsidRPr="00373244">
              <w:rPr>
                <w:color w:val="000000"/>
                <w:sz w:val="16"/>
                <w:szCs w:val="16"/>
                <w:lang w:val="en-GB"/>
              </w:rPr>
              <w:t>private sector</w:t>
            </w:r>
            <w:r w:rsidR="002112C0" w:rsidRPr="00373244">
              <w:rPr>
                <w:color w:val="000000"/>
                <w:sz w:val="16"/>
                <w:szCs w:val="16"/>
                <w:lang w:val="en-GB"/>
              </w:rPr>
              <w:t xml:space="preserve">, </w:t>
            </w:r>
            <w:r w:rsidR="00BB249A" w:rsidRPr="00373244">
              <w:rPr>
                <w:color w:val="000000"/>
                <w:sz w:val="16"/>
                <w:szCs w:val="16"/>
                <w:lang w:val="en-GB"/>
              </w:rPr>
              <w:t>community organizations</w:t>
            </w:r>
            <w:r w:rsidR="002112C0" w:rsidRPr="00373244">
              <w:rPr>
                <w:color w:val="000000"/>
                <w:sz w:val="16"/>
                <w:szCs w:val="16"/>
                <w:lang w:val="en-GB"/>
              </w:rPr>
              <w:t xml:space="preserve">, </w:t>
            </w:r>
            <w:r w:rsidR="00BB249A" w:rsidRPr="00373244">
              <w:rPr>
                <w:color w:val="000000"/>
                <w:sz w:val="16"/>
                <w:szCs w:val="16"/>
                <w:lang w:val="en-GB"/>
              </w:rPr>
              <w:t>CSOs</w:t>
            </w:r>
            <w:r w:rsidR="002112C0" w:rsidRPr="00373244">
              <w:rPr>
                <w:color w:val="000000"/>
                <w:sz w:val="16"/>
                <w:szCs w:val="16"/>
                <w:lang w:val="en-GB"/>
              </w:rPr>
              <w:t xml:space="preserve">, </w:t>
            </w:r>
            <w:r w:rsidR="00BB249A" w:rsidRPr="00373244">
              <w:rPr>
                <w:color w:val="000000"/>
                <w:sz w:val="16"/>
                <w:szCs w:val="16"/>
                <w:lang w:val="en-GB"/>
              </w:rPr>
              <w:t>women, youth, indigenous and disable</w:t>
            </w:r>
            <w:r w:rsidR="004B452D" w:rsidRPr="00373244">
              <w:rPr>
                <w:color w:val="000000"/>
                <w:sz w:val="16"/>
                <w:szCs w:val="16"/>
                <w:lang w:val="en-GB"/>
              </w:rPr>
              <w:t>d</w:t>
            </w:r>
            <w:r w:rsidR="00BB249A" w:rsidRPr="00373244">
              <w:rPr>
                <w:color w:val="000000"/>
                <w:sz w:val="16"/>
                <w:szCs w:val="16"/>
                <w:lang w:val="en-GB"/>
              </w:rPr>
              <w:t xml:space="preserve"> organizations, </w:t>
            </w:r>
            <w:r w:rsidR="002112C0" w:rsidRPr="00373244">
              <w:rPr>
                <w:color w:val="000000"/>
                <w:sz w:val="16"/>
                <w:szCs w:val="16"/>
                <w:lang w:val="en-GB"/>
              </w:rPr>
              <w:t>academia</w:t>
            </w:r>
            <w:r w:rsidR="006D20B8" w:rsidRPr="00373244">
              <w:rPr>
                <w:color w:val="000000"/>
                <w:sz w:val="16"/>
                <w:szCs w:val="16"/>
                <w:lang w:val="en-GB"/>
              </w:rPr>
              <w:t xml:space="preserve"> </w:t>
            </w:r>
          </w:p>
          <w:p w14:paraId="1330C470" w14:textId="553152A2" w:rsidR="000865A0" w:rsidRDefault="006D20B8" w:rsidP="00373244">
            <w:pPr>
              <w:jc w:val="both"/>
              <w:rPr>
                <w:color w:val="000000"/>
                <w:sz w:val="16"/>
                <w:szCs w:val="16"/>
                <w:lang w:val="en-GB"/>
              </w:rPr>
            </w:pPr>
            <w:r w:rsidRPr="00373244">
              <w:rPr>
                <w:color w:val="000000"/>
                <w:sz w:val="16"/>
                <w:szCs w:val="16"/>
                <w:lang w:val="en-GB"/>
              </w:rPr>
              <w:t xml:space="preserve">USAID </w:t>
            </w:r>
            <w:bookmarkEnd w:id="14"/>
          </w:p>
          <w:p w14:paraId="5A50A4A3" w14:textId="0B6CEEE1" w:rsidR="00F14F76" w:rsidRPr="00373244" w:rsidRDefault="00B1730A" w:rsidP="00373244">
            <w:pPr>
              <w:jc w:val="both"/>
              <w:rPr>
                <w:color w:val="000000"/>
                <w:sz w:val="16"/>
                <w:szCs w:val="16"/>
                <w:lang w:val="en-GB"/>
              </w:rPr>
            </w:pPr>
            <w:r w:rsidRPr="00373244">
              <w:rPr>
                <w:color w:val="000000"/>
                <w:sz w:val="16"/>
                <w:szCs w:val="16"/>
                <w:lang w:val="en-GB"/>
              </w:rPr>
              <w:t>Spanish Agency for International Development Cooperation</w:t>
            </w:r>
          </w:p>
        </w:tc>
        <w:tc>
          <w:tcPr>
            <w:tcW w:w="425" w:type="pct"/>
            <w:tcBorders>
              <w:bottom w:val="nil"/>
            </w:tcBorders>
            <w:tcMar>
              <w:top w:w="15" w:type="dxa"/>
              <w:left w:w="108" w:type="dxa"/>
              <w:bottom w:w="0" w:type="dxa"/>
              <w:right w:w="108" w:type="dxa"/>
            </w:tcMar>
          </w:tcPr>
          <w:p w14:paraId="2A5C4178" w14:textId="77777777" w:rsidR="00F14F76" w:rsidRPr="00373244" w:rsidRDefault="00F14F76" w:rsidP="00F14F76">
            <w:pPr>
              <w:rPr>
                <w:b/>
                <w:sz w:val="16"/>
                <w:szCs w:val="16"/>
                <w:lang w:val="en-GB"/>
              </w:rPr>
            </w:pPr>
            <w:r w:rsidRPr="00373244">
              <w:rPr>
                <w:b/>
                <w:sz w:val="16"/>
                <w:szCs w:val="16"/>
                <w:lang w:val="en-GB"/>
              </w:rPr>
              <w:t>Regular</w:t>
            </w:r>
          </w:p>
          <w:p w14:paraId="304861E0" w14:textId="57D9AC94" w:rsidR="000D12B5" w:rsidRPr="00373244" w:rsidRDefault="000D12B5" w:rsidP="000D12B5">
            <w:pPr>
              <w:rPr>
                <w:b/>
                <w:sz w:val="16"/>
                <w:szCs w:val="16"/>
                <w:lang w:val="en-GB"/>
              </w:rPr>
            </w:pPr>
            <w:r w:rsidRPr="00373244">
              <w:rPr>
                <w:b/>
                <w:sz w:val="16"/>
                <w:szCs w:val="16"/>
                <w:lang w:val="en-GB"/>
              </w:rPr>
              <w:t>$</w:t>
            </w:r>
            <w:r w:rsidR="008648C5" w:rsidRPr="00373244">
              <w:rPr>
                <w:b/>
                <w:sz w:val="16"/>
                <w:szCs w:val="16"/>
                <w:lang w:val="en-GB"/>
              </w:rPr>
              <w:t>250</w:t>
            </w:r>
          </w:p>
          <w:p w14:paraId="62C8EE3C" w14:textId="189BC188" w:rsidR="000D12B5" w:rsidRPr="00373244" w:rsidRDefault="000D12B5" w:rsidP="00F14F76">
            <w:pPr>
              <w:rPr>
                <w:b/>
                <w:sz w:val="16"/>
                <w:szCs w:val="16"/>
                <w:lang w:val="en-GB"/>
              </w:rPr>
            </w:pPr>
          </w:p>
        </w:tc>
      </w:tr>
      <w:tr w:rsidR="00D90C91" w:rsidRPr="00070139" w14:paraId="2A81A4CA" w14:textId="77777777" w:rsidTr="00B33390">
        <w:trPr>
          <w:trHeight w:val="1015"/>
        </w:trPr>
        <w:tc>
          <w:tcPr>
            <w:tcW w:w="1062" w:type="pct"/>
            <w:vMerge/>
            <w:tcMar>
              <w:top w:w="72" w:type="dxa"/>
              <w:left w:w="144" w:type="dxa"/>
              <w:bottom w:w="72" w:type="dxa"/>
              <w:right w:w="144" w:type="dxa"/>
            </w:tcMar>
          </w:tcPr>
          <w:p w14:paraId="415C94B7" w14:textId="77777777" w:rsidR="00F14F76" w:rsidRPr="00373244" w:rsidRDefault="00F14F76" w:rsidP="00F14F76">
            <w:pPr>
              <w:rPr>
                <w:i/>
                <w:iCs/>
                <w:color w:val="000000"/>
                <w:sz w:val="16"/>
                <w:szCs w:val="16"/>
                <w:lang w:val="en-GB"/>
              </w:rPr>
            </w:pPr>
          </w:p>
        </w:tc>
        <w:tc>
          <w:tcPr>
            <w:tcW w:w="480" w:type="pct"/>
            <w:vMerge/>
          </w:tcPr>
          <w:p w14:paraId="17C1FE8F" w14:textId="77777777" w:rsidR="00F14F76" w:rsidRPr="00373244" w:rsidRDefault="00F14F76" w:rsidP="00F14F76">
            <w:pPr>
              <w:rPr>
                <w:i/>
                <w:iCs/>
                <w:color w:val="000000"/>
                <w:sz w:val="16"/>
                <w:szCs w:val="16"/>
                <w:lang w:val="en-GB"/>
              </w:rPr>
            </w:pPr>
          </w:p>
        </w:tc>
        <w:tc>
          <w:tcPr>
            <w:tcW w:w="1809" w:type="pct"/>
            <w:vMerge/>
            <w:tcMar>
              <w:top w:w="72" w:type="dxa"/>
              <w:left w:w="144" w:type="dxa"/>
              <w:bottom w:w="72" w:type="dxa"/>
              <w:right w:w="144" w:type="dxa"/>
            </w:tcMar>
          </w:tcPr>
          <w:p w14:paraId="084F71C5" w14:textId="77777777" w:rsidR="00F14F76" w:rsidRPr="00373244" w:rsidRDefault="00F14F76" w:rsidP="00F14F76">
            <w:pPr>
              <w:rPr>
                <w:b/>
                <w:bCs/>
                <w:i/>
                <w:iCs/>
                <w:color w:val="000000"/>
                <w:sz w:val="16"/>
                <w:szCs w:val="16"/>
                <w:lang w:val="en-GB"/>
              </w:rPr>
            </w:pPr>
          </w:p>
        </w:tc>
        <w:tc>
          <w:tcPr>
            <w:tcW w:w="1224" w:type="pct"/>
            <w:vMerge/>
          </w:tcPr>
          <w:p w14:paraId="6ACC406C" w14:textId="77777777" w:rsidR="00F14F76" w:rsidRPr="00373244" w:rsidRDefault="00F14F76" w:rsidP="00F14F76">
            <w:pPr>
              <w:rPr>
                <w:i/>
                <w:iCs/>
                <w:color w:val="000000"/>
                <w:sz w:val="16"/>
                <w:szCs w:val="16"/>
                <w:lang w:val="en-GB"/>
              </w:rPr>
            </w:pPr>
          </w:p>
        </w:tc>
        <w:tc>
          <w:tcPr>
            <w:tcW w:w="425" w:type="pct"/>
            <w:tcBorders>
              <w:top w:val="nil"/>
            </w:tcBorders>
            <w:tcMar>
              <w:top w:w="15" w:type="dxa"/>
              <w:left w:w="108" w:type="dxa"/>
              <w:bottom w:w="0" w:type="dxa"/>
              <w:right w:w="108" w:type="dxa"/>
            </w:tcMar>
          </w:tcPr>
          <w:p w14:paraId="1439EF31" w14:textId="77777777" w:rsidR="00F14F76" w:rsidRPr="00373244" w:rsidRDefault="00F14F76" w:rsidP="00F14F76">
            <w:pPr>
              <w:rPr>
                <w:b/>
                <w:sz w:val="16"/>
                <w:szCs w:val="16"/>
                <w:lang w:val="en-GB"/>
              </w:rPr>
            </w:pPr>
            <w:r w:rsidRPr="00373244">
              <w:rPr>
                <w:b/>
                <w:sz w:val="16"/>
                <w:szCs w:val="16"/>
                <w:lang w:val="en-GB"/>
              </w:rPr>
              <w:t>Other</w:t>
            </w:r>
          </w:p>
          <w:p w14:paraId="38D04F5E" w14:textId="2DD10BB4" w:rsidR="000D12B5" w:rsidRPr="00373244" w:rsidRDefault="000D12B5" w:rsidP="00F14F76">
            <w:pPr>
              <w:rPr>
                <w:b/>
                <w:sz w:val="16"/>
                <w:szCs w:val="16"/>
                <w:lang w:val="en-GB"/>
              </w:rPr>
            </w:pPr>
            <w:r w:rsidRPr="00373244">
              <w:rPr>
                <w:b/>
                <w:sz w:val="16"/>
                <w:szCs w:val="16"/>
                <w:lang w:val="en-GB"/>
              </w:rPr>
              <w:t>$</w:t>
            </w:r>
            <w:r w:rsidR="008648C5" w:rsidRPr="00373244">
              <w:rPr>
                <w:b/>
                <w:sz w:val="16"/>
                <w:szCs w:val="16"/>
                <w:lang w:val="en-GB"/>
              </w:rPr>
              <w:t>6</w:t>
            </w:r>
            <w:r w:rsidR="00C663E9" w:rsidRPr="00373244">
              <w:rPr>
                <w:b/>
                <w:sz w:val="16"/>
                <w:szCs w:val="16"/>
                <w:lang w:val="en-GB"/>
              </w:rPr>
              <w:t>,</w:t>
            </w:r>
            <w:r w:rsidR="008648C5" w:rsidRPr="00373244">
              <w:rPr>
                <w:b/>
                <w:sz w:val="16"/>
                <w:szCs w:val="16"/>
                <w:lang w:val="en-GB"/>
              </w:rPr>
              <w:t>800</w:t>
            </w:r>
          </w:p>
        </w:tc>
      </w:tr>
    </w:tbl>
    <w:p w14:paraId="551B3307" w14:textId="09D19BAA" w:rsidR="00B8310D" w:rsidRPr="00373244" w:rsidRDefault="00B8310D" w:rsidP="006660B8">
      <w:pPr>
        <w:rPr>
          <w:sz w:val="16"/>
          <w:szCs w:val="16"/>
          <w:lang w:val="en-GB"/>
        </w:rPr>
      </w:pPr>
    </w:p>
    <w:p w14:paraId="494D9050" w14:textId="637036C3" w:rsidR="007D2221" w:rsidRPr="005A58B5" w:rsidRDefault="00195382" w:rsidP="00195382">
      <w:pPr>
        <w:jc w:val="center"/>
        <w:rPr>
          <w:sz w:val="16"/>
          <w:szCs w:val="16"/>
          <w:lang w:val="en-GB"/>
        </w:rPr>
      </w:pPr>
      <w:r w:rsidRPr="001D3C5F">
        <w:rPr>
          <w:noProof/>
        </w:rPr>
        <w:drawing>
          <wp:inline distT="0" distB="0" distL="0" distR="0" wp14:anchorId="62F1CF9F" wp14:editId="71B6FF78">
            <wp:extent cx="9207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7D2221" w:rsidRPr="005A58B5" w:rsidSect="006660B8">
      <w:headerReference w:type="even" r:id="rId23"/>
      <w:headerReference w:type="default" r:id="rId24"/>
      <w:footerReference w:type="even" r:id="rId25"/>
      <w:footerReference w:type="default" r:id="rId26"/>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9E3B3" w14:textId="77777777" w:rsidR="00C05F57" w:rsidRDefault="00C05F57" w:rsidP="00441061">
      <w:r>
        <w:separator/>
      </w:r>
    </w:p>
  </w:endnote>
  <w:endnote w:type="continuationSeparator" w:id="0">
    <w:p w14:paraId="4FF32560" w14:textId="77777777" w:rsidR="00C05F57" w:rsidRDefault="00C05F57" w:rsidP="00441061">
      <w:r>
        <w:continuationSeparator/>
      </w:r>
    </w:p>
  </w:endnote>
  <w:endnote w:type="continuationNotice" w:id="1">
    <w:p w14:paraId="62001938" w14:textId="77777777" w:rsidR="00C05F57" w:rsidRDefault="00C05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7"/>
        <w:szCs w:val="17"/>
      </w:rPr>
      <w:id w:val="-1337688935"/>
      <w:docPartObj>
        <w:docPartGallery w:val="Page Numbers (Bottom of Page)"/>
        <w:docPartUnique/>
      </w:docPartObj>
    </w:sdtPr>
    <w:sdtEndPr>
      <w:rPr>
        <w:noProof/>
      </w:rPr>
    </w:sdtEndPr>
    <w:sdtContent>
      <w:p w14:paraId="69561E84" w14:textId="392E5CA1" w:rsidR="008938FB" w:rsidRPr="00546403" w:rsidRDefault="008938FB" w:rsidP="00546403">
        <w:pPr>
          <w:pStyle w:val="Footer"/>
          <w:ind w:firstLine="720"/>
          <w:rPr>
            <w:b/>
            <w:bCs/>
            <w:sz w:val="17"/>
            <w:szCs w:val="17"/>
          </w:rPr>
        </w:pPr>
        <w:r w:rsidRPr="00546403">
          <w:rPr>
            <w:b/>
            <w:bCs/>
            <w:sz w:val="17"/>
            <w:szCs w:val="17"/>
          </w:rPr>
          <w:fldChar w:fldCharType="begin"/>
        </w:r>
        <w:r w:rsidRPr="00546403">
          <w:rPr>
            <w:b/>
            <w:bCs/>
            <w:sz w:val="17"/>
            <w:szCs w:val="17"/>
          </w:rPr>
          <w:instrText xml:space="preserve"> PAGE   \* MERGEFORMAT </w:instrText>
        </w:r>
        <w:r w:rsidRPr="00546403">
          <w:rPr>
            <w:b/>
            <w:bCs/>
            <w:sz w:val="17"/>
            <w:szCs w:val="17"/>
          </w:rPr>
          <w:fldChar w:fldCharType="separate"/>
        </w:r>
        <w:r w:rsidR="00BE5884">
          <w:rPr>
            <w:b/>
            <w:bCs/>
            <w:noProof/>
            <w:sz w:val="17"/>
            <w:szCs w:val="17"/>
          </w:rPr>
          <w:t>1</w:t>
        </w:r>
        <w:r w:rsidR="00BE5884">
          <w:rPr>
            <w:b/>
            <w:bCs/>
            <w:noProof/>
            <w:sz w:val="17"/>
            <w:szCs w:val="17"/>
          </w:rPr>
          <w:t>2</w:t>
        </w:r>
        <w:r w:rsidRPr="00546403">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715336"/>
      <w:docPartObj>
        <w:docPartGallery w:val="Page Numbers (Bottom of Page)"/>
        <w:docPartUnique/>
      </w:docPartObj>
    </w:sdtPr>
    <w:sdtEndPr>
      <w:rPr>
        <w:b/>
        <w:bCs/>
        <w:noProof/>
        <w:sz w:val="17"/>
        <w:szCs w:val="17"/>
      </w:rPr>
    </w:sdtEndPr>
    <w:sdtContent>
      <w:p w14:paraId="2440D556" w14:textId="5BC28F34" w:rsidR="008938FB" w:rsidRPr="00546403" w:rsidRDefault="008938FB" w:rsidP="00546403">
        <w:pPr>
          <w:pStyle w:val="Footer"/>
          <w:tabs>
            <w:tab w:val="left" w:pos="9000"/>
          </w:tabs>
          <w:ind w:right="940"/>
          <w:jc w:val="right"/>
          <w:rPr>
            <w:b/>
            <w:bCs/>
            <w:sz w:val="17"/>
            <w:szCs w:val="17"/>
          </w:rPr>
        </w:pPr>
        <w:r w:rsidRPr="00546403">
          <w:rPr>
            <w:b/>
            <w:bCs/>
            <w:sz w:val="17"/>
            <w:szCs w:val="17"/>
          </w:rPr>
          <w:fldChar w:fldCharType="begin"/>
        </w:r>
        <w:r w:rsidRPr="00546403">
          <w:rPr>
            <w:b/>
            <w:bCs/>
            <w:sz w:val="17"/>
            <w:szCs w:val="17"/>
          </w:rPr>
          <w:instrText xml:space="preserve"> PAGE   \* MERGEFORMAT </w:instrText>
        </w:r>
        <w:r w:rsidRPr="00546403">
          <w:rPr>
            <w:b/>
            <w:bCs/>
            <w:sz w:val="17"/>
            <w:szCs w:val="17"/>
          </w:rPr>
          <w:fldChar w:fldCharType="separate"/>
        </w:r>
        <w:r w:rsidR="00BE5884">
          <w:rPr>
            <w:b/>
            <w:bCs/>
            <w:noProof/>
            <w:sz w:val="17"/>
            <w:szCs w:val="17"/>
          </w:rPr>
          <w:t>1</w:t>
        </w:r>
        <w:r w:rsidR="00BE5884">
          <w:rPr>
            <w:b/>
            <w:bCs/>
            <w:noProof/>
            <w:sz w:val="17"/>
            <w:szCs w:val="17"/>
          </w:rPr>
          <w:t>3</w:t>
        </w:r>
        <w:r w:rsidRPr="00546403">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151466"/>
      <w:docPartObj>
        <w:docPartGallery w:val="Page Numbers (Bottom of Page)"/>
        <w:docPartUnique/>
      </w:docPartObj>
    </w:sdtPr>
    <w:sdtEndPr>
      <w:rPr>
        <w:b/>
        <w:bCs/>
        <w:noProof/>
        <w:sz w:val="17"/>
        <w:szCs w:val="17"/>
      </w:rPr>
    </w:sdtEndPr>
    <w:sdtContent>
      <w:p w14:paraId="00028FC5" w14:textId="76D8C31A" w:rsidR="008938FB" w:rsidRPr="005762DA" w:rsidRDefault="006927D0" w:rsidP="005762DA">
        <w:pPr>
          <w:pStyle w:val="Footer"/>
          <w:ind w:firstLine="900"/>
          <w:rPr>
            <w:b/>
            <w:bCs/>
            <w:sz w:val="17"/>
            <w:szCs w:val="17"/>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325353"/>
      <w:docPartObj>
        <w:docPartGallery w:val="Page Numbers (Bottom of Page)"/>
        <w:docPartUnique/>
      </w:docPartObj>
    </w:sdtPr>
    <w:sdtEndPr>
      <w:rPr>
        <w:b/>
        <w:bCs/>
        <w:noProof/>
        <w:sz w:val="17"/>
        <w:szCs w:val="17"/>
      </w:rPr>
    </w:sdtEndPr>
    <w:sdtContent>
      <w:p w14:paraId="7B3CC8D3" w14:textId="77777777" w:rsidR="009614F9" w:rsidRPr="005762DA" w:rsidRDefault="009614F9" w:rsidP="005762DA">
        <w:pPr>
          <w:pStyle w:val="Footer"/>
          <w:ind w:firstLine="900"/>
          <w:rPr>
            <w:b/>
            <w:bCs/>
            <w:sz w:val="17"/>
            <w:szCs w:val="17"/>
          </w:rPr>
        </w:pPr>
        <w:r w:rsidRPr="005762DA">
          <w:rPr>
            <w:b/>
            <w:bCs/>
            <w:sz w:val="17"/>
            <w:szCs w:val="17"/>
          </w:rPr>
          <w:fldChar w:fldCharType="begin"/>
        </w:r>
        <w:r w:rsidRPr="005762DA">
          <w:rPr>
            <w:b/>
            <w:bCs/>
            <w:sz w:val="17"/>
            <w:szCs w:val="17"/>
          </w:rPr>
          <w:instrText xml:space="preserve"> PAGE   \* MERGEFORMAT </w:instrText>
        </w:r>
        <w:r w:rsidRPr="005762DA">
          <w:rPr>
            <w:b/>
            <w:bCs/>
            <w:sz w:val="17"/>
            <w:szCs w:val="17"/>
          </w:rPr>
          <w:fldChar w:fldCharType="separate"/>
        </w:r>
        <w:r w:rsidR="001F2F6C">
          <w:rPr>
            <w:b/>
            <w:bCs/>
            <w:noProof/>
            <w:sz w:val="17"/>
            <w:szCs w:val="17"/>
          </w:rPr>
          <w:t>2</w:t>
        </w:r>
        <w:r w:rsidRPr="005762DA">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7"/>
        <w:szCs w:val="17"/>
      </w:rPr>
      <w:id w:val="260879610"/>
      <w:docPartObj>
        <w:docPartGallery w:val="Page Numbers (Bottom of Page)"/>
        <w:docPartUnique/>
      </w:docPartObj>
    </w:sdtPr>
    <w:sdtEndPr>
      <w:rPr>
        <w:noProof/>
      </w:rPr>
    </w:sdtEndPr>
    <w:sdtContent>
      <w:p w14:paraId="17095D46" w14:textId="77777777" w:rsidR="003F5EA5" w:rsidRPr="00546403" w:rsidRDefault="003F5EA5" w:rsidP="003F5EA5">
        <w:pPr>
          <w:pStyle w:val="Footer"/>
          <w:rPr>
            <w:b/>
            <w:bCs/>
            <w:sz w:val="17"/>
            <w:szCs w:val="17"/>
          </w:rPr>
        </w:pPr>
        <w:r w:rsidRPr="00546403">
          <w:rPr>
            <w:b/>
            <w:bCs/>
            <w:sz w:val="17"/>
            <w:szCs w:val="17"/>
          </w:rPr>
          <w:fldChar w:fldCharType="begin"/>
        </w:r>
        <w:r w:rsidRPr="00546403">
          <w:rPr>
            <w:b/>
            <w:bCs/>
            <w:sz w:val="17"/>
            <w:szCs w:val="17"/>
          </w:rPr>
          <w:instrText xml:space="preserve"> PAGE   \* MERGEFORMAT </w:instrText>
        </w:r>
        <w:r w:rsidRPr="00546403">
          <w:rPr>
            <w:b/>
            <w:bCs/>
            <w:sz w:val="17"/>
            <w:szCs w:val="17"/>
          </w:rPr>
          <w:fldChar w:fldCharType="separate"/>
        </w:r>
        <w:r>
          <w:rPr>
            <w:b/>
            <w:bCs/>
            <w:noProof/>
            <w:sz w:val="17"/>
            <w:szCs w:val="17"/>
          </w:rPr>
          <w:t>1</w:t>
        </w:r>
        <w:r>
          <w:rPr>
            <w:b/>
            <w:bCs/>
            <w:noProof/>
            <w:sz w:val="17"/>
            <w:szCs w:val="17"/>
          </w:rPr>
          <w:t>2</w:t>
        </w:r>
        <w:r w:rsidRPr="00546403">
          <w:rPr>
            <w:b/>
            <w:bCs/>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4489"/>
      <w:docPartObj>
        <w:docPartGallery w:val="Page Numbers (Bottom of Page)"/>
        <w:docPartUnique/>
      </w:docPartObj>
    </w:sdtPr>
    <w:sdtEndPr>
      <w:rPr>
        <w:b/>
        <w:bCs/>
        <w:noProof/>
        <w:sz w:val="17"/>
        <w:szCs w:val="17"/>
      </w:rPr>
    </w:sdtEndPr>
    <w:sdtContent>
      <w:p w14:paraId="69C3D3A2" w14:textId="77777777" w:rsidR="003F5EA5" w:rsidRPr="00546403" w:rsidRDefault="003F5EA5" w:rsidP="003F5EA5">
        <w:pPr>
          <w:pStyle w:val="Footer"/>
          <w:tabs>
            <w:tab w:val="left" w:pos="9000"/>
          </w:tabs>
          <w:ind w:right="216"/>
          <w:jc w:val="right"/>
          <w:rPr>
            <w:b/>
            <w:bCs/>
            <w:sz w:val="17"/>
            <w:szCs w:val="17"/>
          </w:rPr>
        </w:pPr>
        <w:r w:rsidRPr="00546403">
          <w:rPr>
            <w:b/>
            <w:bCs/>
            <w:sz w:val="17"/>
            <w:szCs w:val="17"/>
          </w:rPr>
          <w:fldChar w:fldCharType="begin"/>
        </w:r>
        <w:r w:rsidRPr="00546403">
          <w:rPr>
            <w:b/>
            <w:bCs/>
            <w:sz w:val="17"/>
            <w:szCs w:val="17"/>
          </w:rPr>
          <w:instrText xml:space="preserve"> PAGE   \* MERGEFORMAT </w:instrText>
        </w:r>
        <w:r w:rsidRPr="00546403">
          <w:rPr>
            <w:b/>
            <w:bCs/>
            <w:sz w:val="17"/>
            <w:szCs w:val="17"/>
          </w:rPr>
          <w:fldChar w:fldCharType="separate"/>
        </w:r>
        <w:r>
          <w:rPr>
            <w:b/>
            <w:bCs/>
            <w:noProof/>
            <w:sz w:val="17"/>
            <w:szCs w:val="17"/>
          </w:rPr>
          <w:t>1</w:t>
        </w:r>
        <w:r>
          <w:rPr>
            <w:b/>
            <w:bCs/>
            <w:noProof/>
            <w:sz w:val="17"/>
            <w:szCs w:val="17"/>
          </w:rPr>
          <w:t>3</w:t>
        </w:r>
        <w:r w:rsidRPr="00546403">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B83AA" w14:textId="77777777" w:rsidR="00C05F57" w:rsidRDefault="00C05F57" w:rsidP="00441061">
      <w:r>
        <w:separator/>
      </w:r>
    </w:p>
  </w:footnote>
  <w:footnote w:type="continuationSeparator" w:id="0">
    <w:p w14:paraId="0D511A76" w14:textId="77777777" w:rsidR="00C05F57" w:rsidRDefault="00C05F57" w:rsidP="00441061">
      <w:r>
        <w:continuationSeparator/>
      </w:r>
    </w:p>
  </w:footnote>
  <w:footnote w:type="continuationNotice" w:id="1">
    <w:p w14:paraId="31306C6A" w14:textId="77777777" w:rsidR="00C05F57" w:rsidRDefault="00C05F57"/>
  </w:footnote>
  <w:footnote w:id="2">
    <w:p w14:paraId="065A289A" w14:textId="5D2B6FDE" w:rsidR="008938FB" w:rsidRPr="00533AC8" w:rsidRDefault="008938FB" w:rsidP="00FC12CB">
      <w:pPr>
        <w:pStyle w:val="FootnoteText"/>
        <w:rPr>
          <w:rFonts w:ascii="Times New Roman" w:hAnsi="Times New Roman"/>
          <w:color w:val="000000" w:themeColor="text1"/>
          <w:sz w:val="14"/>
          <w:szCs w:val="14"/>
        </w:rPr>
      </w:pPr>
      <w:r w:rsidRPr="00533AC8">
        <w:rPr>
          <w:rStyle w:val="FootnoteReference"/>
          <w:rFonts w:ascii="Times New Roman" w:hAnsi="Times New Roman"/>
          <w:color w:val="000000" w:themeColor="text1"/>
          <w:sz w:val="14"/>
          <w:szCs w:val="14"/>
        </w:rPr>
        <w:footnoteRef/>
      </w:r>
      <w:r w:rsidRPr="00533AC8">
        <w:rPr>
          <w:rFonts w:ascii="Times New Roman" w:hAnsi="Times New Roman"/>
          <w:color w:val="000000" w:themeColor="text1"/>
          <w:sz w:val="14"/>
          <w:szCs w:val="14"/>
        </w:rPr>
        <w:t xml:space="preserve"> </w:t>
      </w:r>
      <w:r w:rsidRPr="00976605">
        <w:rPr>
          <w:rFonts w:ascii="Times New Roman" w:hAnsi="Times New Roman"/>
          <w:color w:val="000000" w:themeColor="text1"/>
          <w:sz w:val="14"/>
          <w:szCs w:val="14"/>
        </w:rPr>
        <w:t>UNDP, 2020</w:t>
      </w:r>
    </w:p>
  </w:footnote>
  <w:footnote w:id="3">
    <w:p w14:paraId="3AF712B8" w14:textId="0FDBBF46" w:rsidR="008938FB" w:rsidRPr="00533AC8" w:rsidRDefault="008938FB" w:rsidP="00E503FF">
      <w:pPr>
        <w:pStyle w:val="FootnoteText"/>
        <w:rPr>
          <w:rFonts w:ascii="Times New Roman" w:hAnsi="Times New Roman"/>
          <w:color w:val="000000" w:themeColor="text1"/>
          <w:sz w:val="14"/>
          <w:szCs w:val="14"/>
        </w:rPr>
      </w:pPr>
      <w:r w:rsidRPr="00533AC8">
        <w:rPr>
          <w:rStyle w:val="FootnoteReference"/>
          <w:rFonts w:ascii="Times New Roman" w:hAnsi="Times New Roman"/>
          <w:color w:val="000000" w:themeColor="text1"/>
          <w:sz w:val="14"/>
          <w:szCs w:val="14"/>
        </w:rPr>
        <w:footnoteRef/>
      </w:r>
      <w:r w:rsidRPr="00533AC8">
        <w:rPr>
          <w:rFonts w:ascii="Times New Roman" w:hAnsi="Times New Roman"/>
          <w:color w:val="000000" w:themeColor="text1"/>
          <w:sz w:val="14"/>
          <w:szCs w:val="14"/>
        </w:rPr>
        <w:t xml:space="preserve"> United Nations Office for Disaster Risk Reduction, 2018</w:t>
      </w:r>
    </w:p>
  </w:footnote>
  <w:footnote w:id="4">
    <w:p w14:paraId="54D51408" w14:textId="10C96480" w:rsidR="008938FB" w:rsidRPr="007D4AC3" w:rsidRDefault="008938FB" w:rsidP="000B7130">
      <w:pPr>
        <w:pStyle w:val="FootnoteText"/>
        <w:rPr>
          <w:rFonts w:ascii="Times New Roman" w:hAnsi="Times New Roman"/>
          <w:color w:val="000000" w:themeColor="text1"/>
          <w:sz w:val="14"/>
          <w:szCs w:val="14"/>
          <w:lang w:val="es-ES"/>
        </w:rPr>
      </w:pPr>
      <w:r w:rsidRPr="00533AC8">
        <w:rPr>
          <w:rStyle w:val="FootnoteReference"/>
          <w:rFonts w:ascii="Times New Roman" w:hAnsi="Times New Roman"/>
          <w:color w:val="000000" w:themeColor="text1"/>
          <w:sz w:val="14"/>
          <w:szCs w:val="14"/>
        </w:rPr>
        <w:footnoteRef/>
      </w:r>
      <w:r w:rsidRPr="007D4AC3">
        <w:rPr>
          <w:rFonts w:ascii="Times New Roman" w:hAnsi="Times New Roman"/>
          <w:color w:val="000000" w:themeColor="text1"/>
          <w:sz w:val="14"/>
          <w:szCs w:val="14"/>
          <w:lang w:val="es-ES"/>
        </w:rPr>
        <w:t xml:space="preserve"> </w:t>
      </w:r>
      <w:r>
        <w:rPr>
          <w:rFonts w:ascii="Times New Roman" w:hAnsi="Times New Roman"/>
          <w:color w:val="000000" w:themeColor="text1"/>
          <w:sz w:val="14"/>
          <w:szCs w:val="14"/>
          <w:lang w:val="es-ES"/>
        </w:rPr>
        <w:t>Instituto Nacional de Estadística (</w:t>
      </w:r>
      <w:r w:rsidRPr="007D4AC3">
        <w:rPr>
          <w:rFonts w:ascii="Times New Roman" w:hAnsi="Times New Roman"/>
          <w:color w:val="000000" w:themeColor="text1"/>
          <w:sz w:val="14"/>
          <w:szCs w:val="14"/>
          <w:lang w:val="es-ES"/>
        </w:rPr>
        <w:t>INE</w:t>
      </w:r>
      <w:r>
        <w:rPr>
          <w:rFonts w:ascii="Times New Roman" w:hAnsi="Times New Roman"/>
          <w:color w:val="000000" w:themeColor="text1"/>
          <w:sz w:val="14"/>
          <w:szCs w:val="14"/>
          <w:lang w:val="es-ES"/>
        </w:rPr>
        <w:t>),</w:t>
      </w:r>
      <w:r w:rsidRPr="007D4AC3">
        <w:rPr>
          <w:rFonts w:ascii="Times New Roman" w:hAnsi="Times New Roman"/>
          <w:color w:val="000000" w:themeColor="text1"/>
          <w:sz w:val="14"/>
          <w:szCs w:val="14"/>
          <w:lang w:val="es-ES"/>
        </w:rPr>
        <w:t xml:space="preserve"> 2019</w:t>
      </w:r>
    </w:p>
  </w:footnote>
  <w:footnote w:id="5">
    <w:p w14:paraId="0556129C" w14:textId="201DC463" w:rsidR="008938FB" w:rsidRDefault="008938FB">
      <w:pPr>
        <w:pStyle w:val="FootnoteText"/>
      </w:pPr>
      <w:r w:rsidRPr="00C343F8">
        <w:rPr>
          <w:rStyle w:val="FootnoteReference"/>
          <w:rFonts w:ascii="Times New Roman" w:hAnsi="Times New Roman"/>
          <w:color w:val="000000" w:themeColor="text1"/>
          <w:sz w:val="14"/>
          <w:szCs w:val="14"/>
        </w:rPr>
        <w:footnoteRef/>
      </w:r>
      <w:r w:rsidRPr="00373244">
        <w:rPr>
          <w:rFonts w:ascii="Times New Roman" w:hAnsi="Times New Roman"/>
          <w:color w:val="000000" w:themeColor="text1"/>
          <w:sz w:val="14"/>
          <w:szCs w:val="14"/>
        </w:rPr>
        <w:t xml:space="preserve"> </w:t>
      </w:r>
      <w:r w:rsidRPr="00C343F8">
        <w:rPr>
          <w:rFonts w:ascii="Times New Roman" w:hAnsi="Times New Roman"/>
          <w:color w:val="000000" w:themeColor="text1"/>
          <w:sz w:val="14"/>
          <w:szCs w:val="14"/>
        </w:rPr>
        <w:t xml:space="preserve">Regional </w:t>
      </w:r>
      <w:r>
        <w:rPr>
          <w:rFonts w:ascii="Times New Roman" w:hAnsi="Times New Roman"/>
          <w:color w:val="000000" w:themeColor="text1"/>
          <w:sz w:val="14"/>
          <w:szCs w:val="14"/>
        </w:rPr>
        <w:t>h</w:t>
      </w:r>
      <w:r w:rsidRPr="00C343F8">
        <w:rPr>
          <w:rFonts w:ascii="Times New Roman" w:hAnsi="Times New Roman"/>
          <w:color w:val="000000" w:themeColor="text1"/>
          <w:sz w:val="14"/>
          <w:szCs w:val="14"/>
        </w:rPr>
        <w:t>uman development report</w:t>
      </w:r>
      <w:r>
        <w:rPr>
          <w:rFonts w:ascii="Times New Roman" w:hAnsi="Times New Roman"/>
          <w:color w:val="000000" w:themeColor="text1"/>
          <w:sz w:val="14"/>
          <w:szCs w:val="14"/>
        </w:rPr>
        <w:t>, 2021</w:t>
      </w:r>
    </w:p>
  </w:footnote>
  <w:footnote w:id="6">
    <w:p w14:paraId="0FEE66B8" w14:textId="77777777" w:rsidR="008938FB" w:rsidRPr="00C343F8" w:rsidRDefault="008938FB" w:rsidP="00FC12CB">
      <w:pPr>
        <w:pStyle w:val="FootnoteText"/>
        <w:rPr>
          <w:rFonts w:ascii="Times New Roman" w:hAnsi="Times New Roman"/>
          <w:color w:val="000000" w:themeColor="text1"/>
          <w:sz w:val="14"/>
          <w:szCs w:val="14"/>
        </w:rPr>
      </w:pPr>
      <w:r w:rsidRPr="00533AC8">
        <w:rPr>
          <w:rStyle w:val="FootnoteReference"/>
          <w:rFonts w:ascii="Times New Roman" w:hAnsi="Times New Roman"/>
          <w:color w:val="000000" w:themeColor="text1"/>
          <w:sz w:val="14"/>
          <w:szCs w:val="14"/>
        </w:rPr>
        <w:footnoteRef/>
      </w:r>
      <w:r w:rsidRPr="00C343F8">
        <w:rPr>
          <w:rFonts w:ascii="Times New Roman" w:hAnsi="Times New Roman"/>
          <w:color w:val="000000" w:themeColor="text1"/>
          <w:sz w:val="14"/>
          <w:szCs w:val="14"/>
        </w:rPr>
        <w:t xml:space="preserve"> Infosegura</w:t>
      </w:r>
    </w:p>
  </w:footnote>
  <w:footnote w:id="7">
    <w:p w14:paraId="47E76507" w14:textId="62908009" w:rsidR="008938FB" w:rsidRPr="00DF7FCF" w:rsidRDefault="008938FB" w:rsidP="00FC12CB">
      <w:pPr>
        <w:pStyle w:val="FootnoteText"/>
        <w:rPr>
          <w:rFonts w:ascii="Times New Roman" w:hAnsi="Times New Roman"/>
          <w:color w:val="000000" w:themeColor="text1"/>
          <w:sz w:val="14"/>
          <w:szCs w:val="14"/>
        </w:rPr>
      </w:pPr>
      <w:r w:rsidRPr="00533AC8">
        <w:rPr>
          <w:rStyle w:val="FootnoteReference"/>
          <w:rFonts w:ascii="Times New Roman" w:hAnsi="Times New Roman"/>
          <w:color w:val="000000" w:themeColor="text1"/>
          <w:sz w:val="14"/>
          <w:szCs w:val="14"/>
        </w:rPr>
        <w:footnoteRef/>
      </w:r>
      <w:r w:rsidRPr="00DF7FCF">
        <w:rPr>
          <w:rFonts w:ascii="Times New Roman" w:hAnsi="Times New Roman"/>
          <w:color w:val="000000" w:themeColor="text1"/>
          <w:sz w:val="14"/>
          <w:szCs w:val="14"/>
        </w:rPr>
        <w:t xml:space="preserve"> </w:t>
      </w:r>
      <w:r w:rsidRPr="00E24039">
        <w:rPr>
          <w:rFonts w:ascii="Times New Roman" w:hAnsi="Times New Roman"/>
          <w:color w:val="000000" w:themeColor="text1"/>
          <w:sz w:val="14"/>
          <w:szCs w:val="14"/>
        </w:rPr>
        <w:t xml:space="preserve">8.5 </w:t>
      </w:r>
      <w:r w:rsidRPr="00DF7FCF">
        <w:rPr>
          <w:rFonts w:ascii="Times New Roman" w:hAnsi="Times New Roman"/>
          <w:color w:val="000000" w:themeColor="text1"/>
          <w:sz w:val="14"/>
          <w:szCs w:val="14"/>
        </w:rPr>
        <w:t>femicides per 100,000 in 2019 (Violence Observatory)</w:t>
      </w:r>
    </w:p>
  </w:footnote>
  <w:footnote w:id="8">
    <w:p w14:paraId="1B311655" w14:textId="77777777" w:rsidR="00AD3754" w:rsidRPr="00C30093" w:rsidRDefault="00AD3754" w:rsidP="00AD3754">
      <w:pPr>
        <w:pStyle w:val="FootnoteText"/>
        <w:rPr>
          <w:rFonts w:ascii="Times New Roman" w:hAnsi="Times New Roman"/>
          <w:color w:val="000000" w:themeColor="text1"/>
          <w:sz w:val="14"/>
          <w:szCs w:val="14"/>
          <w:lang w:val="es-ES"/>
        </w:rPr>
      </w:pPr>
      <w:r w:rsidRPr="00533AC8">
        <w:rPr>
          <w:rStyle w:val="FootnoteReference"/>
          <w:rFonts w:ascii="Times New Roman" w:hAnsi="Times New Roman"/>
          <w:color w:val="000000" w:themeColor="text1"/>
          <w:sz w:val="14"/>
          <w:szCs w:val="14"/>
        </w:rPr>
        <w:footnoteRef/>
      </w:r>
      <w:r w:rsidRPr="00C30093">
        <w:rPr>
          <w:rFonts w:ascii="Times New Roman" w:hAnsi="Times New Roman"/>
          <w:color w:val="000000" w:themeColor="text1"/>
          <w:sz w:val="14"/>
          <w:szCs w:val="14"/>
          <w:lang w:val="es-ES"/>
        </w:rPr>
        <w:t xml:space="preserve"> Alianza por la Paz y la Justicia, 2019</w:t>
      </w:r>
    </w:p>
  </w:footnote>
  <w:footnote w:id="9">
    <w:p w14:paraId="453268A9" w14:textId="77777777" w:rsidR="00AD3754" w:rsidRPr="00C30093" w:rsidRDefault="00AD3754" w:rsidP="00AD3754">
      <w:pPr>
        <w:pStyle w:val="FootnoteText"/>
        <w:rPr>
          <w:rFonts w:ascii="Times New Roman" w:hAnsi="Times New Roman"/>
          <w:color w:val="000000" w:themeColor="text1"/>
          <w:sz w:val="14"/>
          <w:szCs w:val="14"/>
          <w:lang w:val="es-ES"/>
        </w:rPr>
      </w:pPr>
      <w:r w:rsidRPr="00533AC8">
        <w:rPr>
          <w:rStyle w:val="FootnoteReference"/>
          <w:rFonts w:ascii="Times New Roman" w:hAnsi="Times New Roman"/>
          <w:color w:val="000000" w:themeColor="text1"/>
          <w:sz w:val="14"/>
          <w:szCs w:val="14"/>
        </w:rPr>
        <w:footnoteRef/>
      </w:r>
      <w:r w:rsidRPr="00C30093">
        <w:rPr>
          <w:rFonts w:ascii="Times New Roman" w:hAnsi="Times New Roman"/>
          <w:color w:val="000000" w:themeColor="text1"/>
          <w:sz w:val="14"/>
          <w:szCs w:val="14"/>
          <w:lang w:val="es-ES"/>
        </w:rPr>
        <w:t xml:space="preserve"> </w:t>
      </w:r>
      <w:r w:rsidRPr="00825A37">
        <w:rPr>
          <w:rFonts w:ascii="Times New Roman" w:hAnsi="Times New Roman"/>
          <w:color w:val="000000" w:themeColor="text1"/>
          <w:sz w:val="14"/>
          <w:szCs w:val="14"/>
          <w:lang w:val="es-ES"/>
        </w:rPr>
        <w:t>Centro de Derechos de Mujeres, 2020</w:t>
      </w:r>
    </w:p>
  </w:footnote>
  <w:footnote w:id="10">
    <w:p w14:paraId="0F92F768" w14:textId="0E29DF44" w:rsidR="008938FB" w:rsidRPr="00533AC8" w:rsidRDefault="008938FB" w:rsidP="00E503FF">
      <w:pPr>
        <w:pStyle w:val="FootnoteText"/>
        <w:rPr>
          <w:rFonts w:ascii="Times New Roman" w:hAnsi="Times New Roman"/>
          <w:color w:val="000000" w:themeColor="text1"/>
          <w:sz w:val="14"/>
          <w:szCs w:val="14"/>
        </w:rPr>
      </w:pPr>
      <w:r w:rsidRPr="00533AC8">
        <w:rPr>
          <w:rStyle w:val="FootnoteReference"/>
          <w:rFonts w:ascii="Times New Roman" w:hAnsi="Times New Roman"/>
          <w:color w:val="000000" w:themeColor="text1"/>
          <w:sz w:val="14"/>
          <w:szCs w:val="14"/>
        </w:rPr>
        <w:footnoteRef/>
      </w:r>
      <w:r w:rsidRPr="00533AC8">
        <w:rPr>
          <w:rFonts w:ascii="Times New Roman" w:hAnsi="Times New Roman"/>
          <w:color w:val="000000" w:themeColor="text1"/>
          <w:sz w:val="14"/>
          <w:szCs w:val="14"/>
        </w:rPr>
        <w:t xml:space="preserve"> Latinobarómetro 2018</w:t>
      </w:r>
    </w:p>
  </w:footnote>
  <w:footnote w:id="11">
    <w:p w14:paraId="19BB5C37" w14:textId="71FECE51" w:rsidR="008938FB" w:rsidRPr="00533AC8" w:rsidRDefault="008938FB" w:rsidP="00E503FF">
      <w:pPr>
        <w:pStyle w:val="FootnoteText"/>
        <w:rPr>
          <w:rFonts w:ascii="Times New Roman" w:hAnsi="Times New Roman"/>
          <w:color w:val="000000" w:themeColor="text1"/>
          <w:sz w:val="14"/>
          <w:szCs w:val="14"/>
        </w:rPr>
      </w:pPr>
      <w:r w:rsidRPr="00533AC8">
        <w:rPr>
          <w:rStyle w:val="FootnoteReference"/>
          <w:rFonts w:ascii="Times New Roman" w:hAnsi="Times New Roman"/>
          <w:color w:val="000000" w:themeColor="text1"/>
          <w:sz w:val="14"/>
          <w:szCs w:val="14"/>
        </w:rPr>
        <w:footnoteRef/>
      </w:r>
      <w:r w:rsidRPr="00533AC8">
        <w:rPr>
          <w:rFonts w:ascii="Times New Roman" w:hAnsi="Times New Roman"/>
          <w:color w:val="000000" w:themeColor="text1"/>
          <w:sz w:val="14"/>
          <w:szCs w:val="14"/>
        </w:rPr>
        <w:t xml:space="preserve"> </w:t>
      </w:r>
      <w:r w:rsidRPr="00533AC8">
        <w:rPr>
          <w:rFonts w:ascii="Times New Roman" w:hAnsi="Times New Roman"/>
          <w:color w:val="000000" w:themeColor="text1"/>
          <w:sz w:val="14"/>
          <w:szCs w:val="14"/>
          <w:lang w:val="en-GB"/>
        </w:rPr>
        <w:t>Rule of Law Index score of 0.40 in 2020. World Justice Project</w:t>
      </w:r>
      <w:r w:rsidRPr="00533AC8">
        <w:rPr>
          <w:rFonts w:ascii="Times New Roman" w:hAnsi="Times New Roman"/>
          <w:i/>
          <w:iCs/>
          <w:color w:val="000000" w:themeColor="text1"/>
          <w:sz w:val="14"/>
          <w:szCs w:val="14"/>
          <w:lang w:val="en-GB"/>
        </w:rPr>
        <w:t xml:space="preserve"> </w:t>
      </w:r>
    </w:p>
  </w:footnote>
  <w:footnote w:id="12">
    <w:p w14:paraId="06AE1B08" w14:textId="3103CED3" w:rsidR="008938FB" w:rsidRPr="003F249A" w:rsidRDefault="008938FB">
      <w:pPr>
        <w:pStyle w:val="FootnoteText"/>
        <w:rPr>
          <w:rFonts w:ascii="Times New Roman" w:hAnsi="Times New Roman"/>
        </w:rPr>
      </w:pPr>
      <w:r w:rsidRPr="003F249A">
        <w:rPr>
          <w:rStyle w:val="FootnoteReference"/>
          <w:rFonts w:ascii="Times New Roman" w:hAnsi="Times New Roman"/>
          <w:sz w:val="14"/>
          <w:szCs w:val="14"/>
        </w:rPr>
        <w:footnoteRef/>
      </w:r>
      <w:r w:rsidRPr="003F249A">
        <w:rPr>
          <w:rFonts w:ascii="Times New Roman" w:hAnsi="Times New Roman"/>
          <w:sz w:val="14"/>
          <w:szCs w:val="14"/>
        </w:rPr>
        <w:t xml:space="preserve"> </w:t>
      </w:r>
      <w:r w:rsidRPr="00E606F6">
        <w:rPr>
          <w:rFonts w:ascii="Times New Roman" w:hAnsi="Times New Roman"/>
          <w:sz w:val="14"/>
          <w:szCs w:val="14"/>
        </w:rPr>
        <w:t>U</w:t>
      </w:r>
      <w:r>
        <w:rPr>
          <w:rFonts w:ascii="Times New Roman" w:hAnsi="Times New Roman"/>
          <w:sz w:val="14"/>
          <w:szCs w:val="14"/>
        </w:rPr>
        <w:t>nited Nations</w:t>
      </w:r>
      <w:r w:rsidRPr="00E606F6">
        <w:rPr>
          <w:rFonts w:ascii="Times New Roman" w:hAnsi="Times New Roman"/>
          <w:sz w:val="14"/>
          <w:szCs w:val="14"/>
        </w:rPr>
        <w:t xml:space="preserve"> Sustainable Development Cooperation Framework for </w:t>
      </w:r>
      <w:r>
        <w:rPr>
          <w:rFonts w:ascii="Times New Roman" w:hAnsi="Times New Roman"/>
          <w:sz w:val="14"/>
          <w:szCs w:val="14"/>
        </w:rPr>
        <w:t>Honduras,</w:t>
      </w:r>
      <w:r w:rsidRPr="00E606F6">
        <w:rPr>
          <w:rFonts w:ascii="Times New Roman" w:hAnsi="Times New Roman"/>
          <w:sz w:val="14"/>
          <w:szCs w:val="14"/>
        </w:rPr>
        <w:t xml:space="preserve"> 202</w:t>
      </w:r>
      <w:r>
        <w:rPr>
          <w:rFonts w:ascii="Times New Roman" w:hAnsi="Times New Roman"/>
          <w:sz w:val="14"/>
          <w:szCs w:val="14"/>
        </w:rPr>
        <w:t>2</w:t>
      </w:r>
      <w:r w:rsidRPr="00E606F6">
        <w:rPr>
          <w:rFonts w:ascii="Times New Roman" w:hAnsi="Times New Roman"/>
          <w:sz w:val="14"/>
          <w:szCs w:val="14"/>
        </w:rPr>
        <w:t>-202</w:t>
      </w:r>
      <w:r>
        <w:rPr>
          <w:rFonts w:ascii="Times New Roman" w:hAnsi="Times New Roman"/>
          <w:sz w:val="14"/>
          <w:szCs w:val="14"/>
        </w:rPr>
        <w:t>6</w:t>
      </w:r>
    </w:p>
  </w:footnote>
  <w:footnote w:id="13">
    <w:p w14:paraId="3AD448B6" w14:textId="3E5E72AB" w:rsidR="008938FB" w:rsidRPr="00373244" w:rsidRDefault="008938FB" w:rsidP="00165C3E">
      <w:pPr>
        <w:rPr>
          <w:color w:val="000000" w:themeColor="text1"/>
        </w:rPr>
      </w:pPr>
      <w:r w:rsidRPr="00533AC8">
        <w:rPr>
          <w:rStyle w:val="FootnoteReference"/>
          <w:color w:val="000000" w:themeColor="text1"/>
          <w:sz w:val="14"/>
          <w:szCs w:val="14"/>
        </w:rPr>
        <w:footnoteRef/>
      </w:r>
      <w:r w:rsidRPr="00533AC8">
        <w:rPr>
          <w:color w:val="000000" w:themeColor="text1"/>
          <w:sz w:val="14"/>
          <w:szCs w:val="14"/>
        </w:rPr>
        <w:t xml:space="preserve"> </w:t>
      </w:r>
      <w:r w:rsidRPr="00DE309F">
        <w:rPr>
          <w:sz w:val="14"/>
          <w:szCs w:val="14"/>
        </w:rPr>
        <w:t>Office of the United Nations High Commissioner for Human Rights</w:t>
      </w:r>
      <w:r>
        <w:rPr>
          <w:color w:val="000000" w:themeColor="text1"/>
          <w:sz w:val="14"/>
          <w:szCs w:val="14"/>
          <w:shd w:val="clear" w:color="auto" w:fill="FFFFFF"/>
        </w:rPr>
        <w:t xml:space="preserve"> (OHCHR), 2020 </w:t>
      </w:r>
      <w:r w:rsidRPr="00A53DE6">
        <w:rPr>
          <w:rFonts w:ascii="Helvetica" w:hAnsi="Helvetica"/>
          <w:color w:val="333333"/>
          <w:sz w:val="24"/>
          <w:szCs w:val="24"/>
        </w:rPr>
        <w:br/>
      </w:r>
    </w:p>
  </w:footnote>
  <w:footnote w:id="14">
    <w:p w14:paraId="20CF52FB" w14:textId="26007C6E" w:rsidR="008938FB" w:rsidRPr="00C21FAA" w:rsidRDefault="008938FB">
      <w:pPr>
        <w:pStyle w:val="FootnoteText"/>
        <w:rPr>
          <w:rFonts w:ascii="Times New Roman" w:hAnsi="Times New Roman"/>
          <w:sz w:val="14"/>
          <w:szCs w:val="14"/>
        </w:rPr>
      </w:pPr>
      <w:r w:rsidRPr="00C21FAA">
        <w:rPr>
          <w:rStyle w:val="FootnoteReference"/>
          <w:rFonts w:ascii="Times New Roman" w:hAnsi="Times New Roman"/>
          <w:sz w:val="14"/>
          <w:szCs w:val="14"/>
        </w:rPr>
        <w:footnoteRef/>
      </w:r>
      <w:r w:rsidRPr="00C21FAA">
        <w:rPr>
          <w:rFonts w:ascii="Times New Roman" w:hAnsi="Times New Roman"/>
          <w:sz w:val="14"/>
          <w:szCs w:val="14"/>
        </w:rPr>
        <w:t xml:space="preserve"> The Spotlight Initiative will be key to approach</w:t>
      </w:r>
      <w:r>
        <w:rPr>
          <w:rFonts w:ascii="Times New Roman" w:hAnsi="Times New Roman"/>
          <w:sz w:val="14"/>
          <w:szCs w:val="14"/>
        </w:rPr>
        <w:t>ing</w:t>
      </w:r>
      <w:r w:rsidRPr="00C21FAA">
        <w:rPr>
          <w:rFonts w:ascii="Times New Roman" w:hAnsi="Times New Roman"/>
          <w:sz w:val="14"/>
          <w:szCs w:val="14"/>
        </w:rPr>
        <w:t xml:space="preserve"> social norms and promoti</w:t>
      </w:r>
      <w:r>
        <w:rPr>
          <w:rFonts w:ascii="Times New Roman" w:hAnsi="Times New Roman"/>
          <w:sz w:val="14"/>
          <w:szCs w:val="14"/>
        </w:rPr>
        <w:t>ng</w:t>
      </w:r>
      <w:r w:rsidRPr="00C21FAA">
        <w:rPr>
          <w:rFonts w:ascii="Times New Roman" w:hAnsi="Times New Roman"/>
          <w:sz w:val="14"/>
          <w:szCs w:val="14"/>
        </w:rPr>
        <w:t xml:space="preserve"> non-violent masculinit</w:t>
      </w:r>
      <w:r>
        <w:rPr>
          <w:rFonts w:ascii="Times New Roman" w:hAnsi="Times New Roman"/>
          <w:sz w:val="14"/>
          <w:szCs w:val="14"/>
        </w:rPr>
        <w:t>y</w:t>
      </w:r>
      <w:r w:rsidRPr="00C21FAA">
        <w:rPr>
          <w:rFonts w:ascii="Times New Roman" w:hAnsi="Times New Roman"/>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938FB" w:rsidRPr="00657A41" w14:paraId="3165739D" w14:textId="77777777" w:rsidTr="00A53DE6">
      <w:trPr>
        <w:trHeight w:hRule="exact" w:val="864"/>
      </w:trPr>
      <w:tc>
        <w:tcPr>
          <w:tcW w:w="4838" w:type="dxa"/>
          <w:shd w:val="clear" w:color="auto" w:fill="auto"/>
          <w:vAlign w:val="bottom"/>
        </w:tcPr>
        <w:p w14:paraId="3156AED6" w14:textId="77777777" w:rsidR="008938FB" w:rsidRPr="00657A41" w:rsidRDefault="008938FB" w:rsidP="00546403">
          <w:pPr>
            <w:tabs>
              <w:tab w:val="center" w:pos="4320"/>
              <w:tab w:val="right" w:pos="8640"/>
            </w:tabs>
            <w:spacing w:after="80"/>
            <w:rPr>
              <w:b/>
              <w:noProof/>
              <w:sz w:val="17"/>
            </w:rPr>
          </w:pPr>
          <w:r w:rsidRPr="00657A41">
            <w:rPr>
              <w:b/>
              <w:noProof/>
              <w:sz w:val="17"/>
            </w:rPr>
            <w:t>DP/DCP/</w:t>
          </w:r>
          <w:r>
            <w:rPr>
              <w:b/>
              <w:noProof/>
              <w:sz w:val="17"/>
            </w:rPr>
            <w:t>HND</w:t>
          </w:r>
          <w:r w:rsidRPr="00657A41">
            <w:rPr>
              <w:b/>
              <w:noProof/>
              <w:sz w:val="17"/>
            </w:rPr>
            <w:t>/4</w:t>
          </w:r>
        </w:p>
      </w:tc>
      <w:tc>
        <w:tcPr>
          <w:tcW w:w="5033" w:type="dxa"/>
          <w:shd w:val="clear" w:color="auto" w:fill="auto"/>
          <w:vAlign w:val="bottom"/>
        </w:tcPr>
        <w:p w14:paraId="657E17D7" w14:textId="77777777" w:rsidR="008938FB" w:rsidRPr="00657A41" w:rsidRDefault="008938FB" w:rsidP="00546403">
          <w:pPr>
            <w:tabs>
              <w:tab w:val="center" w:pos="4320"/>
              <w:tab w:val="right" w:pos="8640"/>
            </w:tabs>
            <w:jc w:val="right"/>
            <w:rPr>
              <w:b/>
              <w:noProof/>
              <w:sz w:val="17"/>
            </w:rPr>
          </w:pPr>
        </w:p>
      </w:tc>
    </w:tr>
  </w:tbl>
  <w:p w14:paraId="3E1D1D62" w14:textId="77777777" w:rsidR="008938FB" w:rsidRPr="00546403" w:rsidRDefault="008938FB">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938FB" w:rsidRPr="00617935" w14:paraId="4C562DE7" w14:textId="77777777" w:rsidTr="00A53DE6">
      <w:trPr>
        <w:trHeight w:hRule="exact" w:val="864"/>
      </w:trPr>
      <w:tc>
        <w:tcPr>
          <w:tcW w:w="4838" w:type="dxa"/>
          <w:shd w:val="clear" w:color="auto" w:fill="auto"/>
          <w:vAlign w:val="bottom"/>
        </w:tcPr>
        <w:p w14:paraId="37DF0858" w14:textId="77777777" w:rsidR="008938FB" w:rsidRPr="00617935" w:rsidRDefault="008938FB" w:rsidP="00546403">
          <w:pPr>
            <w:tabs>
              <w:tab w:val="center" w:pos="4320"/>
              <w:tab w:val="right" w:pos="8640"/>
            </w:tabs>
            <w:spacing w:after="80"/>
            <w:rPr>
              <w:b/>
              <w:noProof/>
              <w:sz w:val="17"/>
            </w:rPr>
          </w:pPr>
        </w:p>
      </w:tc>
      <w:tc>
        <w:tcPr>
          <w:tcW w:w="5033" w:type="dxa"/>
          <w:shd w:val="clear" w:color="auto" w:fill="auto"/>
          <w:vAlign w:val="bottom"/>
        </w:tcPr>
        <w:p w14:paraId="024FD976" w14:textId="6E855B0A" w:rsidR="008938FB" w:rsidRPr="00617935" w:rsidRDefault="008938FB" w:rsidP="00546403">
          <w:pPr>
            <w:tabs>
              <w:tab w:val="center" w:pos="4320"/>
              <w:tab w:val="right" w:pos="8640"/>
            </w:tabs>
            <w:jc w:val="right"/>
            <w:rPr>
              <w:b/>
              <w:noProof/>
              <w:sz w:val="17"/>
            </w:rPr>
          </w:pPr>
          <w:r w:rsidRPr="00617935">
            <w:rPr>
              <w:b/>
              <w:noProof/>
              <w:sz w:val="17"/>
            </w:rPr>
            <w:t>DP/DCP/</w:t>
          </w:r>
          <w:r>
            <w:rPr>
              <w:b/>
              <w:noProof/>
              <w:sz w:val="17"/>
            </w:rPr>
            <w:t>HND</w:t>
          </w:r>
          <w:r w:rsidRPr="00617935">
            <w:rPr>
              <w:b/>
              <w:noProof/>
              <w:sz w:val="17"/>
            </w:rPr>
            <w:t>/4</w:t>
          </w:r>
        </w:p>
      </w:tc>
    </w:tr>
  </w:tbl>
  <w:p w14:paraId="6FC4F5B6" w14:textId="77777777" w:rsidR="008938FB" w:rsidRPr="00546403" w:rsidRDefault="008938FB">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938FB" w:rsidRPr="00657A41" w14:paraId="6FD81D8B" w14:textId="77777777" w:rsidTr="00A53DE6">
      <w:trPr>
        <w:trHeight w:hRule="exact" w:val="864"/>
      </w:trPr>
      <w:tc>
        <w:tcPr>
          <w:tcW w:w="1267" w:type="dxa"/>
          <w:tcBorders>
            <w:bottom w:val="single" w:sz="4" w:space="0" w:color="auto"/>
          </w:tcBorders>
          <w:shd w:val="clear" w:color="auto" w:fill="auto"/>
          <w:vAlign w:val="bottom"/>
        </w:tcPr>
        <w:p w14:paraId="7EF7B753" w14:textId="77777777" w:rsidR="008938FB" w:rsidRPr="00657A41" w:rsidRDefault="008938FB" w:rsidP="00785B38">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0040DAA6" w14:textId="77777777" w:rsidR="008938FB" w:rsidRPr="00657A41" w:rsidRDefault="008938FB" w:rsidP="00785B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5310D092" w14:textId="77777777" w:rsidR="008938FB" w:rsidRPr="00657A41" w:rsidRDefault="008938FB" w:rsidP="00785B38">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471E48B5" w14:textId="10969BF6" w:rsidR="008938FB" w:rsidRPr="00657A41" w:rsidRDefault="008938FB" w:rsidP="00785B38">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HND</w:t>
          </w:r>
          <w:r w:rsidRPr="00657A41">
            <w:rPr>
              <w:spacing w:val="4"/>
              <w:w w:val="103"/>
              <w:kern w:val="14"/>
              <w:position w:val="-4"/>
            </w:rPr>
            <w:t>/4</w:t>
          </w:r>
        </w:p>
      </w:tc>
    </w:tr>
    <w:tr w:rsidR="008938FB" w:rsidRPr="00657A41" w14:paraId="1843E931" w14:textId="77777777" w:rsidTr="00A53DE6">
      <w:trPr>
        <w:gridAfter w:val="1"/>
        <w:wAfter w:w="28" w:type="dxa"/>
        <w:trHeight w:hRule="exact" w:val="2880"/>
      </w:trPr>
      <w:tc>
        <w:tcPr>
          <w:tcW w:w="1267" w:type="dxa"/>
          <w:tcBorders>
            <w:top w:val="single" w:sz="4" w:space="0" w:color="auto"/>
            <w:bottom w:val="single" w:sz="12" w:space="0" w:color="auto"/>
          </w:tcBorders>
          <w:shd w:val="clear" w:color="auto" w:fill="auto"/>
        </w:tcPr>
        <w:p w14:paraId="50F25CE0" w14:textId="77777777" w:rsidR="008938FB" w:rsidRPr="00657A41" w:rsidRDefault="008938FB" w:rsidP="00785B38">
          <w:pPr>
            <w:tabs>
              <w:tab w:val="center" w:pos="4320"/>
              <w:tab w:val="right" w:pos="8640"/>
            </w:tabs>
            <w:spacing w:before="109"/>
            <w:rPr>
              <w:noProof/>
              <w:sz w:val="17"/>
            </w:rPr>
          </w:pPr>
          <w:r w:rsidRPr="00657A41">
            <w:rPr>
              <w:noProof/>
              <w:sz w:val="17"/>
            </w:rPr>
            <w:t xml:space="preserve"> </w:t>
          </w:r>
          <w:r w:rsidRPr="00657A41">
            <w:rPr>
              <w:noProof/>
              <w:sz w:val="17"/>
            </w:rPr>
            <w:drawing>
              <wp:inline distT="0" distB="0" distL="0" distR="0" wp14:anchorId="0055B154" wp14:editId="7280A3A7">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7CE1CF1E" w14:textId="77777777" w:rsidR="008938FB" w:rsidRPr="00657A41" w:rsidRDefault="008938FB" w:rsidP="00785B38">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7DD3B89E" w14:textId="77777777" w:rsidR="008938FB" w:rsidRPr="00657A41" w:rsidRDefault="008938FB" w:rsidP="00785B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57A41">
            <w:rPr>
              <w:b/>
              <w:sz w:val="34"/>
            </w:rPr>
            <w:t>Executive Board of the</w:t>
          </w:r>
          <w:r w:rsidRPr="00657A41">
            <w:rPr>
              <w:b/>
              <w:sz w:val="34"/>
            </w:rPr>
            <w:br/>
            <w:t>United Nations Development</w:t>
          </w:r>
          <w:r w:rsidRPr="00657A41">
            <w:rPr>
              <w:b/>
              <w:sz w:val="34"/>
            </w:rPr>
            <w:br/>
            <w:t xml:space="preserve">Programme, the United Nations Population Fund and the </w:t>
          </w:r>
        </w:p>
        <w:p w14:paraId="3E5E7604" w14:textId="77777777" w:rsidR="008938FB" w:rsidRPr="00657A41" w:rsidRDefault="008938FB" w:rsidP="00785B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57A41">
            <w:rPr>
              <w:b/>
              <w:sz w:val="34"/>
            </w:rPr>
            <w:t xml:space="preserve">United Nations Office for </w:t>
          </w:r>
        </w:p>
        <w:p w14:paraId="48E25197" w14:textId="77777777" w:rsidR="008938FB" w:rsidRPr="00657A41" w:rsidRDefault="008938FB" w:rsidP="00785B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57A41">
            <w:rPr>
              <w:b/>
              <w:sz w:val="34"/>
            </w:rPr>
            <w:t>Project Services</w:t>
          </w:r>
        </w:p>
      </w:tc>
      <w:tc>
        <w:tcPr>
          <w:tcW w:w="245" w:type="dxa"/>
          <w:tcBorders>
            <w:top w:val="single" w:sz="4" w:space="0" w:color="auto"/>
            <w:bottom w:val="single" w:sz="12" w:space="0" w:color="auto"/>
          </w:tcBorders>
          <w:shd w:val="clear" w:color="auto" w:fill="auto"/>
        </w:tcPr>
        <w:p w14:paraId="2D60FB67" w14:textId="77777777" w:rsidR="008938FB" w:rsidRPr="00657A41" w:rsidRDefault="008938FB" w:rsidP="00785B38">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7C996752" w14:textId="77777777" w:rsidR="008938FB" w:rsidRPr="00657A41" w:rsidRDefault="008938FB" w:rsidP="00785B38">
          <w:pPr>
            <w:suppressAutoHyphens/>
            <w:spacing w:before="240" w:line="240" w:lineRule="exact"/>
            <w:rPr>
              <w:spacing w:val="4"/>
              <w:w w:val="103"/>
              <w:kern w:val="14"/>
            </w:rPr>
          </w:pPr>
          <w:r w:rsidRPr="00657A41">
            <w:rPr>
              <w:spacing w:val="4"/>
              <w:w w:val="103"/>
              <w:kern w:val="14"/>
            </w:rPr>
            <w:t>Distr.: General</w:t>
          </w:r>
        </w:p>
        <w:p w14:paraId="241DAAE1" w14:textId="0814953C" w:rsidR="008938FB" w:rsidRPr="00657A41" w:rsidRDefault="004A3F1E" w:rsidP="00785B38">
          <w:pPr>
            <w:suppressAutoHyphens/>
            <w:spacing w:line="240" w:lineRule="exact"/>
            <w:rPr>
              <w:spacing w:val="4"/>
              <w:w w:val="103"/>
              <w:kern w:val="14"/>
            </w:rPr>
          </w:pPr>
          <w:r>
            <w:rPr>
              <w:spacing w:val="4"/>
              <w:w w:val="103"/>
              <w:kern w:val="14"/>
            </w:rPr>
            <w:t>8 November</w:t>
          </w:r>
          <w:r w:rsidR="008938FB">
            <w:rPr>
              <w:spacing w:val="4"/>
              <w:w w:val="103"/>
              <w:kern w:val="14"/>
            </w:rPr>
            <w:t xml:space="preserve"> </w:t>
          </w:r>
          <w:r w:rsidR="008938FB" w:rsidRPr="00657A41">
            <w:rPr>
              <w:spacing w:val="4"/>
              <w:w w:val="103"/>
              <w:kern w:val="14"/>
            </w:rPr>
            <w:t>2021</w:t>
          </w:r>
        </w:p>
        <w:p w14:paraId="21313768" w14:textId="77777777" w:rsidR="008938FB" w:rsidRPr="00657A41" w:rsidRDefault="008938FB" w:rsidP="00785B38">
          <w:pPr>
            <w:suppressAutoHyphens/>
            <w:spacing w:line="240" w:lineRule="exact"/>
            <w:rPr>
              <w:spacing w:val="4"/>
              <w:w w:val="103"/>
              <w:kern w:val="14"/>
            </w:rPr>
          </w:pPr>
        </w:p>
        <w:p w14:paraId="78275710" w14:textId="77777777" w:rsidR="008938FB" w:rsidRPr="00657A41" w:rsidRDefault="008938FB" w:rsidP="00785B38">
          <w:pPr>
            <w:suppressAutoHyphens/>
            <w:spacing w:line="240" w:lineRule="exact"/>
            <w:rPr>
              <w:spacing w:val="4"/>
              <w:w w:val="103"/>
              <w:kern w:val="14"/>
            </w:rPr>
          </w:pPr>
          <w:r w:rsidRPr="00657A41">
            <w:rPr>
              <w:spacing w:val="4"/>
              <w:w w:val="103"/>
              <w:kern w:val="14"/>
            </w:rPr>
            <w:t>Original: English</w:t>
          </w:r>
        </w:p>
      </w:tc>
    </w:tr>
  </w:tbl>
  <w:p w14:paraId="62A7123B" w14:textId="77777777" w:rsidR="008938FB" w:rsidRPr="00785B38" w:rsidRDefault="008938FB">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938FB" w:rsidRPr="00657A41" w14:paraId="59CA419A" w14:textId="77777777" w:rsidTr="005762DA">
      <w:trPr>
        <w:trHeight w:hRule="exact" w:val="864"/>
      </w:trPr>
      <w:tc>
        <w:tcPr>
          <w:tcW w:w="4838" w:type="dxa"/>
          <w:shd w:val="clear" w:color="auto" w:fill="auto"/>
          <w:vAlign w:val="bottom"/>
        </w:tcPr>
        <w:p w14:paraId="7D5222F9" w14:textId="5A8ACB34" w:rsidR="008938FB" w:rsidRPr="00657A41" w:rsidRDefault="008938FB" w:rsidP="005762DA">
          <w:pPr>
            <w:tabs>
              <w:tab w:val="center" w:pos="4320"/>
              <w:tab w:val="right" w:pos="8640"/>
            </w:tabs>
            <w:spacing w:after="80"/>
            <w:rPr>
              <w:b/>
              <w:noProof/>
              <w:sz w:val="17"/>
            </w:rPr>
          </w:pPr>
          <w:bookmarkStart w:id="4" w:name="_Hlk72161445"/>
          <w:r w:rsidRPr="00657A41">
            <w:rPr>
              <w:b/>
              <w:noProof/>
              <w:sz w:val="17"/>
            </w:rPr>
            <w:t>DP/DCP/</w:t>
          </w:r>
          <w:r>
            <w:rPr>
              <w:b/>
              <w:noProof/>
              <w:sz w:val="17"/>
            </w:rPr>
            <w:t>HND</w:t>
          </w:r>
          <w:r w:rsidRPr="00657A41">
            <w:rPr>
              <w:b/>
              <w:noProof/>
              <w:sz w:val="17"/>
            </w:rPr>
            <w:t>/4</w:t>
          </w:r>
        </w:p>
      </w:tc>
      <w:tc>
        <w:tcPr>
          <w:tcW w:w="5033" w:type="dxa"/>
          <w:shd w:val="clear" w:color="auto" w:fill="auto"/>
          <w:vAlign w:val="bottom"/>
        </w:tcPr>
        <w:p w14:paraId="5314A351" w14:textId="77777777" w:rsidR="008938FB" w:rsidRPr="00657A41" w:rsidRDefault="008938FB" w:rsidP="005762DA">
          <w:pPr>
            <w:tabs>
              <w:tab w:val="center" w:pos="4320"/>
              <w:tab w:val="right" w:pos="8640"/>
            </w:tabs>
            <w:jc w:val="right"/>
            <w:rPr>
              <w:b/>
              <w:noProof/>
              <w:sz w:val="17"/>
            </w:rPr>
          </w:pPr>
        </w:p>
      </w:tc>
    </w:tr>
    <w:bookmarkEnd w:id="4"/>
  </w:tbl>
  <w:p w14:paraId="6BDFA460" w14:textId="77777777" w:rsidR="008938FB" w:rsidRPr="00A175A1" w:rsidRDefault="008938FB">
    <w:pPr>
      <w:pStyle w:val="Header"/>
      <w:rPr>
        <w:sz w:val="2"/>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8938FB" w:rsidRDefault="008938FB">
    <w:pPr>
      <w:pStyle w:val="Header"/>
    </w:pPr>
    <w:r>
      <w:rPr>
        <w:noProof/>
        <w:lang w:val="en-US" w:eastAsia="en-US"/>
      </w:rPr>
      <mc:AlternateContent>
        <mc:Choice Requires="wps">
          <w:drawing>
            <wp:anchor distT="0" distB="0" distL="114300" distR="114300" simplePos="0" relativeHeight="251658240" behindDoc="0" locked="0" layoutInCell="0" allowOverlap="1" wp14:anchorId="2440D56D" wp14:editId="72CBA6F9">
              <wp:simplePos x="0" y="0"/>
              <wp:positionH relativeFrom="margin">
                <wp:posOffset>30480</wp:posOffset>
              </wp:positionH>
              <wp:positionV relativeFrom="paragraph">
                <wp:posOffset>-285750</wp:posOffset>
              </wp:positionV>
              <wp:extent cx="8394700" cy="640080"/>
              <wp:effectExtent l="0" t="0" r="635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8938FB" w:rsidRPr="005841A3" w14:paraId="2440D571" w14:textId="77777777">
                            <w:trPr>
                              <w:trHeight w:hRule="exact" w:val="864"/>
                            </w:trPr>
                            <w:tc>
                              <w:tcPr>
                                <w:tcW w:w="4838" w:type="dxa"/>
                                <w:tcBorders>
                                  <w:bottom w:val="single" w:sz="4" w:space="0" w:color="auto"/>
                                </w:tcBorders>
                                <w:vAlign w:val="bottom"/>
                              </w:tcPr>
                              <w:p w14:paraId="2440D56F" w14:textId="63A2051B" w:rsidR="008938FB" w:rsidRPr="007C6F85" w:rsidRDefault="008938FB" w:rsidP="00D91F1F">
                                <w:pPr>
                                  <w:pStyle w:val="Header"/>
                                  <w:spacing w:after="80"/>
                                  <w:ind w:right="-23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Pr="003F5EA5">
                                  <w:rPr>
                                    <w:rFonts w:ascii="Times New Roman" w:hAnsi="Times New Roman"/>
                                    <w:b/>
                                    <w:bCs/>
                                    <w:sz w:val="17"/>
                                    <w:szCs w:val="17"/>
                                    <w:lang w:val="en-US"/>
                                  </w:rPr>
                                  <w:t>HND/4</w:t>
                                </w:r>
                              </w:p>
                            </w:tc>
                            <w:tc>
                              <w:tcPr>
                                <w:tcW w:w="8276" w:type="dxa"/>
                                <w:tcBorders>
                                  <w:bottom w:val="single" w:sz="4" w:space="0" w:color="auto"/>
                                </w:tcBorders>
                                <w:vAlign w:val="bottom"/>
                              </w:tcPr>
                              <w:p w14:paraId="2440D570" w14:textId="77777777" w:rsidR="008938FB" w:rsidRPr="007C6F85" w:rsidRDefault="008938FB" w:rsidP="00D91F1F">
                                <w:pPr>
                                  <w:pStyle w:val="Header"/>
                                  <w:ind w:right="-230"/>
                                  <w:rPr>
                                    <w:rFonts w:ascii="Times New Roman" w:hAnsi="Times New Roman"/>
                                    <w:sz w:val="17"/>
                                    <w:szCs w:val="17"/>
                                    <w:lang w:val="en-US" w:eastAsia="en-US"/>
                                  </w:rPr>
                                </w:pPr>
                              </w:p>
                            </w:tc>
                          </w:tr>
                        </w:tbl>
                        <w:p w14:paraId="2440D572" w14:textId="77777777" w:rsidR="008938FB" w:rsidRDefault="008938FB" w:rsidP="00D91F1F">
                          <w:pPr>
                            <w:ind w:right="-230"/>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2.4pt;margin-top:-22.5pt;width:661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8938FB" w:rsidRPr="005841A3" w14:paraId="2440D571" w14:textId="77777777">
                      <w:trPr>
                        <w:trHeight w:hRule="exact" w:val="864"/>
                      </w:trPr>
                      <w:tc>
                        <w:tcPr>
                          <w:tcW w:w="4838" w:type="dxa"/>
                          <w:tcBorders>
                            <w:bottom w:val="single" w:sz="4" w:space="0" w:color="auto"/>
                          </w:tcBorders>
                          <w:vAlign w:val="bottom"/>
                        </w:tcPr>
                        <w:p w14:paraId="2440D56F" w14:textId="63A2051B" w:rsidR="008938FB" w:rsidRPr="007C6F85" w:rsidRDefault="008938FB" w:rsidP="00D91F1F">
                          <w:pPr>
                            <w:pStyle w:val="Header"/>
                            <w:spacing w:after="80"/>
                            <w:ind w:right="-23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Pr="003F5EA5">
                            <w:rPr>
                              <w:rFonts w:ascii="Times New Roman" w:hAnsi="Times New Roman"/>
                              <w:b/>
                              <w:bCs/>
                              <w:sz w:val="17"/>
                              <w:szCs w:val="17"/>
                              <w:lang w:val="en-US"/>
                            </w:rPr>
                            <w:t>HND/4</w:t>
                          </w:r>
                        </w:p>
                      </w:tc>
                      <w:tc>
                        <w:tcPr>
                          <w:tcW w:w="8276" w:type="dxa"/>
                          <w:tcBorders>
                            <w:bottom w:val="single" w:sz="4" w:space="0" w:color="auto"/>
                          </w:tcBorders>
                          <w:vAlign w:val="bottom"/>
                        </w:tcPr>
                        <w:p w14:paraId="2440D570" w14:textId="77777777" w:rsidR="008938FB" w:rsidRPr="007C6F85" w:rsidRDefault="008938FB" w:rsidP="00D91F1F">
                          <w:pPr>
                            <w:pStyle w:val="Header"/>
                            <w:ind w:right="-230"/>
                            <w:rPr>
                              <w:rFonts w:ascii="Times New Roman" w:hAnsi="Times New Roman"/>
                              <w:sz w:val="17"/>
                              <w:szCs w:val="17"/>
                              <w:lang w:val="en-US" w:eastAsia="en-US"/>
                            </w:rPr>
                          </w:pPr>
                        </w:p>
                      </w:tc>
                    </w:tr>
                  </w:tbl>
                  <w:p w14:paraId="2440D572" w14:textId="77777777" w:rsidR="008938FB" w:rsidRDefault="008938FB" w:rsidP="00D91F1F">
                    <w:pPr>
                      <w:ind w:right="-230"/>
                    </w:pPr>
                  </w:p>
                </w:txbxContent>
              </v:textbox>
              <w10:wrap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646"/>
      <w:gridCol w:w="8674"/>
    </w:tblGrid>
    <w:tr w:rsidR="008938FB" w:rsidRPr="003F5EA5" w14:paraId="182A7964" w14:textId="77777777" w:rsidTr="00546403">
      <w:trPr>
        <w:trHeight w:hRule="exact" w:val="511"/>
      </w:trPr>
      <w:tc>
        <w:tcPr>
          <w:tcW w:w="4646" w:type="dxa"/>
          <w:tcBorders>
            <w:bottom w:val="single" w:sz="4" w:space="0" w:color="auto"/>
          </w:tcBorders>
          <w:vAlign w:val="bottom"/>
        </w:tcPr>
        <w:p w14:paraId="7FF289DF" w14:textId="77777777" w:rsidR="008938FB" w:rsidRPr="007C6F85" w:rsidRDefault="008938FB" w:rsidP="00EC049F">
          <w:pPr>
            <w:pStyle w:val="Header"/>
            <w:spacing w:after="80"/>
            <w:rPr>
              <w:rFonts w:ascii="Times New Roman" w:hAnsi="Times New Roman"/>
              <w:b/>
              <w:sz w:val="17"/>
              <w:szCs w:val="17"/>
              <w:lang w:val="en-US" w:eastAsia="en-US"/>
            </w:rPr>
          </w:pPr>
        </w:p>
      </w:tc>
      <w:tc>
        <w:tcPr>
          <w:tcW w:w="8674" w:type="dxa"/>
          <w:tcBorders>
            <w:bottom w:val="single" w:sz="4" w:space="0" w:color="auto"/>
          </w:tcBorders>
          <w:vAlign w:val="bottom"/>
        </w:tcPr>
        <w:p w14:paraId="16A0214E" w14:textId="3E73496F" w:rsidR="008938FB" w:rsidRPr="003F5EA5" w:rsidRDefault="008938FB" w:rsidP="005841A3">
          <w:pPr>
            <w:pStyle w:val="Header"/>
            <w:jc w:val="right"/>
            <w:rPr>
              <w:rFonts w:ascii="Times New Roman" w:hAnsi="Times New Roman"/>
              <w:sz w:val="17"/>
              <w:szCs w:val="17"/>
              <w:lang w:val="en-US" w:eastAsia="en-US"/>
            </w:rPr>
          </w:pPr>
          <w:r w:rsidRPr="003F5EA5">
            <w:rPr>
              <w:rFonts w:ascii="Times New Roman" w:hAnsi="Times New Roman"/>
              <w:b/>
              <w:sz w:val="17"/>
              <w:szCs w:val="17"/>
              <w:lang w:val="en-US" w:eastAsia="en-US"/>
            </w:rPr>
            <w:t>DP/DCP/</w:t>
          </w:r>
          <w:r w:rsidRPr="003F5EA5">
            <w:rPr>
              <w:rFonts w:ascii="Times New Roman" w:hAnsi="Times New Roman"/>
              <w:b/>
              <w:bCs/>
              <w:sz w:val="17"/>
              <w:szCs w:val="17"/>
              <w:lang w:val="en-US"/>
            </w:rPr>
            <w:t>HND/4</w:t>
          </w:r>
        </w:p>
      </w:tc>
    </w:tr>
  </w:tbl>
  <w:p w14:paraId="307FB2D1" w14:textId="77777777" w:rsidR="008938FB" w:rsidRPr="00916E69" w:rsidRDefault="008938FB" w:rsidP="009527A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9489C"/>
    <w:multiLevelType w:val="hybridMultilevel"/>
    <w:tmpl w:val="B0E2618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1" w15:restartNumberingAfterBreak="0">
    <w:nsid w:val="11F04FBB"/>
    <w:multiLevelType w:val="hybridMultilevel"/>
    <w:tmpl w:val="E018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9289B"/>
    <w:multiLevelType w:val="hybridMultilevel"/>
    <w:tmpl w:val="E0E696EA"/>
    <w:lvl w:ilvl="0" w:tplc="1F72A5B0">
      <w:start w:val="1"/>
      <w:numFmt w:val="lowerLetter"/>
      <w:lvlText w:val="%1)"/>
      <w:lvlJc w:val="left"/>
      <w:pPr>
        <w:ind w:left="610" w:hanging="360"/>
      </w:pPr>
    </w:lvl>
    <w:lvl w:ilvl="1" w:tplc="04090019">
      <w:start w:val="1"/>
      <w:numFmt w:val="lowerLetter"/>
      <w:lvlText w:val="%2."/>
      <w:lvlJc w:val="left"/>
      <w:pPr>
        <w:ind w:left="1330" w:hanging="360"/>
      </w:pPr>
    </w:lvl>
    <w:lvl w:ilvl="2" w:tplc="0409001B">
      <w:start w:val="1"/>
      <w:numFmt w:val="lowerRoman"/>
      <w:lvlText w:val="%3."/>
      <w:lvlJc w:val="right"/>
      <w:pPr>
        <w:ind w:left="2050" w:hanging="180"/>
      </w:pPr>
    </w:lvl>
    <w:lvl w:ilvl="3" w:tplc="0409000F">
      <w:start w:val="1"/>
      <w:numFmt w:val="decimal"/>
      <w:lvlText w:val="%4."/>
      <w:lvlJc w:val="left"/>
      <w:pPr>
        <w:ind w:left="2770" w:hanging="360"/>
      </w:pPr>
    </w:lvl>
    <w:lvl w:ilvl="4" w:tplc="04090019">
      <w:start w:val="1"/>
      <w:numFmt w:val="lowerLetter"/>
      <w:lvlText w:val="%5."/>
      <w:lvlJc w:val="left"/>
      <w:pPr>
        <w:ind w:left="3490" w:hanging="360"/>
      </w:pPr>
    </w:lvl>
    <w:lvl w:ilvl="5" w:tplc="0409001B">
      <w:start w:val="1"/>
      <w:numFmt w:val="lowerRoman"/>
      <w:lvlText w:val="%6."/>
      <w:lvlJc w:val="right"/>
      <w:pPr>
        <w:ind w:left="4210" w:hanging="180"/>
      </w:pPr>
    </w:lvl>
    <w:lvl w:ilvl="6" w:tplc="0409000F">
      <w:start w:val="1"/>
      <w:numFmt w:val="decimal"/>
      <w:lvlText w:val="%7."/>
      <w:lvlJc w:val="left"/>
      <w:pPr>
        <w:ind w:left="4930" w:hanging="360"/>
      </w:pPr>
    </w:lvl>
    <w:lvl w:ilvl="7" w:tplc="04090019">
      <w:start w:val="1"/>
      <w:numFmt w:val="lowerLetter"/>
      <w:lvlText w:val="%8."/>
      <w:lvlJc w:val="left"/>
      <w:pPr>
        <w:ind w:left="5650" w:hanging="360"/>
      </w:pPr>
    </w:lvl>
    <w:lvl w:ilvl="8" w:tplc="0409001B">
      <w:start w:val="1"/>
      <w:numFmt w:val="lowerRoman"/>
      <w:lvlText w:val="%9."/>
      <w:lvlJc w:val="right"/>
      <w:pPr>
        <w:ind w:left="6370" w:hanging="180"/>
      </w:pPr>
    </w:lvl>
  </w:abstractNum>
  <w:abstractNum w:abstractNumId="3" w15:restartNumberingAfterBreak="0">
    <w:nsid w:val="14830BE4"/>
    <w:multiLevelType w:val="hybridMultilevel"/>
    <w:tmpl w:val="C4269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F967BB0"/>
    <w:multiLevelType w:val="hybridMultilevel"/>
    <w:tmpl w:val="DC72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34E25"/>
    <w:multiLevelType w:val="hybridMultilevel"/>
    <w:tmpl w:val="22B9770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467A63"/>
    <w:multiLevelType w:val="hybridMultilevel"/>
    <w:tmpl w:val="FBA6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B10EA"/>
    <w:multiLevelType w:val="hybridMultilevel"/>
    <w:tmpl w:val="105873FE"/>
    <w:lvl w:ilvl="0" w:tplc="A0B60408">
      <w:start w:val="1"/>
      <w:numFmt w:val="decimal"/>
      <w:lvlText w:val="%1."/>
      <w:lvlJc w:val="left"/>
      <w:pPr>
        <w:ind w:left="170" w:firstLine="19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28F2746F"/>
    <w:multiLevelType w:val="hybridMultilevel"/>
    <w:tmpl w:val="CD4A1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E7BC8"/>
    <w:multiLevelType w:val="hybridMultilevel"/>
    <w:tmpl w:val="6908D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E04A3"/>
    <w:multiLevelType w:val="hybridMultilevel"/>
    <w:tmpl w:val="A4F491D2"/>
    <w:lvl w:ilvl="0" w:tplc="B56A4884">
      <w:start w:val="1"/>
      <w:numFmt w:val="decimal"/>
      <w:lvlText w:val="%1."/>
      <w:lvlJc w:val="left"/>
      <w:pPr>
        <w:ind w:left="1070" w:firstLine="190"/>
      </w:pPr>
      <w:rPr>
        <w:rFonts w:hint="default"/>
        <w:lang w:val="en-US"/>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9D1405C"/>
    <w:multiLevelType w:val="hybridMultilevel"/>
    <w:tmpl w:val="70C81F94"/>
    <w:lvl w:ilvl="0" w:tplc="AF527404">
      <w:start w:val="1"/>
      <w:numFmt w:val="decimal"/>
      <w:lvlText w:val="%1."/>
      <w:lvlJc w:val="left"/>
      <w:pPr>
        <w:tabs>
          <w:tab w:val="num" w:pos="720"/>
        </w:tabs>
        <w:ind w:left="720" w:hanging="360"/>
      </w:pPr>
      <w:rPr>
        <w:rFonts w:ascii="Arial" w:eastAsia="Calibri" w:hAnsi="Arial" w:cs="Arial" w:hint="default"/>
      </w:rPr>
    </w:lvl>
    <w:lvl w:ilvl="1" w:tplc="439AF3A2" w:tentative="1">
      <w:start w:val="1"/>
      <w:numFmt w:val="bullet"/>
      <w:lvlText w:val=""/>
      <w:lvlJc w:val="left"/>
      <w:pPr>
        <w:tabs>
          <w:tab w:val="num" w:pos="1440"/>
        </w:tabs>
        <w:ind w:left="1440" w:hanging="360"/>
      </w:pPr>
      <w:rPr>
        <w:rFonts w:ascii="Symbol" w:hAnsi="Symbol" w:hint="default"/>
      </w:rPr>
    </w:lvl>
    <w:lvl w:ilvl="2" w:tplc="1032D2FC" w:tentative="1">
      <w:start w:val="1"/>
      <w:numFmt w:val="bullet"/>
      <w:lvlText w:val=""/>
      <w:lvlJc w:val="left"/>
      <w:pPr>
        <w:tabs>
          <w:tab w:val="num" w:pos="2160"/>
        </w:tabs>
        <w:ind w:left="2160" w:hanging="360"/>
      </w:pPr>
      <w:rPr>
        <w:rFonts w:ascii="Symbol" w:hAnsi="Symbol" w:hint="default"/>
      </w:rPr>
    </w:lvl>
    <w:lvl w:ilvl="3" w:tplc="BEB232E0" w:tentative="1">
      <w:start w:val="1"/>
      <w:numFmt w:val="bullet"/>
      <w:lvlText w:val=""/>
      <w:lvlJc w:val="left"/>
      <w:pPr>
        <w:tabs>
          <w:tab w:val="num" w:pos="2880"/>
        </w:tabs>
        <w:ind w:left="2880" w:hanging="360"/>
      </w:pPr>
      <w:rPr>
        <w:rFonts w:ascii="Symbol" w:hAnsi="Symbol" w:hint="default"/>
      </w:rPr>
    </w:lvl>
    <w:lvl w:ilvl="4" w:tplc="0FBE2CE6" w:tentative="1">
      <w:start w:val="1"/>
      <w:numFmt w:val="bullet"/>
      <w:lvlText w:val=""/>
      <w:lvlJc w:val="left"/>
      <w:pPr>
        <w:tabs>
          <w:tab w:val="num" w:pos="3600"/>
        </w:tabs>
        <w:ind w:left="3600" w:hanging="360"/>
      </w:pPr>
      <w:rPr>
        <w:rFonts w:ascii="Symbol" w:hAnsi="Symbol" w:hint="default"/>
      </w:rPr>
    </w:lvl>
    <w:lvl w:ilvl="5" w:tplc="CF36E9D8" w:tentative="1">
      <w:start w:val="1"/>
      <w:numFmt w:val="bullet"/>
      <w:lvlText w:val=""/>
      <w:lvlJc w:val="left"/>
      <w:pPr>
        <w:tabs>
          <w:tab w:val="num" w:pos="4320"/>
        </w:tabs>
        <w:ind w:left="4320" w:hanging="360"/>
      </w:pPr>
      <w:rPr>
        <w:rFonts w:ascii="Symbol" w:hAnsi="Symbol" w:hint="default"/>
      </w:rPr>
    </w:lvl>
    <w:lvl w:ilvl="6" w:tplc="C0DAF3E2" w:tentative="1">
      <w:start w:val="1"/>
      <w:numFmt w:val="bullet"/>
      <w:lvlText w:val=""/>
      <w:lvlJc w:val="left"/>
      <w:pPr>
        <w:tabs>
          <w:tab w:val="num" w:pos="5040"/>
        </w:tabs>
        <w:ind w:left="5040" w:hanging="360"/>
      </w:pPr>
      <w:rPr>
        <w:rFonts w:ascii="Symbol" w:hAnsi="Symbol" w:hint="default"/>
      </w:rPr>
    </w:lvl>
    <w:lvl w:ilvl="7" w:tplc="D1C63E32" w:tentative="1">
      <w:start w:val="1"/>
      <w:numFmt w:val="bullet"/>
      <w:lvlText w:val=""/>
      <w:lvlJc w:val="left"/>
      <w:pPr>
        <w:tabs>
          <w:tab w:val="num" w:pos="5760"/>
        </w:tabs>
        <w:ind w:left="5760" w:hanging="360"/>
      </w:pPr>
      <w:rPr>
        <w:rFonts w:ascii="Symbol" w:hAnsi="Symbol" w:hint="default"/>
      </w:rPr>
    </w:lvl>
    <w:lvl w:ilvl="8" w:tplc="51CEA05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C2A479B"/>
    <w:multiLevelType w:val="hybridMultilevel"/>
    <w:tmpl w:val="6F9A03A4"/>
    <w:lvl w:ilvl="0" w:tplc="1312D610">
      <w:start w:val="1"/>
      <w:numFmt w:val="decimal"/>
      <w:lvlText w:val="%1."/>
      <w:lvlJc w:val="left"/>
      <w:pPr>
        <w:ind w:left="1267" w:hanging="187"/>
      </w:pPr>
      <w:rPr>
        <w:rFonts w:hint="default"/>
        <w:i w:val="0"/>
        <w:iCs w:val="0"/>
        <w:lang w:val="en-US"/>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E795E4C"/>
    <w:multiLevelType w:val="hybridMultilevel"/>
    <w:tmpl w:val="6D66394E"/>
    <w:lvl w:ilvl="0" w:tplc="F884A592">
      <w:start w:val="1"/>
      <w:numFmt w:val="upperRoman"/>
      <w:lvlText w:val="%1."/>
      <w:lvlJc w:val="left"/>
      <w:pPr>
        <w:ind w:left="1800" w:hanging="72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582581"/>
    <w:multiLevelType w:val="hybridMultilevel"/>
    <w:tmpl w:val="6048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5561B"/>
    <w:multiLevelType w:val="hybridMultilevel"/>
    <w:tmpl w:val="1486C7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C01AE"/>
    <w:multiLevelType w:val="hybridMultilevel"/>
    <w:tmpl w:val="105873FE"/>
    <w:lvl w:ilvl="0" w:tplc="A0B60408">
      <w:start w:val="1"/>
      <w:numFmt w:val="decimal"/>
      <w:lvlText w:val="%1."/>
      <w:lvlJc w:val="left"/>
      <w:pPr>
        <w:ind w:left="170" w:firstLine="19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9F174B2"/>
    <w:multiLevelType w:val="hybridMultilevel"/>
    <w:tmpl w:val="29FC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B3C51"/>
    <w:multiLevelType w:val="hybridMultilevel"/>
    <w:tmpl w:val="685E74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F5812"/>
    <w:multiLevelType w:val="hybridMultilevel"/>
    <w:tmpl w:val="F112FDE6"/>
    <w:lvl w:ilvl="0" w:tplc="F5E878E4">
      <w:start w:val="1"/>
      <w:numFmt w:val="decimal"/>
      <w:lvlText w:val="%1."/>
      <w:lvlJc w:val="left"/>
      <w:pPr>
        <w:ind w:left="720" w:hanging="360"/>
      </w:pPr>
    </w:lvl>
    <w:lvl w:ilvl="1" w:tplc="555C13DA">
      <w:start w:val="1"/>
      <w:numFmt w:val="lowerLetter"/>
      <w:lvlText w:val="%2."/>
      <w:lvlJc w:val="left"/>
      <w:pPr>
        <w:ind w:left="1440" w:hanging="360"/>
      </w:pPr>
    </w:lvl>
    <w:lvl w:ilvl="2" w:tplc="11C29F78">
      <w:start w:val="1"/>
      <w:numFmt w:val="lowerRoman"/>
      <w:lvlText w:val="%3."/>
      <w:lvlJc w:val="right"/>
      <w:pPr>
        <w:ind w:left="2160" w:hanging="180"/>
      </w:pPr>
    </w:lvl>
    <w:lvl w:ilvl="3" w:tplc="2586FD2C">
      <w:start w:val="1"/>
      <w:numFmt w:val="decimal"/>
      <w:lvlText w:val="%4."/>
      <w:lvlJc w:val="left"/>
      <w:pPr>
        <w:ind w:left="2880" w:hanging="360"/>
      </w:pPr>
    </w:lvl>
    <w:lvl w:ilvl="4" w:tplc="4A76F45C">
      <w:start w:val="1"/>
      <w:numFmt w:val="lowerLetter"/>
      <w:lvlText w:val="%5."/>
      <w:lvlJc w:val="left"/>
      <w:pPr>
        <w:ind w:left="3600" w:hanging="360"/>
      </w:pPr>
    </w:lvl>
    <w:lvl w:ilvl="5" w:tplc="102E1B96">
      <w:start w:val="1"/>
      <w:numFmt w:val="lowerRoman"/>
      <w:lvlText w:val="%6."/>
      <w:lvlJc w:val="right"/>
      <w:pPr>
        <w:ind w:left="4320" w:hanging="180"/>
      </w:pPr>
    </w:lvl>
    <w:lvl w:ilvl="6" w:tplc="A5D2080A">
      <w:start w:val="1"/>
      <w:numFmt w:val="decimal"/>
      <w:lvlText w:val="%7."/>
      <w:lvlJc w:val="left"/>
      <w:pPr>
        <w:ind w:left="5040" w:hanging="360"/>
      </w:pPr>
    </w:lvl>
    <w:lvl w:ilvl="7" w:tplc="CAE2F400">
      <w:start w:val="1"/>
      <w:numFmt w:val="lowerLetter"/>
      <w:lvlText w:val="%8."/>
      <w:lvlJc w:val="left"/>
      <w:pPr>
        <w:ind w:left="5760" w:hanging="360"/>
      </w:pPr>
    </w:lvl>
    <w:lvl w:ilvl="8" w:tplc="57389AD6">
      <w:start w:val="1"/>
      <w:numFmt w:val="lowerRoman"/>
      <w:lvlText w:val="%9."/>
      <w:lvlJc w:val="right"/>
      <w:pPr>
        <w:ind w:left="6480" w:hanging="180"/>
      </w:pPr>
    </w:lvl>
  </w:abstractNum>
  <w:abstractNum w:abstractNumId="22" w15:restartNumberingAfterBreak="0">
    <w:nsid w:val="58D10498"/>
    <w:multiLevelType w:val="hybridMultilevel"/>
    <w:tmpl w:val="2A04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42907"/>
    <w:multiLevelType w:val="hybridMultilevel"/>
    <w:tmpl w:val="C368F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67F66"/>
    <w:multiLevelType w:val="hybridMultilevel"/>
    <w:tmpl w:val="7904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9F507D"/>
    <w:multiLevelType w:val="hybridMultilevel"/>
    <w:tmpl w:val="105873FE"/>
    <w:lvl w:ilvl="0" w:tplc="A0B60408">
      <w:start w:val="1"/>
      <w:numFmt w:val="decimal"/>
      <w:lvlText w:val="%1."/>
      <w:lvlJc w:val="left"/>
      <w:pPr>
        <w:ind w:left="170" w:firstLine="19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61E676BC"/>
    <w:multiLevelType w:val="hybridMultilevel"/>
    <w:tmpl w:val="7B24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A7263"/>
    <w:multiLevelType w:val="hybridMultilevel"/>
    <w:tmpl w:val="040A7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416776B"/>
    <w:multiLevelType w:val="hybridMultilevel"/>
    <w:tmpl w:val="D3620A62"/>
    <w:lvl w:ilvl="0" w:tplc="D402E334">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0" w15:restartNumberingAfterBreak="0">
    <w:nsid w:val="6A1E4B60"/>
    <w:multiLevelType w:val="hybridMultilevel"/>
    <w:tmpl w:val="FE104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D43DE"/>
    <w:multiLevelType w:val="hybridMultilevel"/>
    <w:tmpl w:val="D728BF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E2A16"/>
    <w:multiLevelType w:val="hybridMultilevel"/>
    <w:tmpl w:val="105873FE"/>
    <w:lvl w:ilvl="0" w:tplc="A0B60408">
      <w:start w:val="1"/>
      <w:numFmt w:val="decimal"/>
      <w:lvlText w:val="%1."/>
      <w:lvlJc w:val="left"/>
      <w:pPr>
        <w:ind w:left="170" w:firstLine="19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7AB41577"/>
    <w:multiLevelType w:val="hybridMultilevel"/>
    <w:tmpl w:val="755E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30078E"/>
    <w:multiLevelType w:val="hybridMultilevel"/>
    <w:tmpl w:val="840C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12"/>
  </w:num>
  <w:num w:numId="4">
    <w:abstractNumId w:val="11"/>
  </w:num>
  <w:num w:numId="5">
    <w:abstractNumId w:val="16"/>
  </w:num>
  <w:num w:numId="6">
    <w:abstractNumId w:val="17"/>
  </w:num>
  <w:num w:numId="7">
    <w:abstractNumId w:val="21"/>
  </w:num>
  <w:num w:numId="8">
    <w:abstractNumId w:val="25"/>
  </w:num>
  <w:num w:numId="9">
    <w:abstractNumId w:val="7"/>
  </w:num>
  <w:num w:numId="10">
    <w:abstractNumId w:val="33"/>
  </w:num>
  <w:num w:numId="11">
    <w:abstractNumId w:val="3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0"/>
  </w:num>
  <w:num w:numId="15">
    <w:abstractNumId w:val="24"/>
  </w:num>
  <w:num w:numId="16">
    <w:abstractNumId w:val="8"/>
  </w:num>
  <w:num w:numId="17">
    <w:abstractNumId w:val="23"/>
  </w:num>
  <w:num w:numId="18">
    <w:abstractNumId w:val="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0"/>
  </w:num>
  <w:num w:numId="24">
    <w:abstractNumId w:val="5"/>
  </w:num>
  <w:num w:numId="25">
    <w:abstractNumId w:val="19"/>
  </w:num>
  <w:num w:numId="26">
    <w:abstractNumId w:val="0"/>
  </w:num>
  <w:num w:numId="27">
    <w:abstractNumId w:val="29"/>
  </w:num>
  <w:num w:numId="28">
    <w:abstractNumId w:val="10"/>
  </w:num>
  <w:num w:numId="29">
    <w:abstractNumId w:val="35"/>
  </w:num>
  <w:num w:numId="30">
    <w:abstractNumId w:val="30"/>
  </w:num>
  <w:num w:numId="31">
    <w:abstractNumId w:val="26"/>
  </w:num>
  <w:num w:numId="32">
    <w:abstractNumId w:val="9"/>
  </w:num>
  <w:num w:numId="33">
    <w:abstractNumId w:val="1"/>
  </w:num>
  <w:num w:numId="34">
    <w:abstractNumId w:val="14"/>
  </w:num>
  <w:num w:numId="35">
    <w:abstractNumId w:val="6"/>
  </w:num>
  <w:num w:numId="36">
    <w:abstractNumId w:val="27"/>
  </w:num>
  <w:num w:numId="37">
    <w:abstractNumId w:val="27"/>
  </w:num>
  <w:num w:numId="38">
    <w:abstractNumId w:val="3"/>
  </w:num>
  <w:num w:numId="39">
    <w:abstractNumId w:val="34"/>
  </w:num>
  <w:num w:numId="40">
    <w:abstractNumId w:val="3"/>
  </w:num>
  <w:num w:numId="41">
    <w:abstractNumId w:val="34"/>
  </w:num>
  <w:num w:numId="42">
    <w:abstractNumId w:val="18"/>
  </w:num>
  <w:num w:numId="4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Mjc2MDU1MjA0NzZT0lEKTi0uzszPAykwNK4FAI/DbBMtAAAA"/>
  </w:docVars>
  <w:rsids>
    <w:rsidRoot w:val="00D9153B"/>
    <w:rsid w:val="00000431"/>
    <w:rsid w:val="0000083F"/>
    <w:rsid w:val="000010B5"/>
    <w:rsid w:val="000011EC"/>
    <w:rsid w:val="00001387"/>
    <w:rsid w:val="00002095"/>
    <w:rsid w:val="000025B6"/>
    <w:rsid w:val="000027D2"/>
    <w:rsid w:val="0000312F"/>
    <w:rsid w:val="00003810"/>
    <w:rsid w:val="00003E8B"/>
    <w:rsid w:val="00005947"/>
    <w:rsid w:val="00005E26"/>
    <w:rsid w:val="00006E59"/>
    <w:rsid w:val="00007914"/>
    <w:rsid w:val="00011AFF"/>
    <w:rsid w:val="00012FE9"/>
    <w:rsid w:val="0001309E"/>
    <w:rsid w:val="000132B4"/>
    <w:rsid w:val="00013962"/>
    <w:rsid w:val="00013CF5"/>
    <w:rsid w:val="000153EB"/>
    <w:rsid w:val="00015FDE"/>
    <w:rsid w:val="00016217"/>
    <w:rsid w:val="00016861"/>
    <w:rsid w:val="00017D05"/>
    <w:rsid w:val="000200CF"/>
    <w:rsid w:val="00020437"/>
    <w:rsid w:val="000205F1"/>
    <w:rsid w:val="00022047"/>
    <w:rsid w:val="00023AEE"/>
    <w:rsid w:val="00024F31"/>
    <w:rsid w:val="00026B87"/>
    <w:rsid w:val="000274B9"/>
    <w:rsid w:val="0002758B"/>
    <w:rsid w:val="000276A0"/>
    <w:rsid w:val="000304B2"/>
    <w:rsid w:val="0003088D"/>
    <w:rsid w:val="00031D5D"/>
    <w:rsid w:val="0003257C"/>
    <w:rsid w:val="000330DB"/>
    <w:rsid w:val="0003429F"/>
    <w:rsid w:val="0003562A"/>
    <w:rsid w:val="00035CDB"/>
    <w:rsid w:val="00036095"/>
    <w:rsid w:val="00036638"/>
    <w:rsid w:val="000367E0"/>
    <w:rsid w:val="00036AF4"/>
    <w:rsid w:val="00041C10"/>
    <w:rsid w:val="00043804"/>
    <w:rsid w:val="00043DDE"/>
    <w:rsid w:val="000441A1"/>
    <w:rsid w:val="0004535A"/>
    <w:rsid w:val="00046F00"/>
    <w:rsid w:val="00047AA3"/>
    <w:rsid w:val="00050240"/>
    <w:rsid w:val="00050869"/>
    <w:rsid w:val="00051E3C"/>
    <w:rsid w:val="0005231B"/>
    <w:rsid w:val="00053B82"/>
    <w:rsid w:val="0005466E"/>
    <w:rsid w:val="00054D38"/>
    <w:rsid w:val="00055596"/>
    <w:rsid w:val="00055619"/>
    <w:rsid w:val="00056014"/>
    <w:rsid w:val="000561C1"/>
    <w:rsid w:val="00056204"/>
    <w:rsid w:val="0005662A"/>
    <w:rsid w:val="000570D1"/>
    <w:rsid w:val="000571A9"/>
    <w:rsid w:val="00060290"/>
    <w:rsid w:val="000611AB"/>
    <w:rsid w:val="000616F9"/>
    <w:rsid w:val="00061966"/>
    <w:rsid w:val="00061E38"/>
    <w:rsid w:val="00063539"/>
    <w:rsid w:val="00063E24"/>
    <w:rsid w:val="000643CE"/>
    <w:rsid w:val="000651F3"/>
    <w:rsid w:val="00065295"/>
    <w:rsid w:val="000660E8"/>
    <w:rsid w:val="0006712A"/>
    <w:rsid w:val="00067863"/>
    <w:rsid w:val="00070139"/>
    <w:rsid w:val="00072229"/>
    <w:rsid w:val="000728F8"/>
    <w:rsid w:val="000729E3"/>
    <w:rsid w:val="00072A0A"/>
    <w:rsid w:val="00073CF1"/>
    <w:rsid w:val="00074BD0"/>
    <w:rsid w:val="00074D9A"/>
    <w:rsid w:val="00074DB9"/>
    <w:rsid w:val="000753C4"/>
    <w:rsid w:val="000755F1"/>
    <w:rsid w:val="00075DF0"/>
    <w:rsid w:val="000762CA"/>
    <w:rsid w:val="00077A9F"/>
    <w:rsid w:val="000803A4"/>
    <w:rsid w:val="000806E3"/>
    <w:rsid w:val="00080B42"/>
    <w:rsid w:val="00080E64"/>
    <w:rsid w:val="0008122B"/>
    <w:rsid w:val="00082F0B"/>
    <w:rsid w:val="0008339E"/>
    <w:rsid w:val="00083619"/>
    <w:rsid w:val="0008390A"/>
    <w:rsid w:val="00085643"/>
    <w:rsid w:val="00086474"/>
    <w:rsid w:val="000865A0"/>
    <w:rsid w:val="00090AD1"/>
    <w:rsid w:val="00090F4F"/>
    <w:rsid w:val="00091476"/>
    <w:rsid w:val="00091984"/>
    <w:rsid w:val="00092879"/>
    <w:rsid w:val="000929BF"/>
    <w:rsid w:val="00092E3D"/>
    <w:rsid w:val="000937B8"/>
    <w:rsid w:val="00093ED2"/>
    <w:rsid w:val="00093EFB"/>
    <w:rsid w:val="000940CB"/>
    <w:rsid w:val="00094E87"/>
    <w:rsid w:val="00096663"/>
    <w:rsid w:val="0009669F"/>
    <w:rsid w:val="00097FB2"/>
    <w:rsid w:val="000A151D"/>
    <w:rsid w:val="000A1C3E"/>
    <w:rsid w:val="000A2270"/>
    <w:rsid w:val="000A24C5"/>
    <w:rsid w:val="000A2572"/>
    <w:rsid w:val="000A30A1"/>
    <w:rsid w:val="000A3A38"/>
    <w:rsid w:val="000A3F7F"/>
    <w:rsid w:val="000A47FD"/>
    <w:rsid w:val="000A5976"/>
    <w:rsid w:val="000A638B"/>
    <w:rsid w:val="000A63C3"/>
    <w:rsid w:val="000A7192"/>
    <w:rsid w:val="000B0118"/>
    <w:rsid w:val="000B0228"/>
    <w:rsid w:val="000B0A29"/>
    <w:rsid w:val="000B1EB7"/>
    <w:rsid w:val="000B2475"/>
    <w:rsid w:val="000B2C4C"/>
    <w:rsid w:val="000B2E16"/>
    <w:rsid w:val="000B3A13"/>
    <w:rsid w:val="000B4BB2"/>
    <w:rsid w:val="000B54CA"/>
    <w:rsid w:val="000B6379"/>
    <w:rsid w:val="000B6FE6"/>
    <w:rsid w:val="000B7130"/>
    <w:rsid w:val="000C00BD"/>
    <w:rsid w:val="000C13B5"/>
    <w:rsid w:val="000C4E54"/>
    <w:rsid w:val="000C5021"/>
    <w:rsid w:val="000C6885"/>
    <w:rsid w:val="000C76B0"/>
    <w:rsid w:val="000C7BBE"/>
    <w:rsid w:val="000D048A"/>
    <w:rsid w:val="000D08A5"/>
    <w:rsid w:val="000D12B5"/>
    <w:rsid w:val="000D2475"/>
    <w:rsid w:val="000D36AF"/>
    <w:rsid w:val="000D3BE4"/>
    <w:rsid w:val="000D442C"/>
    <w:rsid w:val="000D4DC4"/>
    <w:rsid w:val="000D53D7"/>
    <w:rsid w:val="000D60A7"/>
    <w:rsid w:val="000D66CE"/>
    <w:rsid w:val="000D671E"/>
    <w:rsid w:val="000E0809"/>
    <w:rsid w:val="000E0EBA"/>
    <w:rsid w:val="000E4023"/>
    <w:rsid w:val="000E47DD"/>
    <w:rsid w:val="000E509A"/>
    <w:rsid w:val="000E55D6"/>
    <w:rsid w:val="000E5D59"/>
    <w:rsid w:val="000E612D"/>
    <w:rsid w:val="000E6AB1"/>
    <w:rsid w:val="000E6CA7"/>
    <w:rsid w:val="000E732D"/>
    <w:rsid w:val="000E7391"/>
    <w:rsid w:val="000E745A"/>
    <w:rsid w:val="000E7E9E"/>
    <w:rsid w:val="000F0044"/>
    <w:rsid w:val="000F022A"/>
    <w:rsid w:val="000F0EFD"/>
    <w:rsid w:val="000F2B75"/>
    <w:rsid w:val="000F4A3E"/>
    <w:rsid w:val="000F4CC2"/>
    <w:rsid w:val="000F5541"/>
    <w:rsid w:val="000F5619"/>
    <w:rsid w:val="000F5881"/>
    <w:rsid w:val="000F5F83"/>
    <w:rsid w:val="000F63F7"/>
    <w:rsid w:val="000F703B"/>
    <w:rsid w:val="000F72D1"/>
    <w:rsid w:val="000F72ED"/>
    <w:rsid w:val="000F73DC"/>
    <w:rsid w:val="000F7A4C"/>
    <w:rsid w:val="000F7AEB"/>
    <w:rsid w:val="000F7FD8"/>
    <w:rsid w:val="001011C5"/>
    <w:rsid w:val="00101A22"/>
    <w:rsid w:val="0010342F"/>
    <w:rsid w:val="0010350A"/>
    <w:rsid w:val="00103698"/>
    <w:rsid w:val="001038CC"/>
    <w:rsid w:val="00104ECC"/>
    <w:rsid w:val="001052D3"/>
    <w:rsid w:val="00105C94"/>
    <w:rsid w:val="0010628F"/>
    <w:rsid w:val="00106E88"/>
    <w:rsid w:val="00106EF8"/>
    <w:rsid w:val="001079CD"/>
    <w:rsid w:val="00107E4A"/>
    <w:rsid w:val="001101A2"/>
    <w:rsid w:val="00111489"/>
    <w:rsid w:val="00111631"/>
    <w:rsid w:val="00111792"/>
    <w:rsid w:val="00111797"/>
    <w:rsid w:val="00111B19"/>
    <w:rsid w:val="00112529"/>
    <w:rsid w:val="00112B4B"/>
    <w:rsid w:val="0011303E"/>
    <w:rsid w:val="001139AF"/>
    <w:rsid w:val="00114A64"/>
    <w:rsid w:val="00115F59"/>
    <w:rsid w:val="00116C1A"/>
    <w:rsid w:val="0012013B"/>
    <w:rsid w:val="00121554"/>
    <w:rsid w:val="00121A11"/>
    <w:rsid w:val="00121EEC"/>
    <w:rsid w:val="00121F3E"/>
    <w:rsid w:val="0012229E"/>
    <w:rsid w:val="00123849"/>
    <w:rsid w:val="00123A5E"/>
    <w:rsid w:val="00124881"/>
    <w:rsid w:val="00125010"/>
    <w:rsid w:val="00125085"/>
    <w:rsid w:val="0012518E"/>
    <w:rsid w:val="001251C8"/>
    <w:rsid w:val="00125266"/>
    <w:rsid w:val="00125B82"/>
    <w:rsid w:val="00126814"/>
    <w:rsid w:val="00126C9C"/>
    <w:rsid w:val="001305E6"/>
    <w:rsid w:val="00130F10"/>
    <w:rsid w:val="001315CD"/>
    <w:rsid w:val="0013239A"/>
    <w:rsid w:val="00132D93"/>
    <w:rsid w:val="00132E46"/>
    <w:rsid w:val="001334D3"/>
    <w:rsid w:val="00135969"/>
    <w:rsid w:val="00137520"/>
    <w:rsid w:val="0013761A"/>
    <w:rsid w:val="00140718"/>
    <w:rsid w:val="00141E4D"/>
    <w:rsid w:val="00143DED"/>
    <w:rsid w:val="0014423A"/>
    <w:rsid w:val="00144EDF"/>
    <w:rsid w:val="00146635"/>
    <w:rsid w:val="00146C80"/>
    <w:rsid w:val="00147042"/>
    <w:rsid w:val="001471A7"/>
    <w:rsid w:val="001506F6"/>
    <w:rsid w:val="001508E6"/>
    <w:rsid w:val="00150E92"/>
    <w:rsid w:val="00153F8C"/>
    <w:rsid w:val="00153FBD"/>
    <w:rsid w:val="00154032"/>
    <w:rsid w:val="00154159"/>
    <w:rsid w:val="001547D3"/>
    <w:rsid w:val="00154937"/>
    <w:rsid w:val="00155526"/>
    <w:rsid w:val="001559BD"/>
    <w:rsid w:val="00155DC3"/>
    <w:rsid w:val="00157A65"/>
    <w:rsid w:val="00157F09"/>
    <w:rsid w:val="00157F79"/>
    <w:rsid w:val="001603C7"/>
    <w:rsid w:val="00160EA7"/>
    <w:rsid w:val="0016208B"/>
    <w:rsid w:val="00162D91"/>
    <w:rsid w:val="001634E4"/>
    <w:rsid w:val="00163E84"/>
    <w:rsid w:val="00164306"/>
    <w:rsid w:val="00164C9D"/>
    <w:rsid w:val="00164FA8"/>
    <w:rsid w:val="0016570F"/>
    <w:rsid w:val="00165A12"/>
    <w:rsid w:val="00165C3E"/>
    <w:rsid w:val="001668AA"/>
    <w:rsid w:val="00166D78"/>
    <w:rsid w:val="0016730B"/>
    <w:rsid w:val="001673B5"/>
    <w:rsid w:val="001675B1"/>
    <w:rsid w:val="0016789D"/>
    <w:rsid w:val="00167C87"/>
    <w:rsid w:val="00171F01"/>
    <w:rsid w:val="001723BF"/>
    <w:rsid w:val="00172EE3"/>
    <w:rsid w:val="00174F19"/>
    <w:rsid w:val="00175F1A"/>
    <w:rsid w:val="00176735"/>
    <w:rsid w:val="001776A8"/>
    <w:rsid w:val="001779A0"/>
    <w:rsid w:val="00177E7E"/>
    <w:rsid w:val="00180BB5"/>
    <w:rsid w:val="00180E6F"/>
    <w:rsid w:val="00181876"/>
    <w:rsid w:val="0018356F"/>
    <w:rsid w:val="001845F5"/>
    <w:rsid w:val="00185C5E"/>
    <w:rsid w:val="001861A5"/>
    <w:rsid w:val="00186601"/>
    <w:rsid w:val="00186C87"/>
    <w:rsid w:val="00186EF9"/>
    <w:rsid w:val="001874A7"/>
    <w:rsid w:val="001876C5"/>
    <w:rsid w:val="001876E5"/>
    <w:rsid w:val="00187D68"/>
    <w:rsid w:val="00190155"/>
    <w:rsid w:val="001906B5"/>
    <w:rsid w:val="001913A7"/>
    <w:rsid w:val="00192198"/>
    <w:rsid w:val="00193395"/>
    <w:rsid w:val="00194163"/>
    <w:rsid w:val="00194359"/>
    <w:rsid w:val="00194FEB"/>
    <w:rsid w:val="00195382"/>
    <w:rsid w:val="001954F0"/>
    <w:rsid w:val="00195B5A"/>
    <w:rsid w:val="00195CAF"/>
    <w:rsid w:val="001964A3"/>
    <w:rsid w:val="00196AAF"/>
    <w:rsid w:val="001970A4"/>
    <w:rsid w:val="00197835"/>
    <w:rsid w:val="00197AD1"/>
    <w:rsid w:val="001A1628"/>
    <w:rsid w:val="001A17DA"/>
    <w:rsid w:val="001A1833"/>
    <w:rsid w:val="001A23EC"/>
    <w:rsid w:val="001A3331"/>
    <w:rsid w:val="001A4D0D"/>
    <w:rsid w:val="001A52A1"/>
    <w:rsid w:val="001A58BB"/>
    <w:rsid w:val="001A5E70"/>
    <w:rsid w:val="001A6D72"/>
    <w:rsid w:val="001A6F8D"/>
    <w:rsid w:val="001A76AF"/>
    <w:rsid w:val="001B0020"/>
    <w:rsid w:val="001B03E8"/>
    <w:rsid w:val="001B0A1B"/>
    <w:rsid w:val="001B1EAF"/>
    <w:rsid w:val="001B2203"/>
    <w:rsid w:val="001B2DDA"/>
    <w:rsid w:val="001B3F87"/>
    <w:rsid w:val="001B4026"/>
    <w:rsid w:val="001B44AC"/>
    <w:rsid w:val="001B598C"/>
    <w:rsid w:val="001B6419"/>
    <w:rsid w:val="001B6620"/>
    <w:rsid w:val="001B76A6"/>
    <w:rsid w:val="001C0489"/>
    <w:rsid w:val="001C07F8"/>
    <w:rsid w:val="001C1147"/>
    <w:rsid w:val="001C2D7D"/>
    <w:rsid w:val="001C2F59"/>
    <w:rsid w:val="001C45B7"/>
    <w:rsid w:val="001C5DB8"/>
    <w:rsid w:val="001C5E2C"/>
    <w:rsid w:val="001C661B"/>
    <w:rsid w:val="001C66DF"/>
    <w:rsid w:val="001C6C08"/>
    <w:rsid w:val="001C6F70"/>
    <w:rsid w:val="001D0368"/>
    <w:rsid w:val="001D0484"/>
    <w:rsid w:val="001D0646"/>
    <w:rsid w:val="001D12C1"/>
    <w:rsid w:val="001D1B55"/>
    <w:rsid w:val="001D2056"/>
    <w:rsid w:val="001D220F"/>
    <w:rsid w:val="001D3C5F"/>
    <w:rsid w:val="001D42D1"/>
    <w:rsid w:val="001D547F"/>
    <w:rsid w:val="001D5F99"/>
    <w:rsid w:val="001D62DA"/>
    <w:rsid w:val="001D648C"/>
    <w:rsid w:val="001D64E5"/>
    <w:rsid w:val="001D6EB8"/>
    <w:rsid w:val="001D70CE"/>
    <w:rsid w:val="001E05EC"/>
    <w:rsid w:val="001E06B2"/>
    <w:rsid w:val="001E1116"/>
    <w:rsid w:val="001E1272"/>
    <w:rsid w:val="001E2165"/>
    <w:rsid w:val="001E2262"/>
    <w:rsid w:val="001E266B"/>
    <w:rsid w:val="001E361F"/>
    <w:rsid w:val="001E44AF"/>
    <w:rsid w:val="001E4809"/>
    <w:rsid w:val="001E48CE"/>
    <w:rsid w:val="001E4F4F"/>
    <w:rsid w:val="001E59E9"/>
    <w:rsid w:val="001F244E"/>
    <w:rsid w:val="001F26F0"/>
    <w:rsid w:val="001F27F4"/>
    <w:rsid w:val="001F2BC9"/>
    <w:rsid w:val="001F2F6C"/>
    <w:rsid w:val="001F3301"/>
    <w:rsid w:val="001F3DC0"/>
    <w:rsid w:val="001F4C5A"/>
    <w:rsid w:val="001F4EA9"/>
    <w:rsid w:val="001F4F73"/>
    <w:rsid w:val="001F5116"/>
    <w:rsid w:val="001F5202"/>
    <w:rsid w:val="001F5681"/>
    <w:rsid w:val="001F6425"/>
    <w:rsid w:val="001F643D"/>
    <w:rsid w:val="001F6772"/>
    <w:rsid w:val="001F67A6"/>
    <w:rsid w:val="001F6BC5"/>
    <w:rsid w:val="001F7421"/>
    <w:rsid w:val="001F7878"/>
    <w:rsid w:val="001F7EDB"/>
    <w:rsid w:val="00200195"/>
    <w:rsid w:val="00200B5F"/>
    <w:rsid w:val="00200F2C"/>
    <w:rsid w:val="00201EEF"/>
    <w:rsid w:val="00202476"/>
    <w:rsid w:val="002024AC"/>
    <w:rsid w:val="00202B58"/>
    <w:rsid w:val="002047C8"/>
    <w:rsid w:val="002052B3"/>
    <w:rsid w:val="00205453"/>
    <w:rsid w:val="002058F9"/>
    <w:rsid w:val="0020650A"/>
    <w:rsid w:val="0020777E"/>
    <w:rsid w:val="00207F32"/>
    <w:rsid w:val="002112C0"/>
    <w:rsid w:val="00211D04"/>
    <w:rsid w:val="00212B1F"/>
    <w:rsid w:val="00213340"/>
    <w:rsid w:val="00213D7C"/>
    <w:rsid w:val="00214513"/>
    <w:rsid w:val="002155B7"/>
    <w:rsid w:val="00216196"/>
    <w:rsid w:val="002165E7"/>
    <w:rsid w:val="00216BD6"/>
    <w:rsid w:val="0021748C"/>
    <w:rsid w:val="0021766A"/>
    <w:rsid w:val="0022021B"/>
    <w:rsid w:val="0022070E"/>
    <w:rsid w:val="00220C88"/>
    <w:rsid w:val="0022155D"/>
    <w:rsid w:val="0022237F"/>
    <w:rsid w:val="002225D3"/>
    <w:rsid w:val="00222A35"/>
    <w:rsid w:val="0022301D"/>
    <w:rsid w:val="00223284"/>
    <w:rsid w:val="002236F0"/>
    <w:rsid w:val="0022414B"/>
    <w:rsid w:val="00224B2C"/>
    <w:rsid w:val="00226F3A"/>
    <w:rsid w:val="00227050"/>
    <w:rsid w:val="002272E2"/>
    <w:rsid w:val="00227E55"/>
    <w:rsid w:val="00232207"/>
    <w:rsid w:val="0023258F"/>
    <w:rsid w:val="00232AA0"/>
    <w:rsid w:val="0023318C"/>
    <w:rsid w:val="002348F1"/>
    <w:rsid w:val="0023499E"/>
    <w:rsid w:val="00234CDF"/>
    <w:rsid w:val="0023514B"/>
    <w:rsid w:val="002360C9"/>
    <w:rsid w:val="00236B91"/>
    <w:rsid w:val="00236BF6"/>
    <w:rsid w:val="00240BFC"/>
    <w:rsid w:val="002424C0"/>
    <w:rsid w:val="00242617"/>
    <w:rsid w:val="00242CAA"/>
    <w:rsid w:val="00243706"/>
    <w:rsid w:val="00243CF5"/>
    <w:rsid w:val="0024503B"/>
    <w:rsid w:val="00245496"/>
    <w:rsid w:val="0024573D"/>
    <w:rsid w:val="00245B60"/>
    <w:rsid w:val="00245D74"/>
    <w:rsid w:val="0024670E"/>
    <w:rsid w:val="00246D03"/>
    <w:rsid w:val="00246DDF"/>
    <w:rsid w:val="00247C6F"/>
    <w:rsid w:val="002500A2"/>
    <w:rsid w:val="00250557"/>
    <w:rsid w:val="002505B1"/>
    <w:rsid w:val="002506F9"/>
    <w:rsid w:val="002557F8"/>
    <w:rsid w:val="002573CC"/>
    <w:rsid w:val="00257EAD"/>
    <w:rsid w:val="00260FAA"/>
    <w:rsid w:val="0026121E"/>
    <w:rsid w:val="00262338"/>
    <w:rsid w:val="00262AD7"/>
    <w:rsid w:val="00262FF7"/>
    <w:rsid w:val="00263694"/>
    <w:rsid w:val="00263873"/>
    <w:rsid w:val="00263938"/>
    <w:rsid w:val="002646D7"/>
    <w:rsid w:val="00264990"/>
    <w:rsid w:val="0026524D"/>
    <w:rsid w:val="00266616"/>
    <w:rsid w:val="00266857"/>
    <w:rsid w:val="00266C3F"/>
    <w:rsid w:val="00266DD9"/>
    <w:rsid w:val="002671D7"/>
    <w:rsid w:val="0027175C"/>
    <w:rsid w:val="0027185D"/>
    <w:rsid w:val="0027259C"/>
    <w:rsid w:val="002726D9"/>
    <w:rsid w:val="00273011"/>
    <w:rsid w:val="00273543"/>
    <w:rsid w:val="00273FA9"/>
    <w:rsid w:val="00274C82"/>
    <w:rsid w:val="0027654D"/>
    <w:rsid w:val="0027721E"/>
    <w:rsid w:val="0027738B"/>
    <w:rsid w:val="002773A7"/>
    <w:rsid w:val="00280382"/>
    <w:rsid w:val="002810DF"/>
    <w:rsid w:val="002812AB"/>
    <w:rsid w:val="00281375"/>
    <w:rsid w:val="002816D8"/>
    <w:rsid w:val="002817A3"/>
    <w:rsid w:val="00281D24"/>
    <w:rsid w:val="00281F8F"/>
    <w:rsid w:val="00282A8C"/>
    <w:rsid w:val="0028330D"/>
    <w:rsid w:val="00283751"/>
    <w:rsid w:val="00283CDC"/>
    <w:rsid w:val="00284199"/>
    <w:rsid w:val="002843EE"/>
    <w:rsid w:val="002845C2"/>
    <w:rsid w:val="00284845"/>
    <w:rsid w:val="002849AF"/>
    <w:rsid w:val="002854EE"/>
    <w:rsid w:val="0028565C"/>
    <w:rsid w:val="00286117"/>
    <w:rsid w:val="002875DE"/>
    <w:rsid w:val="00287E07"/>
    <w:rsid w:val="002906D8"/>
    <w:rsid w:val="00290EB3"/>
    <w:rsid w:val="00292634"/>
    <w:rsid w:val="00292846"/>
    <w:rsid w:val="00292A90"/>
    <w:rsid w:val="00292ABD"/>
    <w:rsid w:val="00295CCF"/>
    <w:rsid w:val="002963D5"/>
    <w:rsid w:val="002969DF"/>
    <w:rsid w:val="00296F8B"/>
    <w:rsid w:val="002971D6"/>
    <w:rsid w:val="00297FB3"/>
    <w:rsid w:val="002A141A"/>
    <w:rsid w:val="002A1D9D"/>
    <w:rsid w:val="002A2F08"/>
    <w:rsid w:val="002A3641"/>
    <w:rsid w:val="002A3D8E"/>
    <w:rsid w:val="002A495F"/>
    <w:rsid w:val="002A4CE1"/>
    <w:rsid w:val="002A5C12"/>
    <w:rsid w:val="002A5D28"/>
    <w:rsid w:val="002A6573"/>
    <w:rsid w:val="002A706F"/>
    <w:rsid w:val="002A70EA"/>
    <w:rsid w:val="002A7363"/>
    <w:rsid w:val="002A7F43"/>
    <w:rsid w:val="002B2060"/>
    <w:rsid w:val="002B2BA4"/>
    <w:rsid w:val="002B2E57"/>
    <w:rsid w:val="002B365E"/>
    <w:rsid w:val="002B3931"/>
    <w:rsid w:val="002B3E6C"/>
    <w:rsid w:val="002B4082"/>
    <w:rsid w:val="002B489A"/>
    <w:rsid w:val="002B6341"/>
    <w:rsid w:val="002B7B40"/>
    <w:rsid w:val="002B7D0A"/>
    <w:rsid w:val="002C031A"/>
    <w:rsid w:val="002C0526"/>
    <w:rsid w:val="002C05E0"/>
    <w:rsid w:val="002C06AC"/>
    <w:rsid w:val="002C0D80"/>
    <w:rsid w:val="002C27A8"/>
    <w:rsid w:val="002C2EB4"/>
    <w:rsid w:val="002C333E"/>
    <w:rsid w:val="002C36C8"/>
    <w:rsid w:val="002C4C19"/>
    <w:rsid w:val="002C51A0"/>
    <w:rsid w:val="002C57E0"/>
    <w:rsid w:val="002C60C4"/>
    <w:rsid w:val="002C67F4"/>
    <w:rsid w:val="002C7971"/>
    <w:rsid w:val="002D0584"/>
    <w:rsid w:val="002D063C"/>
    <w:rsid w:val="002D1B70"/>
    <w:rsid w:val="002D2E1A"/>
    <w:rsid w:val="002D2E2A"/>
    <w:rsid w:val="002D425C"/>
    <w:rsid w:val="002D4274"/>
    <w:rsid w:val="002D4F19"/>
    <w:rsid w:val="002D5295"/>
    <w:rsid w:val="002D52BF"/>
    <w:rsid w:val="002D5D0A"/>
    <w:rsid w:val="002D6630"/>
    <w:rsid w:val="002D68FA"/>
    <w:rsid w:val="002D7ECA"/>
    <w:rsid w:val="002E0141"/>
    <w:rsid w:val="002E0B5D"/>
    <w:rsid w:val="002E0B76"/>
    <w:rsid w:val="002E1495"/>
    <w:rsid w:val="002E2466"/>
    <w:rsid w:val="002E2531"/>
    <w:rsid w:val="002E2900"/>
    <w:rsid w:val="002E29A6"/>
    <w:rsid w:val="002E36A9"/>
    <w:rsid w:val="002E3C0D"/>
    <w:rsid w:val="002E43EC"/>
    <w:rsid w:val="002E4883"/>
    <w:rsid w:val="002E5B3C"/>
    <w:rsid w:val="002E7A79"/>
    <w:rsid w:val="002F0F77"/>
    <w:rsid w:val="002F1D9E"/>
    <w:rsid w:val="002F20F9"/>
    <w:rsid w:val="002F2447"/>
    <w:rsid w:val="002F2C6E"/>
    <w:rsid w:val="002F3C88"/>
    <w:rsid w:val="002F4067"/>
    <w:rsid w:val="002F47EB"/>
    <w:rsid w:val="002F6648"/>
    <w:rsid w:val="002F7339"/>
    <w:rsid w:val="002F7461"/>
    <w:rsid w:val="002F7788"/>
    <w:rsid w:val="0030001B"/>
    <w:rsid w:val="00301892"/>
    <w:rsid w:val="003025E2"/>
    <w:rsid w:val="00303CB0"/>
    <w:rsid w:val="00304D43"/>
    <w:rsid w:val="0030559A"/>
    <w:rsid w:val="0030580F"/>
    <w:rsid w:val="00306D24"/>
    <w:rsid w:val="00306D36"/>
    <w:rsid w:val="00307165"/>
    <w:rsid w:val="0030733C"/>
    <w:rsid w:val="0030750C"/>
    <w:rsid w:val="00307712"/>
    <w:rsid w:val="00307B62"/>
    <w:rsid w:val="003106D2"/>
    <w:rsid w:val="00312AB7"/>
    <w:rsid w:val="00313CE1"/>
    <w:rsid w:val="0031404A"/>
    <w:rsid w:val="00314B7C"/>
    <w:rsid w:val="00314E49"/>
    <w:rsid w:val="00315445"/>
    <w:rsid w:val="00315EE4"/>
    <w:rsid w:val="00316A61"/>
    <w:rsid w:val="00317183"/>
    <w:rsid w:val="003204AE"/>
    <w:rsid w:val="003208EF"/>
    <w:rsid w:val="00320BE0"/>
    <w:rsid w:val="00323D35"/>
    <w:rsid w:val="00323D67"/>
    <w:rsid w:val="00324846"/>
    <w:rsid w:val="00324ABD"/>
    <w:rsid w:val="00324D9B"/>
    <w:rsid w:val="0032512C"/>
    <w:rsid w:val="0032627F"/>
    <w:rsid w:val="003265FD"/>
    <w:rsid w:val="003268EA"/>
    <w:rsid w:val="00326E0D"/>
    <w:rsid w:val="003272A6"/>
    <w:rsid w:val="0032730B"/>
    <w:rsid w:val="003273CB"/>
    <w:rsid w:val="00327926"/>
    <w:rsid w:val="0033125E"/>
    <w:rsid w:val="00331501"/>
    <w:rsid w:val="00332997"/>
    <w:rsid w:val="00332ED2"/>
    <w:rsid w:val="003331A6"/>
    <w:rsid w:val="0033325E"/>
    <w:rsid w:val="0033351F"/>
    <w:rsid w:val="00333895"/>
    <w:rsid w:val="003338F2"/>
    <w:rsid w:val="003346C5"/>
    <w:rsid w:val="00335C99"/>
    <w:rsid w:val="00336913"/>
    <w:rsid w:val="0033718C"/>
    <w:rsid w:val="00337407"/>
    <w:rsid w:val="00337475"/>
    <w:rsid w:val="00337BB8"/>
    <w:rsid w:val="00340E02"/>
    <w:rsid w:val="00340EBC"/>
    <w:rsid w:val="00341F33"/>
    <w:rsid w:val="003428F5"/>
    <w:rsid w:val="00342E94"/>
    <w:rsid w:val="003430F5"/>
    <w:rsid w:val="00343E6E"/>
    <w:rsid w:val="00343E9A"/>
    <w:rsid w:val="003442CF"/>
    <w:rsid w:val="003450C8"/>
    <w:rsid w:val="003457CE"/>
    <w:rsid w:val="00345BA7"/>
    <w:rsid w:val="003465DB"/>
    <w:rsid w:val="0034782B"/>
    <w:rsid w:val="003506A8"/>
    <w:rsid w:val="003506FB"/>
    <w:rsid w:val="00351787"/>
    <w:rsid w:val="00351E5C"/>
    <w:rsid w:val="00351F5A"/>
    <w:rsid w:val="00352B88"/>
    <w:rsid w:val="00352FF3"/>
    <w:rsid w:val="003538F7"/>
    <w:rsid w:val="00354670"/>
    <w:rsid w:val="0035580F"/>
    <w:rsid w:val="00357CB4"/>
    <w:rsid w:val="003604EE"/>
    <w:rsid w:val="0036286B"/>
    <w:rsid w:val="00363371"/>
    <w:rsid w:val="00363D4D"/>
    <w:rsid w:val="00363EED"/>
    <w:rsid w:val="00363F83"/>
    <w:rsid w:val="0036433B"/>
    <w:rsid w:val="00364989"/>
    <w:rsid w:val="00364D52"/>
    <w:rsid w:val="00364DE8"/>
    <w:rsid w:val="00365740"/>
    <w:rsid w:val="003664C0"/>
    <w:rsid w:val="00366769"/>
    <w:rsid w:val="00367145"/>
    <w:rsid w:val="00367A28"/>
    <w:rsid w:val="00367E04"/>
    <w:rsid w:val="00371C64"/>
    <w:rsid w:val="0037262A"/>
    <w:rsid w:val="003728DE"/>
    <w:rsid w:val="00373244"/>
    <w:rsid w:val="0037410A"/>
    <w:rsid w:val="0037587C"/>
    <w:rsid w:val="00375C25"/>
    <w:rsid w:val="00375D95"/>
    <w:rsid w:val="003761F2"/>
    <w:rsid w:val="00376A05"/>
    <w:rsid w:val="00376F3B"/>
    <w:rsid w:val="00377234"/>
    <w:rsid w:val="003774FE"/>
    <w:rsid w:val="003810E6"/>
    <w:rsid w:val="003823F7"/>
    <w:rsid w:val="00382718"/>
    <w:rsid w:val="00383331"/>
    <w:rsid w:val="003844EF"/>
    <w:rsid w:val="003849E1"/>
    <w:rsid w:val="00385290"/>
    <w:rsid w:val="003856EA"/>
    <w:rsid w:val="00385EEE"/>
    <w:rsid w:val="00390416"/>
    <w:rsid w:val="00390E30"/>
    <w:rsid w:val="00391AC0"/>
    <w:rsid w:val="0039274F"/>
    <w:rsid w:val="00392823"/>
    <w:rsid w:val="003938AC"/>
    <w:rsid w:val="00393ABE"/>
    <w:rsid w:val="0039458D"/>
    <w:rsid w:val="00394968"/>
    <w:rsid w:val="00394D61"/>
    <w:rsid w:val="00395201"/>
    <w:rsid w:val="00395CAE"/>
    <w:rsid w:val="00396AFF"/>
    <w:rsid w:val="003A05FC"/>
    <w:rsid w:val="003A0BC6"/>
    <w:rsid w:val="003A1F5A"/>
    <w:rsid w:val="003A20C4"/>
    <w:rsid w:val="003A2372"/>
    <w:rsid w:val="003A2612"/>
    <w:rsid w:val="003A2ECE"/>
    <w:rsid w:val="003A4252"/>
    <w:rsid w:val="003A539A"/>
    <w:rsid w:val="003A5BAF"/>
    <w:rsid w:val="003A62A4"/>
    <w:rsid w:val="003A697C"/>
    <w:rsid w:val="003A7476"/>
    <w:rsid w:val="003A7D86"/>
    <w:rsid w:val="003B0AA1"/>
    <w:rsid w:val="003B243D"/>
    <w:rsid w:val="003B304F"/>
    <w:rsid w:val="003B3760"/>
    <w:rsid w:val="003B460D"/>
    <w:rsid w:val="003B571E"/>
    <w:rsid w:val="003B5D18"/>
    <w:rsid w:val="003B6F70"/>
    <w:rsid w:val="003B795D"/>
    <w:rsid w:val="003B7FBC"/>
    <w:rsid w:val="003C0C5F"/>
    <w:rsid w:val="003C26A6"/>
    <w:rsid w:val="003C26C1"/>
    <w:rsid w:val="003C2E89"/>
    <w:rsid w:val="003C3D91"/>
    <w:rsid w:val="003C3DE3"/>
    <w:rsid w:val="003C4673"/>
    <w:rsid w:val="003C5418"/>
    <w:rsid w:val="003C5C11"/>
    <w:rsid w:val="003C5FBA"/>
    <w:rsid w:val="003C6A5A"/>
    <w:rsid w:val="003C6AAD"/>
    <w:rsid w:val="003C72E6"/>
    <w:rsid w:val="003C76E4"/>
    <w:rsid w:val="003C775E"/>
    <w:rsid w:val="003D119F"/>
    <w:rsid w:val="003D1D4D"/>
    <w:rsid w:val="003D1E43"/>
    <w:rsid w:val="003D2D68"/>
    <w:rsid w:val="003D2E4D"/>
    <w:rsid w:val="003D3682"/>
    <w:rsid w:val="003D37DD"/>
    <w:rsid w:val="003D3A53"/>
    <w:rsid w:val="003D42A9"/>
    <w:rsid w:val="003D45DF"/>
    <w:rsid w:val="003D47C6"/>
    <w:rsid w:val="003D52ED"/>
    <w:rsid w:val="003D54EC"/>
    <w:rsid w:val="003D7A05"/>
    <w:rsid w:val="003D7B00"/>
    <w:rsid w:val="003D7E38"/>
    <w:rsid w:val="003D7EAC"/>
    <w:rsid w:val="003E1737"/>
    <w:rsid w:val="003E195D"/>
    <w:rsid w:val="003E1AFA"/>
    <w:rsid w:val="003E375F"/>
    <w:rsid w:val="003E379A"/>
    <w:rsid w:val="003E4608"/>
    <w:rsid w:val="003E52B0"/>
    <w:rsid w:val="003E64DC"/>
    <w:rsid w:val="003E6D74"/>
    <w:rsid w:val="003E798B"/>
    <w:rsid w:val="003E7A43"/>
    <w:rsid w:val="003F0B58"/>
    <w:rsid w:val="003F0D40"/>
    <w:rsid w:val="003F110E"/>
    <w:rsid w:val="003F1907"/>
    <w:rsid w:val="003F2236"/>
    <w:rsid w:val="003F22B3"/>
    <w:rsid w:val="003F249A"/>
    <w:rsid w:val="003F27B7"/>
    <w:rsid w:val="003F36EE"/>
    <w:rsid w:val="003F4051"/>
    <w:rsid w:val="003F5812"/>
    <w:rsid w:val="003F5878"/>
    <w:rsid w:val="003F5D8D"/>
    <w:rsid w:val="003F5EA5"/>
    <w:rsid w:val="003F61E9"/>
    <w:rsid w:val="003F625A"/>
    <w:rsid w:val="003F6AA4"/>
    <w:rsid w:val="003F6EA1"/>
    <w:rsid w:val="003F73A2"/>
    <w:rsid w:val="003F7B51"/>
    <w:rsid w:val="004005A4"/>
    <w:rsid w:val="00400DD4"/>
    <w:rsid w:val="00400E4A"/>
    <w:rsid w:val="004028E7"/>
    <w:rsid w:val="00402E40"/>
    <w:rsid w:val="00402E9A"/>
    <w:rsid w:val="004034DE"/>
    <w:rsid w:val="00403FA8"/>
    <w:rsid w:val="00404040"/>
    <w:rsid w:val="00404213"/>
    <w:rsid w:val="004048AC"/>
    <w:rsid w:val="00404B8E"/>
    <w:rsid w:val="004057C8"/>
    <w:rsid w:val="004068C2"/>
    <w:rsid w:val="00406E61"/>
    <w:rsid w:val="004072E1"/>
    <w:rsid w:val="00407B9C"/>
    <w:rsid w:val="00407DD6"/>
    <w:rsid w:val="004101CA"/>
    <w:rsid w:val="0041098B"/>
    <w:rsid w:val="004109C4"/>
    <w:rsid w:val="00411E5A"/>
    <w:rsid w:val="00412559"/>
    <w:rsid w:val="004145F0"/>
    <w:rsid w:val="00415E7F"/>
    <w:rsid w:val="00416718"/>
    <w:rsid w:val="00416AE7"/>
    <w:rsid w:val="004170D5"/>
    <w:rsid w:val="0041790C"/>
    <w:rsid w:val="00420288"/>
    <w:rsid w:val="00420818"/>
    <w:rsid w:val="0042096F"/>
    <w:rsid w:val="00420984"/>
    <w:rsid w:val="00421002"/>
    <w:rsid w:val="00421C78"/>
    <w:rsid w:val="00421CE6"/>
    <w:rsid w:val="004224CE"/>
    <w:rsid w:val="004229EE"/>
    <w:rsid w:val="00423B32"/>
    <w:rsid w:val="00423D5E"/>
    <w:rsid w:val="00424238"/>
    <w:rsid w:val="00424A78"/>
    <w:rsid w:val="004254DB"/>
    <w:rsid w:val="004274B4"/>
    <w:rsid w:val="00427EEA"/>
    <w:rsid w:val="00427FB6"/>
    <w:rsid w:val="00431836"/>
    <w:rsid w:val="004321E6"/>
    <w:rsid w:val="00432631"/>
    <w:rsid w:val="0043278E"/>
    <w:rsid w:val="004332A4"/>
    <w:rsid w:val="00433E02"/>
    <w:rsid w:val="00434718"/>
    <w:rsid w:val="00434A03"/>
    <w:rsid w:val="004360AC"/>
    <w:rsid w:val="00436B83"/>
    <w:rsid w:val="0043728A"/>
    <w:rsid w:val="00441061"/>
    <w:rsid w:val="00441198"/>
    <w:rsid w:val="00441FD6"/>
    <w:rsid w:val="00443165"/>
    <w:rsid w:val="00443501"/>
    <w:rsid w:val="00443E3F"/>
    <w:rsid w:val="0044560C"/>
    <w:rsid w:val="00445D92"/>
    <w:rsid w:val="00446EA9"/>
    <w:rsid w:val="004501C9"/>
    <w:rsid w:val="00450C70"/>
    <w:rsid w:val="004514B6"/>
    <w:rsid w:val="00451EE5"/>
    <w:rsid w:val="004524BE"/>
    <w:rsid w:val="00452FAA"/>
    <w:rsid w:val="00453344"/>
    <w:rsid w:val="0045395E"/>
    <w:rsid w:val="00453F6B"/>
    <w:rsid w:val="004542D2"/>
    <w:rsid w:val="00454E76"/>
    <w:rsid w:val="00454F49"/>
    <w:rsid w:val="00455F4B"/>
    <w:rsid w:val="0045705E"/>
    <w:rsid w:val="00457079"/>
    <w:rsid w:val="00457080"/>
    <w:rsid w:val="004575E0"/>
    <w:rsid w:val="0046040E"/>
    <w:rsid w:val="00460891"/>
    <w:rsid w:val="00461A02"/>
    <w:rsid w:val="00463511"/>
    <w:rsid w:val="004638A1"/>
    <w:rsid w:val="004638F8"/>
    <w:rsid w:val="004640C4"/>
    <w:rsid w:val="00464A55"/>
    <w:rsid w:val="00464D0F"/>
    <w:rsid w:val="00464F3B"/>
    <w:rsid w:val="00464FB2"/>
    <w:rsid w:val="004662A8"/>
    <w:rsid w:val="00466CDC"/>
    <w:rsid w:val="0046745E"/>
    <w:rsid w:val="0047037D"/>
    <w:rsid w:val="00470CE0"/>
    <w:rsid w:val="00471533"/>
    <w:rsid w:val="004725ED"/>
    <w:rsid w:val="00473546"/>
    <w:rsid w:val="004736BE"/>
    <w:rsid w:val="0047556D"/>
    <w:rsid w:val="00475789"/>
    <w:rsid w:val="00476170"/>
    <w:rsid w:val="004764D8"/>
    <w:rsid w:val="0047670A"/>
    <w:rsid w:val="004801D4"/>
    <w:rsid w:val="00480284"/>
    <w:rsid w:val="00480368"/>
    <w:rsid w:val="004820B0"/>
    <w:rsid w:val="00482117"/>
    <w:rsid w:val="00482597"/>
    <w:rsid w:val="00482BFE"/>
    <w:rsid w:val="00482E2F"/>
    <w:rsid w:val="00483994"/>
    <w:rsid w:val="00484A61"/>
    <w:rsid w:val="00484BE0"/>
    <w:rsid w:val="00484E94"/>
    <w:rsid w:val="00485888"/>
    <w:rsid w:val="004859B4"/>
    <w:rsid w:val="00486ACD"/>
    <w:rsid w:val="004876FA"/>
    <w:rsid w:val="00490B8D"/>
    <w:rsid w:val="004921C0"/>
    <w:rsid w:val="0049255A"/>
    <w:rsid w:val="00492673"/>
    <w:rsid w:val="00492C65"/>
    <w:rsid w:val="004936BE"/>
    <w:rsid w:val="0049403F"/>
    <w:rsid w:val="00494172"/>
    <w:rsid w:val="00494323"/>
    <w:rsid w:val="00494349"/>
    <w:rsid w:val="00494485"/>
    <w:rsid w:val="00494A2E"/>
    <w:rsid w:val="0049568A"/>
    <w:rsid w:val="0049682B"/>
    <w:rsid w:val="0049762B"/>
    <w:rsid w:val="004A04A6"/>
    <w:rsid w:val="004A080D"/>
    <w:rsid w:val="004A0F27"/>
    <w:rsid w:val="004A0F37"/>
    <w:rsid w:val="004A0F68"/>
    <w:rsid w:val="004A0FC5"/>
    <w:rsid w:val="004A1C3B"/>
    <w:rsid w:val="004A1C84"/>
    <w:rsid w:val="004A2DE3"/>
    <w:rsid w:val="004A3608"/>
    <w:rsid w:val="004A3676"/>
    <w:rsid w:val="004A3812"/>
    <w:rsid w:val="004A3E34"/>
    <w:rsid w:val="004A3F1E"/>
    <w:rsid w:val="004A416D"/>
    <w:rsid w:val="004A4FBD"/>
    <w:rsid w:val="004A76FF"/>
    <w:rsid w:val="004A7810"/>
    <w:rsid w:val="004A7C6B"/>
    <w:rsid w:val="004A7E93"/>
    <w:rsid w:val="004B021E"/>
    <w:rsid w:val="004B0824"/>
    <w:rsid w:val="004B39AA"/>
    <w:rsid w:val="004B3B2F"/>
    <w:rsid w:val="004B3CFB"/>
    <w:rsid w:val="004B452D"/>
    <w:rsid w:val="004B4574"/>
    <w:rsid w:val="004B4D6A"/>
    <w:rsid w:val="004B56D4"/>
    <w:rsid w:val="004B5D6B"/>
    <w:rsid w:val="004B70D6"/>
    <w:rsid w:val="004B76F8"/>
    <w:rsid w:val="004C1FA6"/>
    <w:rsid w:val="004C2869"/>
    <w:rsid w:val="004C4D86"/>
    <w:rsid w:val="004C5CFD"/>
    <w:rsid w:val="004C5D9A"/>
    <w:rsid w:val="004C6D6A"/>
    <w:rsid w:val="004D0AC8"/>
    <w:rsid w:val="004D12C0"/>
    <w:rsid w:val="004D18EA"/>
    <w:rsid w:val="004D2B29"/>
    <w:rsid w:val="004D3713"/>
    <w:rsid w:val="004D3CA3"/>
    <w:rsid w:val="004D6254"/>
    <w:rsid w:val="004D70FD"/>
    <w:rsid w:val="004D7D97"/>
    <w:rsid w:val="004D7E99"/>
    <w:rsid w:val="004E00CE"/>
    <w:rsid w:val="004E086E"/>
    <w:rsid w:val="004E2BDB"/>
    <w:rsid w:val="004E307B"/>
    <w:rsid w:val="004E397C"/>
    <w:rsid w:val="004E6103"/>
    <w:rsid w:val="004E70B9"/>
    <w:rsid w:val="004F025A"/>
    <w:rsid w:val="004F0966"/>
    <w:rsid w:val="004F0F22"/>
    <w:rsid w:val="004F1692"/>
    <w:rsid w:val="004F1B1B"/>
    <w:rsid w:val="004F1B7D"/>
    <w:rsid w:val="004F209D"/>
    <w:rsid w:val="004F2301"/>
    <w:rsid w:val="004F3379"/>
    <w:rsid w:val="004F3D15"/>
    <w:rsid w:val="004F4209"/>
    <w:rsid w:val="004F50AF"/>
    <w:rsid w:val="004F5BE4"/>
    <w:rsid w:val="004F6809"/>
    <w:rsid w:val="004F681D"/>
    <w:rsid w:val="004F68E6"/>
    <w:rsid w:val="004F6E14"/>
    <w:rsid w:val="004F7330"/>
    <w:rsid w:val="004F7F4D"/>
    <w:rsid w:val="005006A0"/>
    <w:rsid w:val="00501058"/>
    <w:rsid w:val="00501D1B"/>
    <w:rsid w:val="0050228C"/>
    <w:rsid w:val="00502857"/>
    <w:rsid w:val="005029FC"/>
    <w:rsid w:val="005044A9"/>
    <w:rsid w:val="00504627"/>
    <w:rsid w:val="00504F68"/>
    <w:rsid w:val="005054DC"/>
    <w:rsid w:val="00505519"/>
    <w:rsid w:val="00505994"/>
    <w:rsid w:val="00505FD4"/>
    <w:rsid w:val="00506089"/>
    <w:rsid w:val="005062F0"/>
    <w:rsid w:val="00506994"/>
    <w:rsid w:val="00506BD4"/>
    <w:rsid w:val="00506E25"/>
    <w:rsid w:val="00507A41"/>
    <w:rsid w:val="0051132C"/>
    <w:rsid w:val="005119D0"/>
    <w:rsid w:val="00513483"/>
    <w:rsid w:val="00513B0D"/>
    <w:rsid w:val="00513D55"/>
    <w:rsid w:val="00514A55"/>
    <w:rsid w:val="00514EF5"/>
    <w:rsid w:val="00515DAA"/>
    <w:rsid w:val="005174B6"/>
    <w:rsid w:val="0051782D"/>
    <w:rsid w:val="0052087E"/>
    <w:rsid w:val="005214F6"/>
    <w:rsid w:val="0052315E"/>
    <w:rsid w:val="00523B73"/>
    <w:rsid w:val="005246BD"/>
    <w:rsid w:val="00524ABC"/>
    <w:rsid w:val="00525A1C"/>
    <w:rsid w:val="00526236"/>
    <w:rsid w:val="005271F9"/>
    <w:rsid w:val="00527E9B"/>
    <w:rsid w:val="00530244"/>
    <w:rsid w:val="00530520"/>
    <w:rsid w:val="00530719"/>
    <w:rsid w:val="00530ED3"/>
    <w:rsid w:val="00530ED5"/>
    <w:rsid w:val="00531686"/>
    <w:rsid w:val="00531C3D"/>
    <w:rsid w:val="00532846"/>
    <w:rsid w:val="00533AC8"/>
    <w:rsid w:val="00533D2D"/>
    <w:rsid w:val="0053438E"/>
    <w:rsid w:val="005343E5"/>
    <w:rsid w:val="005346B7"/>
    <w:rsid w:val="00534A48"/>
    <w:rsid w:val="005355EE"/>
    <w:rsid w:val="00535B16"/>
    <w:rsid w:val="0053606C"/>
    <w:rsid w:val="005366D0"/>
    <w:rsid w:val="00537E27"/>
    <w:rsid w:val="00537E90"/>
    <w:rsid w:val="00540B4D"/>
    <w:rsid w:val="00540FFA"/>
    <w:rsid w:val="005410D9"/>
    <w:rsid w:val="005418B8"/>
    <w:rsid w:val="0054244C"/>
    <w:rsid w:val="00542930"/>
    <w:rsid w:val="0054358C"/>
    <w:rsid w:val="005435B3"/>
    <w:rsid w:val="00544ABD"/>
    <w:rsid w:val="00545568"/>
    <w:rsid w:val="005460AE"/>
    <w:rsid w:val="005463FA"/>
    <w:rsid w:val="00546403"/>
    <w:rsid w:val="00546480"/>
    <w:rsid w:val="00550849"/>
    <w:rsid w:val="00550866"/>
    <w:rsid w:val="0055292A"/>
    <w:rsid w:val="0055303E"/>
    <w:rsid w:val="00553D84"/>
    <w:rsid w:val="005545E8"/>
    <w:rsid w:val="005546D1"/>
    <w:rsid w:val="005548A5"/>
    <w:rsid w:val="00554BF3"/>
    <w:rsid w:val="0055620C"/>
    <w:rsid w:val="0055655F"/>
    <w:rsid w:val="0055657D"/>
    <w:rsid w:val="00556B28"/>
    <w:rsid w:val="00557454"/>
    <w:rsid w:val="0055781D"/>
    <w:rsid w:val="005579B9"/>
    <w:rsid w:val="00560252"/>
    <w:rsid w:val="00560A38"/>
    <w:rsid w:val="00560D0D"/>
    <w:rsid w:val="00562A35"/>
    <w:rsid w:val="00563171"/>
    <w:rsid w:val="005632F1"/>
    <w:rsid w:val="005644AD"/>
    <w:rsid w:val="00565FB1"/>
    <w:rsid w:val="005662FB"/>
    <w:rsid w:val="00566755"/>
    <w:rsid w:val="00567781"/>
    <w:rsid w:val="00567C45"/>
    <w:rsid w:val="00567ECC"/>
    <w:rsid w:val="0057019C"/>
    <w:rsid w:val="005713B1"/>
    <w:rsid w:val="00572679"/>
    <w:rsid w:val="0057363E"/>
    <w:rsid w:val="00573E0B"/>
    <w:rsid w:val="00573E69"/>
    <w:rsid w:val="00575068"/>
    <w:rsid w:val="00575E48"/>
    <w:rsid w:val="0057624B"/>
    <w:rsid w:val="005762DA"/>
    <w:rsid w:val="0057644D"/>
    <w:rsid w:val="0057649A"/>
    <w:rsid w:val="00576CD6"/>
    <w:rsid w:val="00581BDE"/>
    <w:rsid w:val="00582AD0"/>
    <w:rsid w:val="00583090"/>
    <w:rsid w:val="00583106"/>
    <w:rsid w:val="0058330A"/>
    <w:rsid w:val="005835F4"/>
    <w:rsid w:val="00583657"/>
    <w:rsid w:val="0058384D"/>
    <w:rsid w:val="00583EFE"/>
    <w:rsid w:val="00584076"/>
    <w:rsid w:val="005841A3"/>
    <w:rsid w:val="0058449E"/>
    <w:rsid w:val="005857F3"/>
    <w:rsid w:val="00585873"/>
    <w:rsid w:val="00585922"/>
    <w:rsid w:val="00586D55"/>
    <w:rsid w:val="00586D9A"/>
    <w:rsid w:val="00587124"/>
    <w:rsid w:val="00587B34"/>
    <w:rsid w:val="00590EAE"/>
    <w:rsid w:val="00590F9E"/>
    <w:rsid w:val="0059112A"/>
    <w:rsid w:val="0059116B"/>
    <w:rsid w:val="00591A7F"/>
    <w:rsid w:val="00591B65"/>
    <w:rsid w:val="005928A9"/>
    <w:rsid w:val="00592A14"/>
    <w:rsid w:val="00593216"/>
    <w:rsid w:val="005936F5"/>
    <w:rsid w:val="00594983"/>
    <w:rsid w:val="00594BC3"/>
    <w:rsid w:val="00596B6F"/>
    <w:rsid w:val="00596CA7"/>
    <w:rsid w:val="00596DC8"/>
    <w:rsid w:val="00596E16"/>
    <w:rsid w:val="00597A78"/>
    <w:rsid w:val="00597DC7"/>
    <w:rsid w:val="005A074F"/>
    <w:rsid w:val="005A0B44"/>
    <w:rsid w:val="005A16A3"/>
    <w:rsid w:val="005A1C48"/>
    <w:rsid w:val="005A253A"/>
    <w:rsid w:val="005A2AD8"/>
    <w:rsid w:val="005A3152"/>
    <w:rsid w:val="005A37F6"/>
    <w:rsid w:val="005A40AF"/>
    <w:rsid w:val="005A452D"/>
    <w:rsid w:val="005A58B5"/>
    <w:rsid w:val="005A591B"/>
    <w:rsid w:val="005A64BF"/>
    <w:rsid w:val="005A734E"/>
    <w:rsid w:val="005A7E2B"/>
    <w:rsid w:val="005B0565"/>
    <w:rsid w:val="005B368C"/>
    <w:rsid w:val="005B4421"/>
    <w:rsid w:val="005B50FB"/>
    <w:rsid w:val="005B513F"/>
    <w:rsid w:val="005B7483"/>
    <w:rsid w:val="005B7929"/>
    <w:rsid w:val="005C0480"/>
    <w:rsid w:val="005C0643"/>
    <w:rsid w:val="005C0765"/>
    <w:rsid w:val="005C12FC"/>
    <w:rsid w:val="005C23AF"/>
    <w:rsid w:val="005C25D1"/>
    <w:rsid w:val="005C35A9"/>
    <w:rsid w:val="005C464B"/>
    <w:rsid w:val="005C4B71"/>
    <w:rsid w:val="005C4E5F"/>
    <w:rsid w:val="005C4E6D"/>
    <w:rsid w:val="005C63B7"/>
    <w:rsid w:val="005C74A0"/>
    <w:rsid w:val="005D04E0"/>
    <w:rsid w:val="005D052C"/>
    <w:rsid w:val="005D0604"/>
    <w:rsid w:val="005D0F39"/>
    <w:rsid w:val="005D16FE"/>
    <w:rsid w:val="005D17DB"/>
    <w:rsid w:val="005D1C90"/>
    <w:rsid w:val="005D2399"/>
    <w:rsid w:val="005D2861"/>
    <w:rsid w:val="005D28E8"/>
    <w:rsid w:val="005D29FC"/>
    <w:rsid w:val="005D2EDB"/>
    <w:rsid w:val="005D4084"/>
    <w:rsid w:val="005D4777"/>
    <w:rsid w:val="005D4C2B"/>
    <w:rsid w:val="005D5784"/>
    <w:rsid w:val="005D5DF3"/>
    <w:rsid w:val="005D62A4"/>
    <w:rsid w:val="005D7A13"/>
    <w:rsid w:val="005D7F48"/>
    <w:rsid w:val="005E0568"/>
    <w:rsid w:val="005E0F91"/>
    <w:rsid w:val="005E22CD"/>
    <w:rsid w:val="005E3509"/>
    <w:rsid w:val="005E46D4"/>
    <w:rsid w:val="005E5155"/>
    <w:rsid w:val="005E556A"/>
    <w:rsid w:val="005E6AAD"/>
    <w:rsid w:val="005E6B93"/>
    <w:rsid w:val="005E7953"/>
    <w:rsid w:val="005E7ABB"/>
    <w:rsid w:val="005E7E82"/>
    <w:rsid w:val="005F0AD1"/>
    <w:rsid w:val="005F100A"/>
    <w:rsid w:val="005F2C42"/>
    <w:rsid w:val="005F39CB"/>
    <w:rsid w:val="005F3D85"/>
    <w:rsid w:val="005F463C"/>
    <w:rsid w:val="005F46AB"/>
    <w:rsid w:val="005F5D45"/>
    <w:rsid w:val="005F66C8"/>
    <w:rsid w:val="005F6BAB"/>
    <w:rsid w:val="005F6C28"/>
    <w:rsid w:val="005F6DD3"/>
    <w:rsid w:val="005F6EEE"/>
    <w:rsid w:val="005F7AB6"/>
    <w:rsid w:val="005F7E3C"/>
    <w:rsid w:val="0060010C"/>
    <w:rsid w:val="00600FA8"/>
    <w:rsid w:val="00601C67"/>
    <w:rsid w:val="00603057"/>
    <w:rsid w:val="00605553"/>
    <w:rsid w:val="0060581E"/>
    <w:rsid w:val="00605BB9"/>
    <w:rsid w:val="00606336"/>
    <w:rsid w:val="006063DA"/>
    <w:rsid w:val="00606CD0"/>
    <w:rsid w:val="00606CE3"/>
    <w:rsid w:val="006071DE"/>
    <w:rsid w:val="00611DD3"/>
    <w:rsid w:val="00611EF0"/>
    <w:rsid w:val="00612219"/>
    <w:rsid w:val="00612E04"/>
    <w:rsid w:val="0061436F"/>
    <w:rsid w:val="00614F33"/>
    <w:rsid w:val="00615A77"/>
    <w:rsid w:val="006172E9"/>
    <w:rsid w:val="006173A4"/>
    <w:rsid w:val="00617C44"/>
    <w:rsid w:val="00617D98"/>
    <w:rsid w:val="00617F1B"/>
    <w:rsid w:val="00620086"/>
    <w:rsid w:val="0062046E"/>
    <w:rsid w:val="00622074"/>
    <w:rsid w:val="006222BF"/>
    <w:rsid w:val="00622943"/>
    <w:rsid w:val="00622CE4"/>
    <w:rsid w:val="006234A7"/>
    <w:rsid w:val="0062398F"/>
    <w:rsid w:val="00623F8E"/>
    <w:rsid w:val="006243F2"/>
    <w:rsid w:val="00624C94"/>
    <w:rsid w:val="00625917"/>
    <w:rsid w:val="0062789F"/>
    <w:rsid w:val="00627F22"/>
    <w:rsid w:val="006301BE"/>
    <w:rsid w:val="006305C4"/>
    <w:rsid w:val="006306B5"/>
    <w:rsid w:val="0063096E"/>
    <w:rsid w:val="00630C7F"/>
    <w:rsid w:val="006310D5"/>
    <w:rsid w:val="006325AA"/>
    <w:rsid w:val="00632DB2"/>
    <w:rsid w:val="00633349"/>
    <w:rsid w:val="00633D61"/>
    <w:rsid w:val="0063402B"/>
    <w:rsid w:val="00636570"/>
    <w:rsid w:val="00636E7C"/>
    <w:rsid w:val="00637859"/>
    <w:rsid w:val="00637901"/>
    <w:rsid w:val="00637B64"/>
    <w:rsid w:val="00637E1B"/>
    <w:rsid w:val="006402DF"/>
    <w:rsid w:val="0064164B"/>
    <w:rsid w:val="0064416A"/>
    <w:rsid w:val="00644468"/>
    <w:rsid w:val="00645BD7"/>
    <w:rsid w:val="00645F5E"/>
    <w:rsid w:val="00647B1E"/>
    <w:rsid w:val="00647C55"/>
    <w:rsid w:val="0065008B"/>
    <w:rsid w:val="00651902"/>
    <w:rsid w:val="00651FD7"/>
    <w:rsid w:val="00653721"/>
    <w:rsid w:val="00653A3B"/>
    <w:rsid w:val="00653FD9"/>
    <w:rsid w:val="006543A2"/>
    <w:rsid w:val="00654D42"/>
    <w:rsid w:val="00654DE3"/>
    <w:rsid w:val="00655751"/>
    <w:rsid w:val="00656328"/>
    <w:rsid w:val="00660279"/>
    <w:rsid w:val="00660A94"/>
    <w:rsid w:val="00661046"/>
    <w:rsid w:val="006622B9"/>
    <w:rsid w:val="00662682"/>
    <w:rsid w:val="006626E4"/>
    <w:rsid w:val="00662E1E"/>
    <w:rsid w:val="0066371E"/>
    <w:rsid w:val="0066386F"/>
    <w:rsid w:val="0066455B"/>
    <w:rsid w:val="006660B8"/>
    <w:rsid w:val="00666F3D"/>
    <w:rsid w:val="00667F51"/>
    <w:rsid w:val="0067016B"/>
    <w:rsid w:val="00670397"/>
    <w:rsid w:val="00670BC4"/>
    <w:rsid w:val="00670DBB"/>
    <w:rsid w:val="00671858"/>
    <w:rsid w:val="006718ED"/>
    <w:rsid w:val="00671B36"/>
    <w:rsid w:val="006724AD"/>
    <w:rsid w:val="00672BAB"/>
    <w:rsid w:val="00672F3D"/>
    <w:rsid w:val="0067314A"/>
    <w:rsid w:val="00673D1E"/>
    <w:rsid w:val="00674C12"/>
    <w:rsid w:val="00674CE4"/>
    <w:rsid w:val="0067557E"/>
    <w:rsid w:val="00675807"/>
    <w:rsid w:val="006758B7"/>
    <w:rsid w:val="00675E9D"/>
    <w:rsid w:val="0067669A"/>
    <w:rsid w:val="00676E00"/>
    <w:rsid w:val="006779CF"/>
    <w:rsid w:val="00677A8F"/>
    <w:rsid w:val="00677D63"/>
    <w:rsid w:val="00677F8A"/>
    <w:rsid w:val="0068067C"/>
    <w:rsid w:val="00680BC4"/>
    <w:rsid w:val="006817C1"/>
    <w:rsid w:val="00681B65"/>
    <w:rsid w:val="006821E3"/>
    <w:rsid w:val="006822E6"/>
    <w:rsid w:val="0068261F"/>
    <w:rsid w:val="00683806"/>
    <w:rsid w:val="00683AD6"/>
    <w:rsid w:val="00684235"/>
    <w:rsid w:val="006842AE"/>
    <w:rsid w:val="00686162"/>
    <w:rsid w:val="006875BA"/>
    <w:rsid w:val="0069097D"/>
    <w:rsid w:val="006927D0"/>
    <w:rsid w:val="00692B72"/>
    <w:rsid w:val="00692EAD"/>
    <w:rsid w:val="0069328A"/>
    <w:rsid w:val="006938DB"/>
    <w:rsid w:val="00693C09"/>
    <w:rsid w:val="00693D27"/>
    <w:rsid w:val="00693FEA"/>
    <w:rsid w:val="00694C68"/>
    <w:rsid w:val="00695AF3"/>
    <w:rsid w:val="00695CD7"/>
    <w:rsid w:val="00695F2C"/>
    <w:rsid w:val="00696BE0"/>
    <w:rsid w:val="006A201F"/>
    <w:rsid w:val="006A3459"/>
    <w:rsid w:val="006A4059"/>
    <w:rsid w:val="006A5415"/>
    <w:rsid w:val="006A561D"/>
    <w:rsid w:val="006A5748"/>
    <w:rsid w:val="006A5773"/>
    <w:rsid w:val="006A5804"/>
    <w:rsid w:val="006A5805"/>
    <w:rsid w:val="006A58F0"/>
    <w:rsid w:val="006A6262"/>
    <w:rsid w:val="006A7E00"/>
    <w:rsid w:val="006A7E64"/>
    <w:rsid w:val="006B0372"/>
    <w:rsid w:val="006B0764"/>
    <w:rsid w:val="006B081C"/>
    <w:rsid w:val="006B10B5"/>
    <w:rsid w:val="006B1BFC"/>
    <w:rsid w:val="006B2684"/>
    <w:rsid w:val="006B2B90"/>
    <w:rsid w:val="006B4467"/>
    <w:rsid w:val="006B67CA"/>
    <w:rsid w:val="006B6C46"/>
    <w:rsid w:val="006B6E78"/>
    <w:rsid w:val="006B7970"/>
    <w:rsid w:val="006C0039"/>
    <w:rsid w:val="006C0F29"/>
    <w:rsid w:val="006C1927"/>
    <w:rsid w:val="006C22A5"/>
    <w:rsid w:val="006C2585"/>
    <w:rsid w:val="006C343C"/>
    <w:rsid w:val="006C4008"/>
    <w:rsid w:val="006C4E2C"/>
    <w:rsid w:val="006C5931"/>
    <w:rsid w:val="006C5BFC"/>
    <w:rsid w:val="006C6A39"/>
    <w:rsid w:val="006C6EA6"/>
    <w:rsid w:val="006C73EF"/>
    <w:rsid w:val="006D0A9E"/>
    <w:rsid w:val="006D1323"/>
    <w:rsid w:val="006D1723"/>
    <w:rsid w:val="006D18A4"/>
    <w:rsid w:val="006D20B8"/>
    <w:rsid w:val="006D25F7"/>
    <w:rsid w:val="006D3404"/>
    <w:rsid w:val="006D3B58"/>
    <w:rsid w:val="006D5B8B"/>
    <w:rsid w:val="006D5D3F"/>
    <w:rsid w:val="006D60ED"/>
    <w:rsid w:val="006D6F14"/>
    <w:rsid w:val="006E1166"/>
    <w:rsid w:val="006E155D"/>
    <w:rsid w:val="006E17BF"/>
    <w:rsid w:val="006E17F7"/>
    <w:rsid w:val="006E1B75"/>
    <w:rsid w:val="006E24D9"/>
    <w:rsid w:val="006E25BA"/>
    <w:rsid w:val="006E4E90"/>
    <w:rsid w:val="006E540D"/>
    <w:rsid w:val="006E55DC"/>
    <w:rsid w:val="006E596E"/>
    <w:rsid w:val="006E6142"/>
    <w:rsid w:val="006E62EB"/>
    <w:rsid w:val="006E65E0"/>
    <w:rsid w:val="006E6CB8"/>
    <w:rsid w:val="006E7C8B"/>
    <w:rsid w:val="006EEEB4"/>
    <w:rsid w:val="006F033F"/>
    <w:rsid w:val="006F0AC6"/>
    <w:rsid w:val="006F0DFE"/>
    <w:rsid w:val="006F198C"/>
    <w:rsid w:val="006F24D8"/>
    <w:rsid w:val="006F3128"/>
    <w:rsid w:val="006F33B8"/>
    <w:rsid w:val="006F4BE7"/>
    <w:rsid w:val="006F4C9C"/>
    <w:rsid w:val="006F50EA"/>
    <w:rsid w:val="006F640F"/>
    <w:rsid w:val="006F762A"/>
    <w:rsid w:val="0070082C"/>
    <w:rsid w:val="00700A78"/>
    <w:rsid w:val="00700BCC"/>
    <w:rsid w:val="00701B6B"/>
    <w:rsid w:val="00701CB9"/>
    <w:rsid w:val="00702321"/>
    <w:rsid w:val="007026CB"/>
    <w:rsid w:val="00702D07"/>
    <w:rsid w:val="00703737"/>
    <w:rsid w:val="0070384F"/>
    <w:rsid w:val="00703A9E"/>
    <w:rsid w:val="00703D6D"/>
    <w:rsid w:val="00704095"/>
    <w:rsid w:val="00704152"/>
    <w:rsid w:val="00704FB5"/>
    <w:rsid w:val="00706145"/>
    <w:rsid w:val="00706B71"/>
    <w:rsid w:val="00707AD3"/>
    <w:rsid w:val="00710015"/>
    <w:rsid w:val="0071022A"/>
    <w:rsid w:val="00710AEF"/>
    <w:rsid w:val="00710AFA"/>
    <w:rsid w:val="00711356"/>
    <w:rsid w:val="00711558"/>
    <w:rsid w:val="007123AF"/>
    <w:rsid w:val="0071277A"/>
    <w:rsid w:val="00712AF4"/>
    <w:rsid w:val="00712EE5"/>
    <w:rsid w:val="00713493"/>
    <w:rsid w:val="00713494"/>
    <w:rsid w:val="00713EA7"/>
    <w:rsid w:val="00714031"/>
    <w:rsid w:val="0071421C"/>
    <w:rsid w:val="0071466E"/>
    <w:rsid w:val="00714A6C"/>
    <w:rsid w:val="00714CD3"/>
    <w:rsid w:val="0071514D"/>
    <w:rsid w:val="0071572E"/>
    <w:rsid w:val="0071582C"/>
    <w:rsid w:val="00716174"/>
    <w:rsid w:val="007167E3"/>
    <w:rsid w:val="007203D8"/>
    <w:rsid w:val="007206A8"/>
    <w:rsid w:val="0072116D"/>
    <w:rsid w:val="0072226F"/>
    <w:rsid w:val="007226C1"/>
    <w:rsid w:val="00722877"/>
    <w:rsid w:val="007229F7"/>
    <w:rsid w:val="00723AA9"/>
    <w:rsid w:val="00723FEF"/>
    <w:rsid w:val="00725604"/>
    <w:rsid w:val="007259DE"/>
    <w:rsid w:val="00725B78"/>
    <w:rsid w:val="0072695B"/>
    <w:rsid w:val="00727082"/>
    <w:rsid w:val="00727303"/>
    <w:rsid w:val="00727FBC"/>
    <w:rsid w:val="007316C3"/>
    <w:rsid w:val="0073233C"/>
    <w:rsid w:val="007325B2"/>
    <w:rsid w:val="00732D0C"/>
    <w:rsid w:val="00733288"/>
    <w:rsid w:val="00733DC3"/>
    <w:rsid w:val="00733EAD"/>
    <w:rsid w:val="00734C16"/>
    <w:rsid w:val="00734F54"/>
    <w:rsid w:val="00735478"/>
    <w:rsid w:val="007368F5"/>
    <w:rsid w:val="00736D93"/>
    <w:rsid w:val="00737191"/>
    <w:rsid w:val="00737C04"/>
    <w:rsid w:val="00737F64"/>
    <w:rsid w:val="00740FD4"/>
    <w:rsid w:val="00741FB1"/>
    <w:rsid w:val="007422C9"/>
    <w:rsid w:val="00744110"/>
    <w:rsid w:val="00744595"/>
    <w:rsid w:val="0074695A"/>
    <w:rsid w:val="00746A83"/>
    <w:rsid w:val="00746F06"/>
    <w:rsid w:val="00746FD0"/>
    <w:rsid w:val="007472F6"/>
    <w:rsid w:val="00747A52"/>
    <w:rsid w:val="00750F1E"/>
    <w:rsid w:val="00751168"/>
    <w:rsid w:val="00751407"/>
    <w:rsid w:val="00751C12"/>
    <w:rsid w:val="00751F39"/>
    <w:rsid w:val="00752691"/>
    <w:rsid w:val="007528F2"/>
    <w:rsid w:val="007529E3"/>
    <w:rsid w:val="007575C4"/>
    <w:rsid w:val="00757D63"/>
    <w:rsid w:val="0076176A"/>
    <w:rsid w:val="00762425"/>
    <w:rsid w:val="00762A1B"/>
    <w:rsid w:val="00762B6F"/>
    <w:rsid w:val="00762D6D"/>
    <w:rsid w:val="00763277"/>
    <w:rsid w:val="00763700"/>
    <w:rsid w:val="00763C7B"/>
    <w:rsid w:val="0076427C"/>
    <w:rsid w:val="00765217"/>
    <w:rsid w:val="007659AA"/>
    <w:rsid w:val="00765C7F"/>
    <w:rsid w:val="00766334"/>
    <w:rsid w:val="00766620"/>
    <w:rsid w:val="0076752F"/>
    <w:rsid w:val="00770246"/>
    <w:rsid w:val="00771DDD"/>
    <w:rsid w:val="0077266C"/>
    <w:rsid w:val="00772802"/>
    <w:rsid w:val="0077349C"/>
    <w:rsid w:val="00774636"/>
    <w:rsid w:val="00775066"/>
    <w:rsid w:val="00775A59"/>
    <w:rsid w:val="00776406"/>
    <w:rsid w:val="00777E7E"/>
    <w:rsid w:val="0078005A"/>
    <w:rsid w:val="00780A00"/>
    <w:rsid w:val="00780D9D"/>
    <w:rsid w:val="00780E71"/>
    <w:rsid w:val="00781B6F"/>
    <w:rsid w:val="00781D43"/>
    <w:rsid w:val="00781F9C"/>
    <w:rsid w:val="007820ED"/>
    <w:rsid w:val="00782DFD"/>
    <w:rsid w:val="00783FB7"/>
    <w:rsid w:val="00784424"/>
    <w:rsid w:val="00785474"/>
    <w:rsid w:val="00785B38"/>
    <w:rsid w:val="0078772C"/>
    <w:rsid w:val="00787B99"/>
    <w:rsid w:val="007907C8"/>
    <w:rsid w:val="007925B6"/>
    <w:rsid w:val="0079299E"/>
    <w:rsid w:val="007930D3"/>
    <w:rsid w:val="0079338C"/>
    <w:rsid w:val="007934F5"/>
    <w:rsid w:val="0079421C"/>
    <w:rsid w:val="00795225"/>
    <w:rsid w:val="0079526D"/>
    <w:rsid w:val="00795A2C"/>
    <w:rsid w:val="00795B1E"/>
    <w:rsid w:val="00797309"/>
    <w:rsid w:val="00797390"/>
    <w:rsid w:val="00797470"/>
    <w:rsid w:val="00797C33"/>
    <w:rsid w:val="007A05B6"/>
    <w:rsid w:val="007A0D2F"/>
    <w:rsid w:val="007A152E"/>
    <w:rsid w:val="007A1C0A"/>
    <w:rsid w:val="007A1C59"/>
    <w:rsid w:val="007A2F15"/>
    <w:rsid w:val="007A3DB3"/>
    <w:rsid w:val="007A4397"/>
    <w:rsid w:val="007A4B71"/>
    <w:rsid w:val="007A5602"/>
    <w:rsid w:val="007A5B41"/>
    <w:rsid w:val="007A5F71"/>
    <w:rsid w:val="007A6657"/>
    <w:rsid w:val="007A7447"/>
    <w:rsid w:val="007B002C"/>
    <w:rsid w:val="007B159B"/>
    <w:rsid w:val="007B23BF"/>
    <w:rsid w:val="007B2853"/>
    <w:rsid w:val="007B2DB3"/>
    <w:rsid w:val="007B3A76"/>
    <w:rsid w:val="007B5792"/>
    <w:rsid w:val="007B596C"/>
    <w:rsid w:val="007B5CF4"/>
    <w:rsid w:val="007B63B0"/>
    <w:rsid w:val="007C2934"/>
    <w:rsid w:val="007C31E2"/>
    <w:rsid w:val="007C3B0A"/>
    <w:rsid w:val="007C3F28"/>
    <w:rsid w:val="007C4365"/>
    <w:rsid w:val="007C46F3"/>
    <w:rsid w:val="007C534E"/>
    <w:rsid w:val="007C5448"/>
    <w:rsid w:val="007C58C1"/>
    <w:rsid w:val="007C5CE1"/>
    <w:rsid w:val="007C664E"/>
    <w:rsid w:val="007C6E9D"/>
    <w:rsid w:val="007C6F85"/>
    <w:rsid w:val="007C7731"/>
    <w:rsid w:val="007C7950"/>
    <w:rsid w:val="007C7DCD"/>
    <w:rsid w:val="007D0569"/>
    <w:rsid w:val="007D0AA2"/>
    <w:rsid w:val="007D132D"/>
    <w:rsid w:val="007D16B1"/>
    <w:rsid w:val="007D19E4"/>
    <w:rsid w:val="007D1B6D"/>
    <w:rsid w:val="007D2001"/>
    <w:rsid w:val="007D2221"/>
    <w:rsid w:val="007D4AC3"/>
    <w:rsid w:val="007D4AD4"/>
    <w:rsid w:val="007D513B"/>
    <w:rsid w:val="007D5C9B"/>
    <w:rsid w:val="007D7400"/>
    <w:rsid w:val="007D7761"/>
    <w:rsid w:val="007D79FF"/>
    <w:rsid w:val="007E02A7"/>
    <w:rsid w:val="007E0918"/>
    <w:rsid w:val="007E09BE"/>
    <w:rsid w:val="007E0C0A"/>
    <w:rsid w:val="007E1621"/>
    <w:rsid w:val="007E1A4A"/>
    <w:rsid w:val="007E1FE6"/>
    <w:rsid w:val="007E45DB"/>
    <w:rsid w:val="007E468A"/>
    <w:rsid w:val="007E51A5"/>
    <w:rsid w:val="007E5629"/>
    <w:rsid w:val="007E567B"/>
    <w:rsid w:val="007E651B"/>
    <w:rsid w:val="007E7666"/>
    <w:rsid w:val="007E7F4C"/>
    <w:rsid w:val="007F1CC5"/>
    <w:rsid w:val="007F2EC6"/>
    <w:rsid w:val="007F3018"/>
    <w:rsid w:val="007F3639"/>
    <w:rsid w:val="007F6862"/>
    <w:rsid w:val="007F6C26"/>
    <w:rsid w:val="007F77C2"/>
    <w:rsid w:val="00800751"/>
    <w:rsid w:val="008013FC"/>
    <w:rsid w:val="008019BF"/>
    <w:rsid w:val="00802506"/>
    <w:rsid w:val="00804521"/>
    <w:rsid w:val="00804878"/>
    <w:rsid w:val="008060C3"/>
    <w:rsid w:val="008063A1"/>
    <w:rsid w:val="00806B9B"/>
    <w:rsid w:val="00806D02"/>
    <w:rsid w:val="008074E1"/>
    <w:rsid w:val="00807B45"/>
    <w:rsid w:val="00807F00"/>
    <w:rsid w:val="00810AE5"/>
    <w:rsid w:val="00811363"/>
    <w:rsid w:val="00812095"/>
    <w:rsid w:val="008134BD"/>
    <w:rsid w:val="008139A5"/>
    <w:rsid w:val="00814656"/>
    <w:rsid w:val="0081474A"/>
    <w:rsid w:val="008151E1"/>
    <w:rsid w:val="00816231"/>
    <w:rsid w:val="00816811"/>
    <w:rsid w:val="008200F9"/>
    <w:rsid w:val="00820953"/>
    <w:rsid w:val="00820E45"/>
    <w:rsid w:val="008211CC"/>
    <w:rsid w:val="00821E2C"/>
    <w:rsid w:val="00822835"/>
    <w:rsid w:val="00822B77"/>
    <w:rsid w:val="0082459B"/>
    <w:rsid w:val="00825A37"/>
    <w:rsid w:val="00825B36"/>
    <w:rsid w:val="0082614A"/>
    <w:rsid w:val="00826758"/>
    <w:rsid w:val="00826E52"/>
    <w:rsid w:val="00827D7B"/>
    <w:rsid w:val="0083128B"/>
    <w:rsid w:val="008313D1"/>
    <w:rsid w:val="00831C3F"/>
    <w:rsid w:val="00833261"/>
    <w:rsid w:val="008353E0"/>
    <w:rsid w:val="0083541B"/>
    <w:rsid w:val="008365F0"/>
    <w:rsid w:val="00836AA2"/>
    <w:rsid w:val="00840980"/>
    <w:rsid w:val="00841534"/>
    <w:rsid w:val="00842AEB"/>
    <w:rsid w:val="00843F98"/>
    <w:rsid w:val="00844C63"/>
    <w:rsid w:val="00845AE8"/>
    <w:rsid w:val="0084612D"/>
    <w:rsid w:val="008462F1"/>
    <w:rsid w:val="0084647E"/>
    <w:rsid w:val="00846930"/>
    <w:rsid w:val="00850308"/>
    <w:rsid w:val="00850FDE"/>
    <w:rsid w:val="00851C30"/>
    <w:rsid w:val="00852876"/>
    <w:rsid w:val="0085306F"/>
    <w:rsid w:val="00853A55"/>
    <w:rsid w:val="008543F5"/>
    <w:rsid w:val="00855004"/>
    <w:rsid w:val="008572C4"/>
    <w:rsid w:val="0085733E"/>
    <w:rsid w:val="0085765A"/>
    <w:rsid w:val="00857953"/>
    <w:rsid w:val="008604A8"/>
    <w:rsid w:val="00860A9A"/>
    <w:rsid w:val="00860E64"/>
    <w:rsid w:val="00860FA7"/>
    <w:rsid w:val="008616F7"/>
    <w:rsid w:val="00861AFA"/>
    <w:rsid w:val="00863C61"/>
    <w:rsid w:val="008648C5"/>
    <w:rsid w:val="00864BFC"/>
    <w:rsid w:val="00865522"/>
    <w:rsid w:val="00865ADF"/>
    <w:rsid w:val="008662DB"/>
    <w:rsid w:val="0086644C"/>
    <w:rsid w:val="008666B5"/>
    <w:rsid w:val="00867423"/>
    <w:rsid w:val="00867499"/>
    <w:rsid w:val="008703B3"/>
    <w:rsid w:val="00870EA2"/>
    <w:rsid w:val="00870FB7"/>
    <w:rsid w:val="008716F1"/>
    <w:rsid w:val="00871808"/>
    <w:rsid w:val="00871F13"/>
    <w:rsid w:val="0087428A"/>
    <w:rsid w:val="00874694"/>
    <w:rsid w:val="00874E8E"/>
    <w:rsid w:val="00875A20"/>
    <w:rsid w:val="008763FA"/>
    <w:rsid w:val="00876985"/>
    <w:rsid w:val="008771AF"/>
    <w:rsid w:val="008808E6"/>
    <w:rsid w:val="00880B24"/>
    <w:rsid w:val="00881968"/>
    <w:rsid w:val="00881A9D"/>
    <w:rsid w:val="00882310"/>
    <w:rsid w:val="00883780"/>
    <w:rsid w:val="00883B99"/>
    <w:rsid w:val="00885066"/>
    <w:rsid w:val="008852AB"/>
    <w:rsid w:val="00885F85"/>
    <w:rsid w:val="008862C7"/>
    <w:rsid w:val="0088665E"/>
    <w:rsid w:val="00886E71"/>
    <w:rsid w:val="00887F48"/>
    <w:rsid w:val="00890396"/>
    <w:rsid w:val="00890569"/>
    <w:rsid w:val="008909BF"/>
    <w:rsid w:val="008923C8"/>
    <w:rsid w:val="008924B5"/>
    <w:rsid w:val="00892533"/>
    <w:rsid w:val="00892A83"/>
    <w:rsid w:val="00893260"/>
    <w:rsid w:val="008932A8"/>
    <w:rsid w:val="00893756"/>
    <w:rsid w:val="008938FB"/>
    <w:rsid w:val="00894A9E"/>
    <w:rsid w:val="00894C8A"/>
    <w:rsid w:val="008950F6"/>
    <w:rsid w:val="00895A29"/>
    <w:rsid w:val="00896815"/>
    <w:rsid w:val="00896B70"/>
    <w:rsid w:val="00897A55"/>
    <w:rsid w:val="00897C2E"/>
    <w:rsid w:val="00897E0A"/>
    <w:rsid w:val="008A0744"/>
    <w:rsid w:val="008A0A6E"/>
    <w:rsid w:val="008A0D0F"/>
    <w:rsid w:val="008A0E1D"/>
    <w:rsid w:val="008A1642"/>
    <w:rsid w:val="008A1DB7"/>
    <w:rsid w:val="008A25E5"/>
    <w:rsid w:val="008A2CC3"/>
    <w:rsid w:val="008A2F64"/>
    <w:rsid w:val="008A2FB3"/>
    <w:rsid w:val="008A307B"/>
    <w:rsid w:val="008A3874"/>
    <w:rsid w:val="008A398B"/>
    <w:rsid w:val="008A5601"/>
    <w:rsid w:val="008A560E"/>
    <w:rsid w:val="008A59AD"/>
    <w:rsid w:val="008A62CC"/>
    <w:rsid w:val="008B0ACC"/>
    <w:rsid w:val="008B0EEB"/>
    <w:rsid w:val="008B1B17"/>
    <w:rsid w:val="008B353A"/>
    <w:rsid w:val="008B3860"/>
    <w:rsid w:val="008B397D"/>
    <w:rsid w:val="008B3E96"/>
    <w:rsid w:val="008B431D"/>
    <w:rsid w:val="008B4518"/>
    <w:rsid w:val="008B4822"/>
    <w:rsid w:val="008B51FD"/>
    <w:rsid w:val="008B531A"/>
    <w:rsid w:val="008B6269"/>
    <w:rsid w:val="008B6766"/>
    <w:rsid w:val="008B70F5"/>
    <w:rsid w:val="008B7186"/>
    <w:rsid w:val="008B7192"/>
    <w:rsid w:val="008B7592"/>
    <w:rsid w:val="008B7A7B"/>
    <w:rsid w:val="008C046C"/>
    <w:rsid w:val="008C0F31"/>
    <w:rsid w:val="008C1939"/>
    <w:rsid w:val="008C30EB"/>
    <w:rsid w:val="008C3396"/>
    <w:rsid w:val="008C445E"/>
    <w:rsid w:val="008C4A11"/>
    <w:rsid w:val="008C55D7"/>
    <w:rsid w:val="008C621C"/>
    <w:rsid w:val="008C697C"/>
    <w:rsid w:val="008C6F4D"/>
    <w:rsid w:val="008C7448"/>
    <w:rsid w:val="008C75ED"/>
    <w:rsid w:val="008C7649"/>
    <w:rsid w:val="008D23CD"/>
    <w:rsid w:val="008D371C"/>
    <w:rsid w:val="008D3EA2"/>
    <w:rsid w:val="008D4F75"/>
    <w:rsid w:val="008D599D"/>
    <w:rsid w:val="008D6E89"/>
    <w:rsid w:val="008D7D1A"/>
    <w:rsid w:val="008E03B0"/>
    <w:rsid w:val="008E0939"/>
    <w:rsid w:val="008E0991"/>
    <w:rsid w:val="008E0D9C"/>
    <w:rsid w:val="008E337C"/>
    <w:rsid w:val="008E338E"/>
    <w:rsid w:val="008E33D9"/>
    <w:rsid w:val="008E4D0E"/>
    <w:rsid w:val="008E57FE"/>
    <w:rsid w:val="008E7B22"/>
    <w:rsid w:val="008F0CE3"/>
    <w:rsid w:val="008F1818"/>
    <w:rsid w:val="008F1DF3"/>
    <w:rsid w:val="008F2665"/>
    <w:rsid w:val="008F47C9"/>
    <w:rsid w:val="008F507E"/>
    <w:rsid w:val="008F5251"/>
    <w:rsid w:val="008F5D99"/>
    <w:rsid w:val="008F603F"/>
    <w:rsid w:val="008F6376"/>
    <w:rsid w:val="008F6579"/>
    <w:rsid w:val="008F6FDD"/>
    <w:rsid w:val="00900CC2"/>
    <w:rsid w:val="00901770"/>
    <w:rsid w:val="009019FB"/>
    <w:rsid w:val="009027B9"/>
    <w:rsid w:val="00902AA5"/>
    <w:rsid w:val="00903EF9"/>
    <w:rsid w:val="00904422"/>
    <w:rsid w:val="009052B7"/>
    <w:rsid w:val="009052BC"/>
    <w:rsid w:val="00905B05"/>
    <w:rsid w:val="00906178"/>
    <w:rsid w:val="0090733F"/>
    <w:rsid w:val="0090753C"/>
    <w:rsid w:val="0090759D"/>
    <w:rsid w:val="00910B49"/>
    <w:rsid w:val="0091156F"/>
    <w:rsid w:val="00911B66"/>
    <w:rsid w:val="00912A7E"/>
    <w:rsid w:val="0091322F"/>
    <w:rsid w:val="009137E8"/>
    <w:rsid w:val="00914CD5"/>
    <w:rsid w:val="00915330"/>
    <w:rsid w:val="00915C59"/>
    <w:rsid w:val="00916E69"/>
    <w:rsid w:val="0091712F"/>
    <w:rsid w:val="00917525"/>
    <w:rsid w:val="0091777D"/>
    <w:rsid w:val="009178F4"/>
    <w:rsid w:val="00917C39"/>
    <w:rsid w:val="0092057D"/>
    <w:rsid w:val="0092113B"/>
    <w:rsid w:val="009218DE"/>
    <w:rsid w:val="00922D00"/>
    <w:rsid w:val="009233CC"/>
    <w:rsid w:val="0092361F"/>
    <w:rsid w:val="00923F17"/>
    <w:rsid w:val="009245CA"/>
    <w:rsid w:val="009266DA"/>
    <w:rsid w:val="00927F35"/>
    <w:rsid w:val="00930DE8"/>
    <w:rsid w:val="00930FB5"/>
    <w:rsid w:val="009318DD"/>
    <w:rsid w:val="009352C3"/>
    <w:rsid w:val="00935413"/>
    <w:rsid w:val="00935D31"/>
    <w:rsid w:val="00935F5D"/>
    <w:rsid w:val="0093669F"/>
    <w:rsid w:val="009366E8"/>
    <w:rsid w:val="009368E0"/>
    <w:rsid w:val="00936ED7"/>
    <w:rsid w:val="009378F1"/>
    <w:rsid w:val="00937E2C"/>
    <w:rsid w:val="0094029B"/>
    <w:rsid w:val="00941320"/>
    <w:rsid w:val="0094260B"/>
    <w:rsid w:val="00942661"/>
    <w:rsid w:val="00942B02"/>
    <w:rsid w:val="00942EC5"/>
    <w:rsid w:val="009432A5"/>
    <w:rsid w:val="00943ECB"/>
    <w:rsid w:val="0094402D"/>
    <w:rsid w:val="009443C2"/>
    <w:rsid w:val="00945307"/>
    <w:rsid w:val="0094558D"/>
    <w:rsid w:val="00945906"/>
    <w:rsid w:val="0094662B"/>
    <w:rsid w:val="0094697C"/>
    <w:rsid w:val="00946FCE"/>
    <w:rsid w:val="00947272"/>
    <w:rsid w:val="009515BC"/>
    <w:rsid w:val="00952661"/>
    <w:rsid w:val="009526D3"/>
    <w:rsid w:val="009527A8"/>
    <w:rsid w:val="00952D33"/>
    <w:rsid w:val="0095349A"/>
    <w:rsid w:val="00953B5B"/>
    <w:rsid w:val="00953ED0"/>
    <w:rsid w:val="0095492E"/>
    <w:rsid w:val="00954A0F"/>
    <w:rsid w:val="00955293"/>
    <w:rsid w:val="009554E7"/>
    <w:rsid w:val="00955F7D"/>
    <w:rsid w:val="00957086"/>
    <w:rsid w:val="00957470"/>
    <w:rsid w:val="00957B09"/>
    <w:rsid w:val="009614F9"/>
    <w:rsid w:val="00961650"/>
    <w:rsid w:val="00961A39"/>
    <w:rsid w:val="0096242F"/>
    <w:rsid w:val="00962E3B"/>
    <w:rsid w:val="00962FF5"/>
    <w:rsid w:val="009647DB"/>
    <w:rsid w:val="00964A4E"/>
    <w:rsid w:val="0096527D"/>
    <w:rsid w:val="00965B02"/>
    <w:rsid w:val="00965C07"/>
    <w:rsid w:val="00965D2D"/>
    <w:rsid w:val="00965D67"/>
    <w:rsid w:val="00966A5B"/>
    <w:rsid w:val="00966F55"/>
    <w:rsid w:val="0097042E"/>
    <w:rsid w:val="00970A16"/>
    <w:rsid w:val="00971847"/>
    <w:rsid w:val="00971C4D"/>
    <w:rsid w:val="00972964"/>
    <w:rsid w:val="00973391"/>
    <w:rsid w:val="00973922"/>
    <w:rsid w:val="00975301"/>
    <w:rsid w:val="009753E9"/>
    <w:rsid w:val="00976605"/>
    <w:rsid w:val="0097762F"/>
    <w:rsid w:val="00977C0A"/>
    <w:rsid w:val="009816B8"/>
    <w:rsid w:val="00983B45"/>
    <w:rsid w:val="00983B5C"/>
    <w:rsid w:val="009842BE"/>
    <w:rsid w:val="00984F62"/>
    <w:rsid w:val="0098766F"/>
    <w:rsid w:val="00990DC0"/>
    <w:rsid w:val="0099144F"/>
    <w:rsid w:val="009929C9"/>
    <w:rsid w:val="00993326"/>
    <w:rsid w:val="00993912"/>
    <w:rsid w:val="00994050"/>
    <w:rsid w:val="00994443"/>
    <w:rsid w:val="0099455E"/>
    <w:rsid w:val="009948A9"/>
    <w:rsid w:val="00994EC6"/>
    <w:rsid w:val="00995D77"/>
    <w:rsid w:val="009962CF"/>
    <w:rsid w:val="009969D6"/>
    <w:rsid w:val="009A06D9"/>
    <w:rsid w:val="009A4543"/>
    <w:rsid w:val="009A51B4"/>
    <w:rsid w:val="009A5DB1"/>
    <w:rsid w:val="009A7249"/>
    <w:rsid w:val="009A7C5A"/>
    <w:rsid w:val="009A7E51"/>
    <w:rsid w:val="009A7F6A"/>
    <w:rsid w:val="009B05A3"/>
    <w:rsid w:val="009B0A02"/>
    <w:rsid w:val="009B109F"/>
    <w:rsid w:val="009B21B9"/>
    <w:rsid w:val="009B2FAD"/>
    <w:rsid w:val="009B4CD0"/>
    <w:rsid w:val="009B4D9E"/>
    <w:rsid w:val="009B4DA7"/>
    <w:rsid w:val="009B65AC"/>
    <w:rsid w:val="009B6731"/>
    <w:rsid w:val="009B7723"/>
    <w:rsid w:val="009B7A12"/>
    <w:rsid w:val="009C0A64"/>
    <w:rsid w:val="009C21C6"/>
    <w:rsid w:val="009C2915"/>
    <w:rsid w:val="009C383B"/>
    <w:rsid w:val="009C3A80"/>
    <w:rsid w:val="009C417C"/>
    <w:rsid w:val="009C41EC"/>
    <w:rsid w:val="009C430B"/>
    <w:rsid w:val="009C50C8"/>
    <w:rsid w:val="009C51DB"/>
    <w:rsid w:val="009C5238"/>
    <w:rsid w:val="009C579F"/>
    <w:rsid w:val="009C5D24"/>
    <w:rsid w:val="009C6BF9"/>
    <w:rsid w:val="009D12B4"/>
    <w:rsid w:val="009D1604"/>
    <w:rsid w:val="009D1E70"/>
    <w:rsid w:val="009D2135"/>
    <w:rsid w:val="009D28A3"/>
    <w:rsid w:val="009D2FA7"/>
    <w:rsid w:val="009D326C"/>
    <w:rsid w:val="009D3673"/>
    <w:rsid w:val="009D4166"/>
    <w:rsid w:val="009D4CAE"/>
    <w:rsid w:val="009D55F9"/>
    <w:rsid w:val="009D5837"/>
    <w:rsid w:val="009D5A11"/>
    <w:rsid w:val="009D6263"/>
    <w:rsid w:val="009D6A2E"/>
    <w:rsid w:val="009D765F"/>
    <w:rsid w:val="009D7760"/>
    <w:rsid w:val="009E16E6"/>
    <w:rsid w:val="009E1C0D"/>
    <w:rsid w:val="009E1E62"/>
    <w:rsid w:val="009E1EA1"/>
    <w:rsid w:val="009E1F01"/>
    <w:rsid w:val="009E1F82"/>
    <w:rsid w:val="009E2953"/>
    <w:rsid w:val="009E2BCB"/>
    <w:rsid w:val="009E30CE"/>
    <w:rsid w:val="009E4BA2"/>
    <w:rsid w:val="009E4CDF"/>
    <w:rsid w:val="009E5202"/>
    <w:rsid w:val="009E63D5"/>
    <w:rsid w:val="009F04C3"/>
    <w:rsid w:val="009F06D9"/>
    <w:rsid w:val="009F0760"/>
    <w:rsid w:val="009F13E2"/>
    <w:rsid w:val="009F23D0"/>
    <w:rsid w:val="009F3B29"/>
    <w:rsid w:val="009F4860"/>
    <w:rsid w:val="009F56B5"/>
    <w:rsid w:val="009F650D"/>
    <w:rsid w:val="00A00057"/>
    <w:rsid w:val="00A00485"/>
    <w:rsid w:val="00A00A9D"/>
    <w:rsid w:val="00A019DE"/>
    <w:rsid w:val="00A01A5F"/>
    <w:rsid w:val="00A025AC"/>
    <w:rsid w:val="00A029CE"/>
    <w:rsid w:val="00A02A90"/>
    <w:rsid w:val="00A02C96"/>
    <w:rsid w:val="00A02E65"/>
    <w:rsid w:val="00A0340A"/>
    <w:rsid w:val="00A03AA3"/>
    <w:rsid w:val="00A0440C"/>
    <w:rsid w:val="00A04724"/>
    <w:rsid w:val="00A047AE"/>
    <w:rsid w:val="00A04C82"/>
    <w:rsid w:val="00A0585F"/>
    <w:rsid w:val="00A05C8D"/>
    <w:rsid w:val="00A066A4"/>
    <w:rsid w:val="00A0694A"/>
    <w:rsid w:val="00A07785"/>
    <w:rsid w:val="00A077AC"/>
    <w:rsid w:val="00A07A33"/>
    <w:rsid w:val="00A07BD1"/>
    <w:rsid w:val="00A10A30"/>
    <w:rsid w:val="00A1137C"/>
    <w:rsid w:val="00A113D7"/>
    <w:rsid w:val="00A11C15"/>
    <w:rsid w:val="00A11F0F"/>
    <w:rsid w:val="00A15BD3"/>
    <w:rsid w:val="00A15E7F"/>
    <w:rsid w:val="00A16126"/>
    <w:rsid w:val="00A1618F"/>
    <w:rsid w:val="00A16481"/>
    <w:rsid w:val="00A165DB"/>
    <w:rsid w:val="00A175A1"/>
    <w:rsid w:val="00A17E1C"/>
    <w:rsid w:val="00A20043"/>
    <w:rsid w:val="00A2083D"/>
    <w:rsid w:val="00A212C9"/>
    <w:rsid w:val="00A21865"/>
    <w:rsid w:val="00A21C6C"/>
    <w:rsid w:val="00A2365A"/>
    <w:rsid w:val="00A24133"/>
    <w:rsid w:val="00A24B81"/>
    <w:rsid w:val="00A2531E"/>
    <w:rsid w:val="00A257DB"/>
    <w:rsid w:val="00A262BF"/>
    <w:rsid w:val="00A26619"/>
    <w:rsid w:val="00A27809"/>
    <w:rsid w:val="00A27817"/>
    <w:rsid w:val="00A30533"/>
    <w:rsid w:val="00A317B0"/>
    <w:rsid w:val="00A31BF6"/>
    <w:rsid w:val="00A325A2"/>
    <w:rsid w:val="00A33F46"/>
    <w:rsid w:val="00A340F8"/>
    <w:rsid w:val="00A34324"/>
    <w:rsid w:val="00A34428"/>
    <w:rsid w:val="00A34591"/>
    <w:rsid w:val="00A34592"/>
    <w:rsid w:val="00A34A9B"/>
    <w:rsid w:val="00A34E44"/>
    <w:rsid w:val="00A35B8F"/>
    <w:rsid w:val="00A3640F"/>
    <w:rsid w:val="00A37ECF"/>
    <w:rsid w:val="00A40225"/>
    <w:rsid w:val="00A40CE2"/>
    <w:rsid w:val="00A40E1E"/>
    <w:rsid w:val="00A411A6"/>
    <w:rsid w:val="00A424C0"/>
    <w:rsid w:val="00A42FAE"/>
    <w:rsid w:val="00A430A8"/>
    <w:rsid w:val="00A434B6"/>
    <w:rsid w:val="00A43553"/>
    <w:rsid w:val="00A43E55"/>
    <w:rsid w:val="00A4696F"/>
    <w:rsid w:val="00A47176"/>
    <w:rsid w:val="00A475C5"/>
    <w:rsid w:val="00A4768C"/>
    <w:rsid w:val="00A47BEC"/>
    <w:rsid w:val="00A47D9F"/>
    <w:rsid w:val="00A506CB"/>
    <w:rsid w:val="00A50A68"/>
    <w:rsid w:val="00A50D3B"/>
    <w:rsid w:val="00A50E38"/>
    <w:rsid w:val="00A510C6"/>
    <w:rsid w:val="00A518AA"/>
    <w:rsid w:val="00A525E7"/>
    <w:rsid w:val="00A52F9E"/>
    <w:rsid w:val="00A539ED"/>
    <w:rsid w:val="00A53DE6"/>
    <w:rsid w:val="00A54099"/>
    <w:rsid w:val="00A54753"/>
    <w:rsid w:val="00A56348"/>
    <w:rsid w:val="00A569CF"/>
    <w:rsid w:val="00A5703F"/>
    <w:rsid w:val="00A57D39"/>
    <w:rsid w:val="00A61825"/>
    <w:rsid w:val="00A6316B"/>
    <w:rsid w:val="00A63260"/>
    <w:rsid w:val="00A64CBD"/>
    <w:rsid w:val="00A65316"/>
    <w:rsid w:val="00A65CC0"/>
    <w:rsid w:val="00A65E7A"/>
    <w:rsid w:val="00A66F4C"/>
    <w:rsid w:val="00A674C3"/>
    <w:rsid w:val="00A674FF"/>
    <w:rsid w:val="00A70985"/>
    <w:rsid w:val="00A70B06"/>
    <w:rsid w:val="00A70F69"/>
    <w:rsid w:val="00A71334"/>
    <w:rsid w:val="00A71CC6"/>
    <w:rsid w:val="00A723F2"/>
    <w:rsid w:val="00A72611"/>
    <w:rsid w:val="00A73ABB"/>
    <w:rsid w:val="00A7442B"/>
    <w:rsid w:val="00A747A4"/>
    <w:rsid w:val="00A751A1"/>
    <w:rsid w:val="00A759AA"/>
    <w:rsid w:val="00A76D2C"/>
    <w:rsid w:val="00A77746"/>
    <w:rsid w:val="00A806AA"/>
    <w:rsid w:val="00A80D54"/>
    <w:rsid w:val="00A821F8"/>
    <w:rsid w:val="00A83BF6"/>
    <w:rsid w:val="00A8407F"/>
    <w:rsid w:val="00A842FF"/>
    <w:rsid w:val="00A84BAC"/>
    <w:rsid w:val="00A87B4F"/>
    <w:rsid w:val="00A87F31"/>
    <w:rsid w:val="00A90D27"/>
    <w:rsid w:val="00A9103B"/>
    <w:rsid w:val="00A91284"/>
    <w:rsid w:val="00A918A7"/>
    <w:rsid w:val="00A92871"/>
    <w:rsid w:val="00A9415F"/>
    <w:rsid w:val="00A954AF"/>
    <w:rsid w:val="00A955EB"/>
    <w:rsid w:val="00A9591E"/>
    <w:rsid w:val="00A97941"/>
    <w:rsid w:val="00AA10FE"/>
    <w:rsid w:val="00AA1F49"/>
    <w:rsid w:val="00AA3578"/>
    <w:rsid w:val="00AA3A2E"/>
    <w:rsid w:val="00AA4099"/>
    <w:rsid w:val="00AA4D5A"/>
    <w:rsid w:val="00AA602A"/>
    <w:rsid w:val="00AA6913"/>
    <w:rsid w:val="00AB2190"/>
    <w:rsid w:val="00AB2FCA"/>
    <w:rsid w:val="00AB39EB"/>
    <w:rsid w:val="00AB3F27"/>
    <w:rsid w:val="00AB3FD9"/>
    <w:rsid w:val="00AB426F"/>
    <w:rsid w:val="00AB526A"/>
    <w:rsid w:val="00AB5598"/>
    <w:rsid w:val="00AB6062"/>
    <w:rsid w:val="00AB6EBE"/>
    <w:rsid w:val="00AB7DE7"/>
    <w:rsid w:val="00AC01D4"/>
    <w:rsid w:val="00AC02BC"/>
    <w:rsid w:val="00AC03AB"/>
    <w:rsid w:val="00AC0650"/>
    <w:rsid w:val="00AC0FEF"/>
    <w:rsid w:val="00AC1BE7"/>
    <w:rsid w:val="00AC2385"/>
    <w:rsid w:val="00AC25AF"/>
    <w:rsid w:val="00AC275F"/>
    <w:rsid w:val="00AC301D"/>
    <w:rsid w:val="00AC31C8"/>
    <w:rsid w:val="00AC3EE4"/>
    <w:rsid w:val="00AC50A4"/>
    <w:rsid w:val="00AC523F"/>
    <w:rsid w:val="00AC5A95"/>
    <w:rsid w:val="00AC5E0D"/>
    <w:rsid w:val="00AC6074"/>
    <w:rsid w:val="00AC6471"/>
    <w:rsid w:val="00AD06E0"/>
    <w:rsid w:val="00AD139C"/>
    <w:rsid w:val="00AD1751"/>
    <w:rsid w:val="00AD1783"/>
    <w:rsid w:val="00AD1B21"/>
    <w:rsid w:val="00AD1BF3"/>
    <w:rsid w:val="00AD2B6E"/>
    <w:rsid w:val="00AD340D"/>
    <w:rsid w:val="00AD3443"/>
    <w:rsid w:val="00AD3574"/>
    <w:rsid w:val="00AD3754"/>
    <w:rsid w:val="00AD3E9B"/>
    <w:rsid w:val="00AD3F41"/>
    <w:rsid w:val="00AD47B9"/>
    <w:rsid w:val="00AD4B3C"/>
    <w:rsid w:val="00AD5B8C"/>
    <w:rsid w:val="00AD66C0"/>
    <w:rsid w:val="00AD68A5"/>
    <w:rsid w:val="00AD79B9"/>
    <w:rsid w:val="00AE1525"/>
    <w:rsid w:val="00AE185D"/>
    <w:rsid w:val="00AE1BFE"/>
    <w:rsid w:val="00AE203B"/>
    <w:rsid w:val="00AE22F5"/>
    <w:rsid w:val="00AE248E"/>
    <w:rsid w:val="00AE3842"/>
    <w:rsid w:val="00AE3D83"/>
    <w:rsid w:val="00AE4374"/>
    <w:rsid w:val="00AE466A"/>
    <w:rsid w:val="00AE47E9"/>
    <w:rsid w:val="00AE485C"/>
    <w:rsid w:val="00AE56A2"/>
    <w:rsid w:val="00AE7D4F"/>
    <w:rsid w:val="00AE7FE4"/>
    <w:rsid w:val="00AF0117"/>
    <w:rsid w:val="00AF17D3"/>
    <w:rsid w:val="00AF1A6B"/>
    <w:rsid w:val="00AF1C88"/>
    <w:rsid w:val="00AF1D77"/>
    <w:rsid w:val="00AF1E50"/>
    <w:rsid w:val="00AF1F83"/>
    <w:rsid w:val="00AF262C"/>
    <w:rsid w:val="00AF38BA"/>
    <w:rsid w:val="00AF3F4F"/>
    <w:rsid w:val="00AF4F67"/>
    <w:rsid w:val="00AF5811"/>
    <w:rsid w:val="00AF6509"/>
    <w:rsid w:val="00AF666A"/>
    <w:rsid w:val="00AF6CA1"/>
    <w:rsid w:val="00AF7CE1"/>
    <w:rsid w:val="00B00BBE"/>
    <w:rsid w:val="00B028F1"/>
    <w:rsid w:val="00B02C1C"/>
    <w:rsid w:val="00B0456E"/>
    <w:rsid w:val="00B05AF0"/>
    <w:rsid w:val="00B06A05"/>
    <w:rsid w:val="00B06BF6"/>
    <w:rsid w:val="00B06F7F"/>
    <w:rsid w:val="00B075BB"/>
    <w:rsid w:val="00B100F0"/>
    <w:rsid w:val="00B101F1"/>
    <w:rsid w:val="00B104CE"/>
    <w:rsid w:val="00B108E4"/>
    <w:rsid w:val="00B108F3"/>
    <w:rsid w:val="00B110B2"/>
    <w:rsid w:val="00B129D6"/>
    <w:rsid w:val="00B13CA1"/>
    <w:rsid w:val="00B1402E"/>
    <w:rsid w:val="00B142FD"/>
    <w:rsid w:val="00B14865"/>
    <w:rsid w:val="00B15245"/>
    <w:rsid w:val="00B15AAA"/>
    <w:rsid w:val="00B16FCC"/>
    <w:rsid w:val="00B1730A"/>
    <w:rsid w:val="00B17642"/>
    <w:rsid w:val="00B1777D"/>
    <w:rsid w:val="00B20053"/>
    <w:rsid w:val="00B20501"/>
    <w:rsid w:val="00B20D6B"/>
    <w:rsid w:val="00B214E4"/>
    <w:rsid w:val="00B21AD7"/>
    <w:rsid w:val="00B21D50"/>
    <w:rsid w:val="00B229BE"/>
    <w:rsid w:val="00B22B83"/>
    <w:rsid w:val="00B22CE8"/>
    <w:rsid w:val="00B22F9B"/>
    <w:rsid w:val="00B23747"/>
    <w:rsid w:val="00B23887"/>
    <w:rsid w:val="00B23E0A"/>
    <w:rsid w:val="00B23FD3"/>
    <w:rsid w:val="00B24090"/>
    <w:rsid w:val="00B24146"/>
    <w:rsid w:val="00B257E3"/>
    <w:rsid w:val="00B260C7"/>
    <w:rsid w:val="00B26969"/>
    <w:rsid w:val="00B27494"/>
    <w:rsid w:val="00B279B9"/>
    <w:rsid w:val="00B27BFD"/>
    <w:rsid w:val="00B307CA"/>
    <w:rsid w:val="00B30C4B"/>
    <w:rsid w:val="00B30FD0"/>
    <w:rsid w:val="00B31CE7"/>
    <w:rsid w:val="00B33390"/>
    <w:rsid w:val="00B33A89"/>
    <w:rsid w:val="00B34C80"/>
    <w:rsid w:val="00B34F48"/>
    <w:rsid w:val="00B40778"/>
    <w:rsid w:val="00B41431"/>
    <w:rsid w:val="00B43DD9"/>
    <w:rsid w:val="00B4417D"/>
    <w:rsid w:val="00B45DF2"/>
    <w:rsid w:val="00B460C4"/>
    <w:rsid w:val="00B50369"/>
    <w:rsid w:val="00B51BA0"/>
    <w:rsid w:val="00B51DF8"/>
    <w:rsid w:val="00B535BD"/>
    <w:rsid w:val="00B53701"/>
    <w:rsid w:val="00B547DE"/>
    <w:rsid w:val="00B54D94"/>
    <w:rsid w:val="00B5509D"/>
    <w:rsid w:val="00B564E8"/>
    <w:rsid w:val="00B56587"/>
    <w:rsid w:val="00B56A26"/>
    <w:rsid w:val="00B573E6"/>
    <w:rsid w:val="00B60A55"/>
    <w:rsid w:val="00B6110A"/>
    <w:rsid w:val="00B61692"/>
    <w:rsid w:val="00B6176A"/>
    <w:rsid w:val="00B628A4"/>
    <w:rsid w:val="00B6301A"/>
    <w:rsid w:val="00B64799"/>
    <w:rsid w:val="00B64CAD"/>
    <w:rsid w:val="00B64E98"/>
    <w:rsid w:val="00B651FA"/>
    <w:rsid w:val="00B652C3"/>
    <w:rsid w:val="00B65973"/>
    <w:rsid w:val="00B66480"/>
    <w:rsid w:val="00B66751"/>
    <w:rsid w:val="00B66B7C"/>
    <w:rsid w:val="00B66CD7"/>
    <w:rsid w:val="00B67106"/>
    <w:rsid w:val="00B67748"/>
    <w:rsid w:val="00B6782D"/>
    <w:rsid w:val="00B67AA6"/>
    <w:rsid w:val="00B7066C"/>
    <w:rsid w:val="00B708EB"/>
    <w:rsid w:val="00B70DC4"/>
    <w:rsid w:val="00B717D8"/>
    <w:rsid w:val="00B718E0"/>
    <w:rsid w:val="00B72511"/>
    <w:rsid w:val="00B72DF3"/>
    <w:rsid w:val="00B74146"/>
    <w:rsid w:val="00B747A3"/>
    <w:rsid w:val="00B74C2F"/>
    <w:rsid w:val="00B74D6D"/>
    <w:rsid w:val="00B75A27"/>
    <w:rsid w:val="00B75B7F"/>
    <w:rsid w:val="00B75E52"/>
    <w:rsid w:val="00B76F6C"/>
    <w:rsid w:val="00B776F9"/>
    <w:rsid w:val="00B8080B"/>
    <w:rsid w:val="00B811EF"/>
    <w:rsid w:val="00B81568"/>
    <w:rsid w:val="00B8310D"/>
    <w:rsid w:val="00B831B9"/>
    <w:rsid w:val="00B832D9"/>
    <w:rsid w:val="00B8360A"/>
    <w:rsid w:val="00B8518E"/>
    <w:rsid w:val="00B85202"/>
    <w:rsid w:val="00B86EF1"/>
    <w:rsid w:val="00B87E3D"/>
    <w:rsid w:val="00B90674"/>
    <w:rsid w:val="00B90CCF"/>
    <w:rsid w:val="00B91FFF"/>
    <w:rsid w:val="00B92B33"/>
    <w:rsid w:val="00B92F90"/>
    <w:rsid w:val="00B92FA0"/>
    <w:rsid w:val="00B934E3"/>
    <w:rsid w:val="00B94323"/>
    <w:rsid w:val="00B94444"/>
    <w:rsid w:val="00B95507"/>
    <w:rsid w:val="00B9566B"/>
    <w:rsid w:val="00B958C6"/>
    <w:rsid w:val="00B95C22"/>
    <w:rsid w:val="00B95F92"/>
    <w:rsid w:val="00B961B7"/>
    <w:rsid w:val="00B963D4"/>
    <w:rsid w:val="00B96B0F"/>
    <w:rsid w:val="00B971FD"/>
    <w:rsid w:val="00B9772B"/>
    <w:rsid w:val="00B97D70"/>
    <w:rsid w:val="00BA0EBC"/>
    <w:rsid w:val="00BA2310"/>
    <w:rsid w:val="00BA2DEF"/>
    <w:rsid w:val="00BA35F2"/>
    <w:rsid w:val="00BA3B4A"/>
    <w:rsid w:val="00BA3D8C"/>
    <w:rsid w:val="00BA42FB"/>
    <w:rsid w:val="00BA4768"/>
    <w:rsid w:val="00BA4861"/>
    <w:rsid w:val="00BA4A92"/>
    <w:rsid w:val="00BA516F"/>
    <w:rsid w:val="00BA548A"/>
    <w:rsid w:val="00BA628C"/>
    <w:rsid w:val="00BA7059"/>
    <w:rsid w:val="00BA7234"/>
    <w:rsid w:val="00BA7A12"/>
    <w:rsid w:val="00BA7BB4"/>
    <w:rsid w:val="00BB0051"/>
    <w:rsid w:val="00BB02C6"/>
    <w:rsid w:val="00BB1082"/>
    <w:rsid w:val="00BB13B1"/>
    <w:rsid w:val="00BB2127"/>
    <w:rsid w:val="00BB249A"/>
    <w:rsid w:val="00BB3691"/>
    <w:rsid w:val="00BB3805"/>
    <w:rsid w:val="00BB3A37"/>
    <w:rsid w:val="00BB4589"/>
    <w:rsid w:val="00BB4B0B"/>
    <w:rsid w:val="00BB52A5"/>
    <w:rsid w:val="00BB5893"/>
    <w:rsid w:val="00BB6407"/>
    <w:rsid w:val="00BB6740"/>
    <w:rsid w:val="00BB7EA1"/>
    <w:rsid w:val="00BB7F81"/>
    <w:rsid w:val="00BC029A"/>
    <w:rsid w:val="00BC223C"/>
    <w:rsid w:val="00BC269B"/>
    <w:rsid w:val="00BC27D2"/>
    <w:rsid w:val="00BC299D"/>
    <w:rsid w:val="00BC2B7B"/>
    <w:rsid w:val="00BC4129"/>
    <w:rsid w:val="00BC5A74"/>
    <w:rsid w:val="00BC5B9F"/>
    <w:rsid w:val="00BC5BF9"/>
    <w:rsid w:val="00BC607C"/>
    <w:rsid w:val="00BC6D0F"/>
    <w:rsid w:val="00BD0177"/>
    <w:rsid w:val="00BD2DF6"/>
    <w:rsid w:val="00BD35E1"/>
    <w:rsid w:val="00BD3A56"/>
    <w:rsid w:val="00BD4076"/>
    <w:rsid w:val="00BD42EB"/>
    <w:rsid w:val="00BD4929"/>
    <w:rsid w:val="00BD54FC"/>
    <w:rsid w:val="00BD5533"/>
    <w:rsid w:val="00BD60C5"/>
    <w:rsid w:val="00BD6142"/>
    <w:rsid w:val="00BD63C3"/>
    <w:rsid w:val="00BD6693"/>
    <w:rsid w:val="00BD67CE"/>
    <w:rsid w:val="00BD7605"/>
    <w:rsid w:val="00BD76A4"/>
    <w:rsid w:val="00BD76AD"/>
    <w:rsid w:val="00BE0186"/>
    <w:rsid w:val="00BE036F"/>
    <w:rsid w:val="00BE1C8A"/>
    <w:rsid w:val="00BE2BAE"/>
    <w:rsid w:val="00BE2F41"/>
    <w:rsid w:val="00BE3424"/>
    <w:rsid w:val="00BE4739"/>
    <w:rsid w:val="00BE4857"/>
    <w:rsid w:val="00BE5847"/>
    <w:rsid w:val="00BE5884"/>
    <w:rsid w:val="00BE5BE0"/>
    <w:rsid w:val="00BE5C77"/>
    <w:rsid w:val="00BE5D1D"/>
    <w:rsid w:val="00BE646A"/>
    <w:rsid w:val="00BE6656"/>
    <w:rsid w:val="00BE683F"/>
    <w:rsid w:val="00BE697B"/>
    <w:rsid w:val="00BE6C7F"/>
    <w:rsid w:val="00BE70E8"/>
    <w:rsid w:val="00BE7189"/>
    <w:rsid w:val="00BE7F18"/>
    <w:rsid w:val="00BF0705"/>
    <w:rsid w:val="00BF0E76"/>
    <w:rsid w:val="00BF19DC"/>
    <w:rsid w:val="00BF1B91"/>
    <w:rsid w:val="00BF2501"/>
    <w:rsid w:val="00BF2B3E"/>
    <w:rsid w:val="00BF2DAF"/>
    <w:rsid w:val="00BF36EC"/>
    <w:rsid w:val="00BF3716"/>
    <w:rsid w:val="00BF374A"/>
    <w:rsid w:val="00BF4E1B"/>
    <w:rsid w:val="00BF5AB9"/>
    <w:rsid w:val="00BF5FD7"/>
    <w:rsid w:val="00BF7855"/>
    <w:rsid w:val="00C01076"/>
    <w:rsid w:val="00C01083"/>
    <w:rsid w:val="00C0146B"/>
    <w:rsid w:val="00C01DE6"/>
    <w:rsid w:val="00C027CC"/>
    <w:rsid w:val="00C028D5"/>
    <w:rsid w:val="00C03092"/>
    <w:rsid w:val="00C0480F"/>
    <w:rsid w:val="00C04C9A"/>
    <w:rsid w:val="00C05448"/>
    <w:rsid w:val="00C05F57"/>
    <w:rsid w:val="00C06E0A"/>
    <w:rsid w:val="00C1043C"/>
    <w:rsid w:val="00C10D90"/>
    <w:rsid w:val="00C110BB"/>
    <w:rsid w:val="00C12604"/>
    <w:rsid w:val="00C12A51"/>
    <w:rsid w:val="00C12C65"/>
    <w:rsid w:val="00C12CD1"/>
    <w:rsid w:val="00C12DF5"/>
    <w:rsid w:val="00C15494"/>
    <w:rsid w:val="00C1591E"/>
    <w:rsid w:val="00C173EE"/>
    <w:rsid w:val="00C174E4"/>
    <w:rsid w:val="00C20C8F"/>
    <w:rsid w:val="00C20D36"/>
    <w:rsid w:val="00C21038"/>
    <w:rsid w:val="00C21FAA"/>
    <w:rsid w:val="00C22642"/>
    <w:rsid w:val="00C2286B"/>
    <w:rsid w:val="00C22E38"/>
    <w:rsid w:val="00C232B6"/>
    <w:rsid w:val="00C23548"/>
    <w:rsid w:val="00C2396B"/>
    <w:rsid w:val="00C24E09"/>
    <w:rsid w:val="00C26865"/>
    <w:rsid w:val="00C26FC5"/>
    <w:rsid w:val="00C2785F"/>
    <w:rsid w:val="00C2794B"/>
    <w:rsid w:val="00C27CAD"/>
    <w:rsid w:val="00C30093"/>
    <w:rsid w:val="00C30BA6"/>
    <w:rsid w:val="00C31333"/>
    <w:rsid w:val="00C31467"/>
    <w:rsid w:val="00C32814"/>
    <w:rsid w:val="00C32C44"/>
    <w:rsid w:val="00C33F0C"/>
    <w:rsid w:val="00C3416F"/>
    <w:rsid w:val="00C34194"/>
    <w:rsid w:val="00C343F8"/>
    <w:rsid w:val="00C34953"/>
    <w:rsid w:val="00C34CCB"/>
    <w:rsid w:val="00C34D57"/>
    <w:rsid w:val="00C35515"/>
    <w:rsid w:val="00C35807"/>
    <w:rsid w:val="00C35A4B"/>
    <w:rsid w:val="00C35B88"/>
    <w:rsid w:val="00C36696"/>
    <w:rsid w:val="00C36720"/>
    <w:rsid w:val="00C36777"/>
    <w:rsid w:val="00C37518"/>
    <w:rsid w:val="00C37903"/>
    <w:rsid w:val="00C37F00"/>
    <w:rsid w:val="00C421C9"/>
    <w:rsid w:val="00C42A3A"/>
    <w:rsid w:val="00C437C6"/>
    <w:rsid w:val="00C44075"/>
    <w:rsid w:val="00C4448B"/>
    <w:rsid w:val="00C4489D"/>
    <w:rsid w:val="00C449A8"/>
    <w:rsid w:val="00C4517F"/>
    <w:rsid w:val="00C45232"/>
    <w:rsid w:val="00C455EF"/>
    <w:rsid w:val="00C45E84"/>
    <w:rsid w:val="00C46E94"/>
    <w:rsid w:val="00C46EA7"/>
    <w:rsid w:val="00C4713F"/>
    <w:rsid w:val="00C47191"/>
    <w:rsid w:val="00C51509"/>
    <w:rsid w:val="00C52097"/>
    <w:rsid w:val="00C52BA5"/>
    <w:rsid w:val="00C52F47"/>
    <w:rsid w:val="00C53323"/>
    <w:rsid w:val="00C54D8C"/>
    <w:rsid w:val="00C56CB5"/>
    <w:rsid w:val="00C56DB6"/>
    <w:rsid w:val="00C57493"/>
    <w:rsid w:val="00C60536"/>
    <w:rsid w:val="00C605E6"/>
    <w:rsid w:val="00C60A7A"/>
    <w:rsid w:val="00C60B45"/>
    <w:rsid w:val="00C6187D"/>
    <w:rsid w:val="00C6194F"/>
    <w:rsid w:val="00C62B13"/>
    <w:rsid w:val="00C64155"/>
    <w:rsid w:val="00C64D07"/>
    <w:rsid w:val="00C6508D"/>
    <w:rsid w:val="00C65476"/>
    <w:rsid w:val="00C663E9"/>
    <w:rsid w:val="00C66CEF"/>
    <w:rsid w:val="00C670FE"/>
    <w:rsid w:val="00C70EF9"/>
    <w:rsid w:val="00C71087"/>
    <w:rsid w:val="00C71A22"/>
    <w:rsid w:val="00C71E3C"/>
    <w:rsid w:val="00C72C83"/>
    <w:rsid w:val="00C72D00"/>
    <w:rsid w:val="00C73C17"/>
    <w:rsid w:val="00C7406B"/>
    <w:rsid w:val="00C74FFE"/>
    <w:rsid w:val="00C75223"/>
    <w:rsid w:val="00C75492"/>
    <w:rsid w:val="00C75C0D"/>
    <w:rsid w:val="00C77BC2"/>
    <w:rsid w:val="00C77C78"/>
    <w:rsid w:val="00C80B14"/>
    <w:rsid w:val="00C8146C"/>
    <w:rsid w:val="00C815DF"/>
    <w:rsid w:val="00C8231E"/>
    <w:rsid w:val="00C82A51"/>
    <w:rsid w:val="00C83FF5"/>
    <w:rsid w:val="00C846DD"/>
    <w:rsid w:val="00C85CA6"/>
    <w:rsid w:val="00C873DA"/>
    <w:rsid w:val="00C874B3"/>
    <w:rsid w:val="00C90766"/>
    <w:rsid w:val="00C90A7F"/>
    <w:rsid w:val="00C90AA6"/>
    <w:rsid w:val="00C9147E"/>
    <w:rsid w:val="00C925ED"/>
    <w:rsid w:val="00C9339F"/>
    <w:rsid w:val="00C938D6"/>
    <w:rsid w:val="00C96618"/>
    <w:rsid w:val="00C96A10"/>
    <w:rsid w:val="00C9753B"/>
    <w:rsid w:val="00C97681"/>
    <w:rsid w:val="00CA0C87"/>
    <w:rsid w:val="00CA10DA"/>
    <w:rsid w:val="00CA19CD"/>
    <w:rsid w:val="00CA1F28"/>
    <w:rsid w:val="00CA20F3"/>
    <w:rsid w:val="00CA2747"/>
    <w:rsid w:val="00CA35EF"/>
    <w:rsid w:val="00CA4A62"/>
    <w:rsid w:val="00CA530E"/>
    <w:rsid w:val="00CA561E"/>
    <w:rsid w:val="00CA5B58"/>
    <w:rsid w:val="00CA659E"/>
    <w:rsid w:val="00CA6A39"/>
    <w:rsid w:val="00CA731F"/>
    <w:rsid w:val="00CA7B42"/>
    <w:rsid w:val="00CA7DAD"/>
    <w:rsid w:val="00CB00EC"/>
    <w:rsid w:val="00CB12DE"/>
    <w:rsid w:val="00CB23DD"/>
    <w:rsid w:val="00CB2757"/>
    <w:rsid w:val="00CB2D2B"/>
    <w:rsid w:val="00CB2FE7"/>
    <w:rsid w:val="00CB3B57"/>
    <w:rsid w:val="00CB3EE9"/>
    <w:rsid w:val="00CB42AE"/>
    <w:rsid w:val="00CB5100"/>
    <w:rsid w:val="00CB58F7"/>
    <w:rsid w:val="00CB6589"/>
    <w:rsid w:val="00CB66A2"/>
    <w:rsid w:val="00CB6768"/>
    <w:rsid w:val="00CB768F"/>
    <w:rsid w:val="00CB77D7"/>
    <w:rsid w:val="00CC0848"/>
    <w:rsid w:val="00CC101D"/>
    <w:rsid w:val="00CC17DB"/>
    <w:rsid w:val="00CC2F01"/>
    <w:rsid w:val="00CC35BF"/>
    <w:rsid w:val="00CC4617"/>
    <w:rsid w:val="00CC50BD"/>
    <w:rsid w:val="00CC586C"/>
    <w:rsid w:val="00CC6453"/>
    <w:rsid w:val="00CC6868"/>
    <w:rsid w:val="00CD048B"/>
    <w:rsid w:val="00CD0CC4"/>
    <w:rsid w:val="00CD198E"/>
    <w:rsid w:val="00CD2D8A"/>
    <w:rsid w:val="00CD31EA"/>
    <w:rsid w:val="00CD33C9"/>
    <w:rsid w:val="00CD3913"/>
    <w:rsid w:val="00CD4B6F"/>
    <w:rsid w:val="00CD4E25"/>
    <w:rsid w:val="00CD68B2"/>
    <w:rsid w:val="00CD692F"/>
    <w:rsid w:val="00CD69EE"/>
    <w:rsid w:val="00CD73BB"/>
    <w:rsid w:val="00CE0392"/>
    <w:rsid w:val="00CE0570"/>
    <w:rsid w:val="00CE2303"/>
    <w:rsid w:val="00CE29CA"/>
    <w:rsid w:val="00CE5481"/>
    <w:rsid w:val="00CE5866"/>
    <w:rsid w:val="00CE5EA4"/>
    <w:rsid w:val="00CE6C15"/>
    <w:rsid w:val="00CE73C4"/>
    <w:rsid w:val="00CF003F"/>
    <w:rsid w:val="00CF0045"/>
    <w:rsid w:val="00CF0A3A"/>
    <w:rsid w:val="00CF1BE7"/>
    <w:rsid w:val="00CF3170"/>
    <w:rsid w:val="00CF4151"/>
    <w:rsid w:val="00CF6337"/>
    <w:rsid w:val="00CF6618"/>
    <w:rsid w:val="00CF7194"/>
    <w:rsid w:val="00CF74AE"/>
    <w:rsid w:val="00CF7686"/>
    <w:rsid w:val="00CF7C90"/>
    <w:rsid w:val="00CF7EA0"/>
    <w:rsid w:val="00D00017"/>
    <w:rsid w:val="00D00329"/>
    <w:rsid w:val="00D00600"/>
    <w:rsid w:val="00D00A29"/>
    <w:rsid w:val="00D011E8"/>
    <w:rsid w:val="00D012D1"/>
    <w:rsid w:val="00D017FB"/>
    <w:rsid w:val="00D02612"/>
    <w:rsid w:val="00D0329F"/>
    <w:rsid w:val="00D04372"/>
    <w:rsid w:val="00D04B16"/>
    <w:rsid w:val="00D04D97"/>
    <w:rsid w:val="00D04F9C"/>
    <w:rsid w:val="00D054D1"/>
    <w:rsid w:val="00D05BFA"/>
    <w:rsid w:val="00D05DB1"/>
    <w:rsid w:val="00D06299"/>
    <w:rsid w:val="00D079B5"/>
    <w:rsid w:val="00D07A7E"/>
    <w:rsid w:val="00D1001F"/>
    <w:rsid w:val="00D1045D"/>
    <w:rsid w:val="00D115CF"/>
    <w:rsid w:val="00D11AE3"/>
    <w:rsid w:val="00D12E1D"/>
    <w:rsid w:val="00D133AA"/>
    <w:rsid w:val="00D13B0B"/>
    <w:rsid w:val="00D13CCF"/>
    <w:rsid w:val="00D1449A"/>
    <w:rsid w:val="00D146FD"/>
    <w:rsid w:val="00D14CF7"/>
    <w:rsid w:val="00D1576E"/>
    <w:rsid w:val="00D15BBC"/>
    <w:rsid w:val="00D15E67"/>
    <w:rsid w:val="00D1620C"/>
    <w:rsid w:val="00D16696"/>
    <w:rsid w:val="00D16B0C"/>
    <w:rsid w:val="00D16FA6"/>
    <w:rsid w:val="00D2026B"/>
    <w:rsid w:val="00D20ABB"/>
    <w:rsid w:val="00D219CD"/>
    <w:rsid w:val="00D23DD4"/>
    <w:rsid w:val="00D24647"/>
    <w:rsid w:val="00D24AEE"/>
    <w:rsid w:val="00D24DEE"/>
    <w:rsid w:val="00D25315"/>
    <w:rsid w:val="00D26A33"/>
    <w:rsid w:val="00D26A3E"/>
    <w:rsid w:val="00D26F63"/>
    <w:rsid w:val="00D3038B"/>
    <w:rsid w:val="00D3073E"/>
    <w:rsid w:val="00D31676"/>
    <w:rsid w:val="00D316C8"/>
    <w:rsid w:val="00D337D5"/>
    <w:rsid w:val="00D33FB9"/>
    <w:rsid w:val="00D34817"/>
    <w:rsid w:val="00D35203"/>
    <w:rsid w:val="00D365BB"/>
    <w:rsid w:val="00D3795A"/>
    <w:rsid w:val="00D37AB5"/>
    <w:rsid w:val="00D37D47"/>
    <w:rsid w:val="00D40C74"/>
    <w:rsid w:val="00D40FA6"/>
    <w:rsid w:val="00D4146D"/>
    <w:rsid w:val="00D41AC1"/>
    <w:rsid w:val="00D430C7"/>
    <w:rsid w:val="00D43282"/>
    <w:rsid w:val="00D43EA4"/>
    <w:rsid w:val="00D44508"/>
    <w:rsid w:val="00D44EA9"/>
    <w:rsid w:val="00D45FF0"/>
    <w:rsid w:val="00D47810"/>
    <w:rsid w:val="00D50255"/>
    <w:rsid w:val="00D50526"/>
    <w:rsid w:val="00D50D1E"/>
    <w:rsid w:val="00D5128E"/>
    <w:rsid w:val="00D51974"/>
    <w:rsid w:val="00D51A0F"/>
    <w:rsid w:val="00D51B3F"/>
    <w:rsid w:val="00D51B86"/>
    <w:rsid w:val="00D51F47"/>
    <w:rsid w:val="00D52A3B"/>
    <w:rsid w:val="00D52FD0"/>
    <w:rsid w:val="00D53301"/>
    <w:rsid w:val="00D54385"/>
    <w:rsid w:val="00D55512"/>
    <w:rsid w:val="00D561A7"/>
    <w:rsid w:val="00D562E3"/>
    <w:rsid w:val="00D57394"/>
    <w:rsid w:val="00D606D9"/>
    <w:rsid w:val="00D6259C"/>
    <w:rsid w:val="00D63B91"/>
    <w:rsid w:val="00D64A4A"/>
    <w:rsid w:val="00D64DE9"/>
    <w:rsid w:val="00D661CF"/>
    <w:rsid w:val="00D662BF"/>
    <w:rsid w:val="00D6679C"/>
    <w:rsid w:val="00D672A3"/>
    <w:rsid w:val="00D702EA"/>
    <w:rsid w:val="00D705D5"/>
    <w:rsid w:val="00D70713"/>
    <w:rsid w:val="00D70A7B"/>
    <w:rsid w:val="00D71B62"/>
    <w:rsid w:val="00D72F5D"/>
    <w:rsid w:val="00D7370C"/>
    <w:rsid w:val="00D73B74"/>
    <w:rsid w:val="00D73EE6"/>
    <w:rsid w:val="00D741A7"/>
    <w:rsid w:val="00D742D2"/>
    <w:rsid w:val="00D744DC"/>
    <w:rsid w:val="00D74556"/>
    <w:rsid w:val="00D74823"/>
    <w:rsid w:val="00D75CF7"/>
    <w:rsid w:val="00D75F59"/>
    <w:rsid w:val="00D7668A"/>
    <w:rsid w:val="00D76D1C"/>
    <w:rsid w:val="00D772CC"/>
    <w:rsid w:val="00D776C3"/>
    <w:rsid w:val="00D80153"/>
    <w:rsid w:val="00D8038C"/>
    <w:rsid w:val="00D81123"/>
    <w:rsid w:val="00D814BC"/>
    <w:rsid w:val="00D81AC7"/>
    <w:rsid w:val="00D81C28"/>
    <w:rsid w:val="00D81F55"/>
    <w:rsid w:val="00D826F0"/>
    <w:rsid w:val="00D8286C"/>
    <w:rsid w:val="00D83E45"/>
    <w:rsid w:val="00D842CD"/>
    <w:rsid w:val="00D8471E"/>
    <w:rsid w:val="00D8495C"/>
    <w:rsid w:val="00D865E7"/>
    <w:rsid w:val="00D86737"/>
    <w:rsid w:val="00D8696A"/>
    <w:rsid w:val="00D900CE"/>
    <w:rsid w:val="00D90419"/>
    <w:rsid w:val="00D90551"/>
    <w:rsid w:val="00D90C91"/>
    <w:rsid w:val="00D90F5A"/>
    <w:rsid w:val="00D914C3"/>
    <w:rsid w:val="00D9153B"/>
    <w:rsid w:val="00D9160A"/>
    <w:rsid w:val="00D9192E"/>
    <w:rsid w:val="00D91A5D"/>
    <w:rsid w:val="00D91F1F"/>
    <w:rsid w:val="00D93713"/>
    <w:rsid w:val="00D94270"/>
    <w:rsid w:val="00D95903"/>
    <w:rsid w:val="00D95BAB"/>
    <w:rsid w:val="00D95D78"/>
    <w:rsid w:val="00D97336"/>
    <w:rsid w:val="00DA0810"/>
    <w:rsid w:val="00DA1E89"/>
    <w:rsid w:val="00DA1FA2"/>
    <w:rsid w:val="00DA2D21"/>
    <w:rsid w:val="00DA3FCE"/>
    <w:rsid w:val="00DA4390"/>
    <w:rsid w:val="00DA43C3"/>
    <w:rsid w:val="00DA495D"/>
    <w:rsid w:val="00DA4B42"/>
    <w:rsid w:val="00DA5994"/>
    <w:rsid w:val="00DB0556"/>
    <w:rsid w:val="00DB0DCB"/>
    <w:rsid w:val="00DB0F41"/>
    <w:rsid w:val="00DB0FB1"/>
    <w:rsid w:val="00DB2BE7"/>
    <w:rsid w:val="00DB4203"/>
    <w:rsid w:val="00DB61CA"/>
    <w:rsid w:val="00DB6726"/>
    <w:rsid w:val="00DB6A5E"/>
    <w:rsid w:val="00DB6B88"/>
    <w:rsid w:val="00DB78F0"/>
    <w:rsid w:val="00DB7CA1"/>
    <w:rsid w:val="00DC0398"/>
    <w:rsid w:val="00DC094F"/>
    <w:rsid w:val="00DC24B5"/>
    <w:rsid w:val="00DC25DA"/>
    <w:rsid w:val="00DC4325"/>
    <w:rsid w:val="00DC4915"/>
    <w:rsid w:val="00DC4C59"/>
    <w:rsid w:val="00DC5149"/>
    <w:rsid w:val="00DC5B77"/>
    <w:rsid w:val="00DC65C0"/>
    <w:rsid w:val="00DC68E1"/>
    <w:rsid w:val="00DC7FCE"/>
    <w:rsid w:val="00DD030B"/>
    <w:rsid w:val="00DD0452"/>
    <w:rsid w:val="00DD1B88"/>
    <w:rsid w:val="00DD2395"/>
    <w:rsid w:val="00DD2AA6"/>
    <w:rsid w:val="00DD334C"/>
    <w:rsid w:val="00DD3C08"/>
    <w:rsid w:val="00DD4193"/>
    <w:rsid w:val="00DD5939"/>
    <w:rsid w:val="00DD7822"/>
    <w:rsid w:val="00DE0476"/>
    <w:rsid w:val="00DE1B2F"/>
    <w:rsid w:val="00DE1C5A"/>
    <w:rsid w:val="00DE25DE"/>
    <w:rsid w:val="00DE2AAC"/>
    <w:rsid w:val="00DE3F19"/>
    <w:rsid w:val="00DE59A3"/>
    <w:rsid w:val="00DE5E04"/>
    <w:rsid w:val="00DE6634"/>
    <w:rsid w:val="00DE6BBC"/>
    <w:rsid w:val="00DE6DCE"/>
    <w:rsid w:val="00DE711E"/>
    <w:rsid w:val="00DE75F2"/>
    <w:rsid w:val="00DF0284"/>
    <w:rsid w:val="00DF1125"/>
    <w:rsid w:val="00DF22E5"/>
    <w:rsid w:val="00DF27AC"/>
    <w:rsid w:val="00DF28E7"/>
    <w:rsid w:val="00DF2FD1"/>
    <w:rsid w:val="00DF36F8"/>
    <w:rsid w:val="00DF399A"/>
    <w:rsid w:val="00DF447B"/>
    <w:rsid w:val="00DF4DCA"/>
    <w:rsid w:val="00DF56AD"/>
    <w:rsid w:val="00DF6280"/>
    <w:rsid w:val="00DF683A"/>
    <w:rsid w:val="00DF725F"/>
    <w:rsid w:val="00DF7B14"/>
    <w:rsid w:val="00DF7B16"/>
    <w:rsid w:val="00DF7FCF"/>
    <w:rsid w:val="00E00009"/>
    <w:rsid w:val="00E0000C"/>
    <w:rsid w:val="00E01EF4"/>
    <w:rsid w:val="00E02BDD"/>
    <w:rsid w:val="00E02CF2"/>
    <w:rsid w:val="00E02F19"/>
    <w:rsid w:val="00E0358C"/>
    <w:rsid w:val="00E044D9"/>
    <w:rsid w:val="00E04947"/>
    <w:rsid w:val="00E04E63"/>
    <w:rsid w:val="00E058FE"/>
    <w:rsid w:val="00E063CD"/>
    <w:rsid w:val="00E069F7"/>
    <w:rsid w:val="00E06C35"/>
    <w:rsid w:val="00E0710D"/>
    <w:rsid w:val="00E07F71"/>
    <w:rsid w:val="00E101C6"/>
    <w:rsid w:val="00E10FD8"/>
    <w:rsid w:val="00E113A8"/>
    <w:rsid w:val="00E114D8"/>
    <w:rsid w:val="00E11A97"/>
    <w:rsid w:val="00E1256E"/>
    <w:rsid w:val="00E1265C"/>
    <w:rsid w:val="00E1347F"/>
    <w:rsid w:val="00E1468F"/>
    <w:rsid w:val="00E1540D"/>
    <w:rsid w:val="00E156AD"/>
    <w:rsid w:val="00E1621B"/>
    <w:rsid w:val="00E21114"/>
    <w:rsid w:val="00E225BA"/>
    <w:rsid w:val="00E22B06"/>
    <w:rsid w:val="00E22B84"/>
    <w:rsid w:val="00E24039"/>
    <w:rsid w:val="00E2486C"/>
    <w:rsid w:val="00E255E3"/>
    <w:rsid w:val="00E25E8A"/>
    <w:rsid w:val="00E26045"/>
    <w:rsid w:val="00E2690F"/>
    <w:rsid w:val="00E26BDB"/>
    <w:rsid w:val="00E27304"/>
    <w:rsid w:val="00E304D5"/>
    <w:rsid w:val="00E323D7"/>
    <w:rsid w:val="00E3257C"/>
    <w:rsid w:val="00E33084"/>
    <w:rsid w:val="00E337F5"/>
    <w:rsid w:val="00E339E4"/>
    <w:rsid w:val="00E33B6C"/>
    <w:rsid w:val="00E34EBC"/>
    <w:rsid w:val="00E350C6"/>
    <w:rsid w:val="00E3529F"/>
    <w:rsid w:val="00E352D0"/>
    <w:rsid w:val="00E3541C"/>
    <w:rsid w:val="00E35865"/>
    <w:rsid w:val="00E35962"/>
    <w:rsid w:val="00E36874"/>
    <w:rsid w:val="00E37211"/>
    <w:rsid w:val="00E37848"/>
    <w:rsid w:val="00E4034D"/>
    <w:rsid w:val="00E404B3"/>
    <w:rsid w:val="00E40CBF"/>
    <w:rsid w:val="00E4194B"/>
    <w:rsid w:val="00E41EE7"/>
    <w:rsid w:val="00E42084"/>
    <w:rsid w:val="00E431A1"/>
    <w:rsid w:val="00E43F78"/>
    <w:rsid w:val="00E44854"/>
    <w:rsid w:val="00E4540D"/>
    <w:rsid w:val="00E472CA"/>
    <w:rsid w:val="00E50040"/>
    <w:rsid w:val="00E503FF"/>
    <w:rsid w:val="00E50AFA"/>
    <w:rsid w:val="00E50B82"/>
    <w:rsid w:val="00E51630"/>
    <w:rsid w:val="00E51D11"/>
    <w:rsid w:val="00E52099"/>
    <w:rsid w:val="00E52588"/>
    <w:rsid w:val="00E53B9B"/>
    <w:rsid w:val="00E53C7D"/>
    <w:rsid w:val="00E54A8D"/>
    <w:rsid w:val="00E552CC"/>
    <w:rsid w:val="00E55808"/>
    <w:rsid w:val="00E559EA"/>
    <w:rsid w:val="00E56179"/>
    <w:rsid w:val="00E56901"/>
    <w:rsid w:val="00E5696D"/>
    <w:rsid w:val="00E56E45"/>
    <w:rsid w:val="00E57516"/>
    <w:rsid w:val="00E579BB"/>
    <w:rsid w:val="00E57C32"/>
    <w:rsid w:val="00E6040D"/>
    <w:rsid w:val="00E606F6"/>
    <w:rsid w:val="00E613E4"/>
    <w:rsid w:val="00E6161C"/>
    <w:rsid w:val="00E624E5"/>
    <w:rsid w:val="00E62CAC"/>
    <w:rsid w:val="00E62DEC"/>
    <w:rsid w:val="00E63233"/>
    <w:rsid w:val="00E63FE6"/>
    <w:rsid w:val="00E6550A"/>
    <w:rsid w:val="00E65960"/>
    <w:rsid w:val="00E65F8A"/>
    <w:rsid w:val="00E66ECB"/>
    <w:rsid w:val="00E67486"/>
    <w:rsid w:val="00E71045"/>
    <w:rsid w:val="00E71855"/>
    <w:rsid w:val="00E727CE"/>
    <w:rsid w:val="00E739D3"/>
    <w:rsid w:val="00E739D5"/>
    <w:rsid w:val="00E73D84"/>
    <w:rsid w:val="00E749E1"/>
    <w:rsid w:val="00E76608"/>
    <w:rsid w:val="00E8007A"/>
    <w:rsid w:val="00E80578"/>
    <w:rsid w:val="00E8063F"/>
    <w:rsid w:val="00E80B43"/>
    <w:rsid w:val="00E810CE"/>
    <w:rsid w:val="00E825AC"/>
    <w:rsid w:val="00E82851"/>
    <w:rsid w:val="00E82F4F"/>
    <w:rsid w:val="00E833CB"/>
    <w:rsid w:val="00E83995"/>
    <w:rsid w:val="00E83CBA"/>
    <w:rsid w:val="00E83D2D"/>
    <w:rsid w:val="00E83D2E"/>
    <w:rsid w:val="00E83FB2"/>
    <w:rsid w:val="00E844D4"/>
    <w:rsid w:val="00E84D97"/>
    <w:rsid w:val="00E85402"/>
    <w:rsid w:val="00E85C65"/>
    <w:rsid w:val="00E8625F"/>
    <w:rsid w:val="00E87B1A"/>
    <w:rsid w:val="00E87DB1"/>
    <w:rsid w:val="00E90615"/>
    <w:rsid w:val="00E91FE0"/>
    <w:rsid w:val="00E920EB"/>
    <w:rsid w:val="00E92499"/>
    <w:rsid w:val="00E92CD1"/>
    <w:rsid w:val="00E932A1"/>
    <w:rsid w:val="00E93A00"/>
    <w:rsid w:val="00E93A06"/>
    <w:rsid w:val="00E93AAD"/>
    <w:rsid w:val="00E93DB4"/>
    <w:rsid w:val="00E95027"/>
    <w:rsid w:val="00E95A7A"/>
    <w:rsid w:val="00E95AC2"/>
    <w:rsid w:val="00E95D9E"/>
    <w:rsid w:val="00E97061"/>
    <w:rsid w:val="00E97167"/>
    <w:rsid w:val="00E97787"/>
    <w:rsid w:val="00E977DA"/>
    <w:rsid w:val="00E97D58"/>
    <w:rsid w:val="00E97DBB"/>
    <w:rsid w:val="00EA0169"/>
    <w:rsid w:val="00EA093A"/>
    <w:rsid w:val="00EA3781"/>
    <w:rsid w:val="00EA4A1D"/>
    <w:rsid w:val="00EA5023"/>
    <w:rsid w:val="00EA5843"/>
    <w:rsid w:val="00EA5923"/>
    <w:rsid w:val="00EA5F22"/>
    <w:rsid w:val="00EA6561"/>
    <w:rsid w:val="00EA6D03"/>
    <w:rsid w:val="00EA7061"/>
    <w:rsid w:val="00EA7C5B"/>
    <w:rsid w:val="00EB04F2"/>
    <w:rsid w:val="00EB09FC"/>
    <w:rsid w:val="00EB13FE"/>
    <w:rsid w:val="00EB198F"/>
    <w:rsid w:val="00EB1D94"/>
    <w:rsid w:val="00EB2240"/>
    <w:rsid w:val="00EB254B"/>
    <w:rsid w:val="00EB31F0"/>
    <w:rsid w:val="00EB39F1"/>
    <w:rsid w:val="00EB3EA6"/>
    <w:rsid w:val="00EB4293"/>
    <w:rsid w:val="00EB460F"/>
    <w:rsid w:val="00EB472E"/>
    <w:rsid w:val="00EB4AA6"/>
    <w:rsid w:val="00EB5434"/>
    <w:rsid w:val="00EB5D6C"/>
    <w:rsid w:val="00EB66A2"/>
    <w:rsid w:val="00EB6A99"/>
    <w:rsid w:val="00EB6A9B"/>
    <w:rsid w:val="00EB7171"/>
    <w:rsid w:val="00EB76D6"/>
    <w:rsid w:val="00EB7F66"/>
    <w:rsid w:val="00EC0178"/>
    <w:rsid w:val="00EC039E"/>
    <w:rsid w:val="00EC049F"/>
    <w:rsid w:val="00EC11E3"/>
    <w:rsid w:val="00EC1EF1"/>
    <w:rsid w:val="00EC1FFB"/>
    <w:rsid w:val="00EC21A7"/>
    <w:rsid w:val="00EC2D73"/>
    <w:rsid w:val="00EC490A"/>
    <w:rsid w:val="00EC5787"/>
    <w:rsid w:val="00ED024E"/>
    <w:rsid w:val="00ED086B"/>
    <w:rsid w:val="00ED194C"/>
    <w:rsid w:val="00ED2299"/>
    <w:rsid w:val="00ED2C26"/>
    <w:rsid w:val="00ED3898"/>
    <w:rsid w:val="00ED38BF"/>
    <w:rsid w:val="00ED4D03"/>
    <w:rsid w:val="00ED5DB2"/>
    <w:rsid w:val="00ED5EC2"/>
    <w:rsid w:val="00ED6BB0"/>
    <w:rsid w:val="00EE0017"/>
    <w:rsid w:val="00EE0151"/>
    <w:rsid w:val="00EE066E"/>
    <w:rsid w:val="00EE0DF2"/>
    <w:rsid w:val="00EE10AF"/>
    <w:rsid w:val="00EE1124"/>
    <w:rsid w:val="00EE21DD"/>
    <w:rsid w:val="00EE29B0"/>
    <w:rsid w:val="00EE4F08"/>
    <w:rsid w:val="00EE5018"/>
    <w:rsid w:val="00EE5198"/>
    <w:rsid w:val="00EE5477"/>
    <w:rsid w:val="00EE54DF"/>
    <w:rsid w:val="00EE55DC"/>
    <w:rsid w:val="00EE56DF"/>
    <w:rsid w:val="00EE587F"/>
    <w:rsid w:val="00EE5ED7"/>
    <w:rsid w:val="00EE635A"/>
    <w:rsid w:val="00EE64CC"/>
    <w:rsid w:val="00EE6D6B"/>
    <w:rsid w:val="00EE731B"/>
    <w:rsid w:val="00EE7328"/>
    <w:rsid w:val="00EE7613"/>
    <w:rsid w:val="00EE770E"/>
    <w:rsid w:val="00EF033B"/>
    <w:rsid w:val="00EF0A73"/>
    <w:rsid w:val="00EF0F4E"/>
    <w:rsid w:val="00EF1A24"/>
    <w:rsid w:val="00EF1BF1"/>
    <w:rsid w:val="00EF2885"/>
    <w:rsid w:val="00EF2C2A"/>
    <w:rsid w:val="00EF302A"/>
    <w:rsid w:val="00EF3879"/>
    <w:rsid w:val="00EF5716"/>
    <w:rsid w:val="00EF571F"/>
    <w:rsid w:val="00EF60B4"/>
    <w:rsid w:val="00EF71E1"/>
    <w:rsid w:val="00F003B9"/>
    <w:rsid w:val="00F01BD5"/>
    <w:rsid w:val="00F024E3"/>
    <w:rsid w:val="00F0264E"/>
    <w:rsid w:val="00F02815"/>
    <w:rsid w:val="00F041B2"/>
    <w:rsid w:val="00F0505F"/>
    <w:rsid w:val="00F050FC"/>
    <w:rsid w:val="00F059E3"/>
    <w:rsid w:val="00F05EAF"/>
    <w:rsid w:val="00F05FF4"/>
    <w:rsid w:val="00F06D7C"/>
    <w:rsid w:val="00F076D1"/>
    <w:rsid w:val="00F1049D"/>
    <w:rsid w:val="00F119F0"/>
    <w:rsid w:val="00F12103"/>
    <w:rsid w:val="00F13601"/>
    <w:rsid w:val="00F13B4D"/>
    <w:rsid w:val="00F13F07"/>
    <w:rsid w:val="00F1452B"/>
    <w:rsid w:val="00F147FD"/>
    <w:rsid w:val="00F14F76"/>
    <w:rsid w:val="00F15FC1"/>
    <w:rsid w:val="00F16468"/>
    <w:rsid w:val="00F166CE"/>
    <w:rsid w:val="00F16D98"/>
    <w:rsid w:val="00F1769E"/>
    <w:rsid w:val="00F17762"/>
    <w:rsid w:val="00F21EC3"/>
    <w:rsid w:val="00F22CEB"/>
    <w:rsid w:val="00F235F9"/>
    <w:rsid w:val="00F23C5A"/>
    <w:rsid w:val="00F23E91"/>
    <w:rsid w:val="00F25812"/>
    <w:rsid w:val="00F261BC"/>
    <w:rsid w:val="00F26839"/>
    <w:rsid w:val="00F2762B"/>
    <w:rsid w:val="00F277D4"/>
    <w:rsid w:val="00F27A7A"/>
    <w:rsid w:val="00F300AF"/>
    <w:rsid w:val="00F30A70"/>
    <w:rsid w:val="00F31104"/>
    <w:rsid w:val="00F320BA"/>
    <w:rsid w:val="00F33C27"/>
    <w:rsid w:val="00F33E65"/>
    <w:rsid w:val="00F347DD"/>
    <w:rsid w:val="00F34E93"/>
    <w:rsid w:val="00F35BED"/>
    <w:rsid w:val="00F36082"/>
    <w:rsid w:val="00F3617C"/>
    <w:rsid w:val="00F3638E"/>
    <w:rsid w:val="00F36ABB"/>
    <w:rsid w:val="00F377E5"/>
    <w:rsid w:val="00F37948"/>
    <w:rsid w:val="00F426D3"/>
    <w:rsid w:val="00F429DB"/>
    <w:rsid w:val="00F4373C"/>
    <w:rsid w:val="00F43876"/>
    <w:rsid w:val="00F43E5A"/>
    <w:rsid w:val="00F43F20"/>
    <w:rsid w:val="00F43F5A"/>
    <w:rsid w:val="00F44511"/>
    <w:rsid w:val="00F4474B"/>
    <w:rsid w:val="00F44FD1"/>
    <w:rsid w:val="00F46977"/>
    <w:rsid w:val="00F5097D"/>
    <w:rsid w:val="00F513E5"/>
    <w:rsid w:val="00F5219B"/>
    <w:rsid w:val="00F522C4"/>
    <w:rsid w:val="00F527A6"/>
    <w:rsid w:val="00F53138"/>
    <w:rsid w:val="00F534C0"/>
    <w:rsid w:val="00F537C4"/>
    <w:rsid w:val="00F54930"/>
    <w:rsid w:val="00F5523B"/>
    <w:rsid w:val="00F56DC3"/>
    <w:rsid w:val="00F610E7"/>
    <w:rsid w:val="00F6183E"/>
    <w:rsid w:val="00F62399"/>
    <w:rsid w:val="00F623B6"/>
    <w:rsid w:val="00F6280F"/>
    <w:rsid w:val="00F62819"/>
    <w:rsid w:val="00F62E4A"/>
    <w:rsid w:val="00F6394B"/>
    <w:rsid w:val="00F63E0B"/>
    <w:rsid w:val="00F644C2"/>
    <w:rsid w:val="00F64ED7"/>
    <w:rsid w:val="00F650DE"/>
    <w:rsid w:val="00F65618"/>
    <w:rsid w:val="00F6653B"/>
    <w:rsid w:val="00F66AD7"/>
    <w:rsid w:val="00F67F61"/>
    <w:rsid w:val="00F708D9"/>
    <w:rsid w:val="00F714D0"/>
    <w:rsid w:val="00F720FB"/>
    <w:rsid w:val="00F721C2"/>
    <w:rsid w:val="00F72B35"/>
    <w:rsid w:val="00F72C74"/>
    <w:rsid w:val="00F73016"/>
    <w:rsid w:val="00F73DA8"/>
    <w:rsid w:val="00F7486F"/>
    <w:rsid w:val="00F74AB0"/>
    <w:rsid w:val="00F76102"/>
    <w:rsid w:val="00F770D9"/>
    <w:rsid w:val="00F77B89"/>
    <w:rsid w:val="00F80602"/>
    <w:rsid w:val="00F81376"/>
    <w:rsid w:val="00F814DF"/>
    <w:rsid w:val="00F816D8"/>
    <w:rsid w:val="00F81E48"/>
    <w:rsid w:val="00F84280"/>
    <w:rsid w:val="00F84C20"/>
    <w:rsid w:val="00F85CB4"/>
    <w:rsid w:val="00F86725"/>
    <w:rsid w:val="00F87614"/>
    <w:rsid w:val="00F92112"/>
    <w:rsid w:val="00F9230A"/>
    <w:rsid w:val="00F92366"/>
    <w:rsid w:val="00F92753"/>
    <w:rsid w:val="00F927FC"/>
    <w:rsid w:val="00F928B0"/>
    <w:rsid w:val="00F93FD8"/>
    <w:rsid w:val="00F952D5"/>
    <w:rsid w:val="00F9598E"/>
    <w:rsid w:val="00F963E9"/>
    <w:rsid w:val="00F968A1"/>
    <w:rsid w:val="00F96B32"/>
    <w:rsid w:val="00F9735A"/>
    <w:rsid w:val="00FA0DBD"/>
    <w:rsid w:val="00FA263A"/>
    <w:rsid w:val="00FA2CE1"/>
    <w:rsid w:val="00FA3256"/>
    <w:rsid w:val="00FA32E3"/>
    <w:rsid w:val="00FA349C"/>
    <w:rsid w:val="00FA42F4"/>
    <w:rsid w:val="00FA50DE"/>
    <w:rsid w:val="00FA5BD5"/>
    <w:rsid w:val="00FA6502"/>
    <w:rsid w:val="00FA7B72"/>
    <w:rsid w:val="00FB025B"/>
    <w:rsid w:val="00FB0514"/>
    <w:rsid w:val="00FB0730"/>
    <w:rsid w:val="00FB0BC1"/>
    <w:rsid w:val="00FB0EF2"/>
    <w:rsid w:val="00FB0FE5"/>
    <w:rsid w:val="00FB14A0"/>
    <w:rsid w:val="00FB1AA7"/>
    <w:rsid w:val="00FB2F57"/>
    <w:rsid w:val="00FB34A3"/>
    <w:rsid w:val="00FB4625"/>
    <w:rsid w:val="00FB4E4A"/>
    <w:rsid w:val="00FB59BF"/>
    <w:rsid w:val="00FB6D3A"/>
    <w:rsid w:val="00FB7149"/>
    <w:rsid w:val="00FB7416"/>
    <w:rsid w:val="00FB760E"/>
    <w:rsid w:val="00FB7924"/>
    <w:rsid w:val="00FB7F35"/>
    <w:rsid w:val="00FC11D6"/>
    <w:rsid w:val="00FC12CB"/>
    <w:rsid w:val="00FC48DD"/>
    <w:rsid w:val="00FC4B36"/>
    <w:rsid w:val="00FC522C"/>
    <w:rsid w:val="00FC5597"/>
    <w:rsid w:val="00FC566E"/>
    <w:rsid w:val="00FC569E"/>
    <w:rsid w:val="00FC579B"/>
    <w:rsid w:val="00FC608C"/>
    <w:rsid w:val="00FC6566"/>
    <w:rsid w:val="00FC67E5"/>
    <w:rsid w:val="00FC6807"/>
    <w:rsid w:val="00FC6BFF"/>
    <w:rsid w:val="00FC74EA"/>
    <w:rsid w:val="00FC780E"/>
    <w:rsid w:val="00FC7B5F"/>
    <w:rsid w:val="00FD0237"/>
    <w:rsid w:val="00FD04EB"/>
    <w:rsid w:val="00FD0EA2"/>
    <w:rsid w:val="00FD1036"/>
    <w:rsid w:val="00FD1062"/>
    <w:rsid w:val="00FD131D"/>
    <w:rsid w:val="00FD3049"/>
    <w:rsid w:val="00FD5177"/>
    <w:rsid w:val="00FD5398"/>
    <w:rsid w:val="00FD7046"/>
    <w:rsid w:val="00FD707B"/>
    <w:rsid w:val="00FD746F"/>
    <w:rsid w:val="00FD776F"/>
    <w:rsid w:val="00FD780A"/>
    <w:rsid w:val="00FD7940"/>
    <w:rsid w:val="00FD79EB"/>
    <w:rsid w:val="00FE064F"/>
    <w:rsid w:val="00FE1393"/>
    <w:rsid w:val="00FE23B6"/>
    <w:rsid w:val="00FE35E1"/>
    <w:rsid w:val="00FE3AFC"/>
    <w:rsid w:val="00FE4511"/>
    <w:rsid w:val="00FE6D86"/>
    <w:rsid w:val="00FE791D"/>
    <w:rsid w:val="00FE7FB0"/>
    <w:rsid w:val="00FF0DA7"/>
    <w:rsid w:val="00FF24E0"/>
    <w:rsid w:val="00FF3276"/>
    <w:rsid w:val="00FF3F5A"/>
    <w:rsid w:val="00FF4397"/>
    <w:rsid w:val="00FF5B26"/>
    <w:rsid w:val="00FF5B9C"/>
    <w:rsid w:val="00FF6887"/>
    <w:rsid w:val="00FF69CB"/>
    <w:rsid w:val="00FF763D"/>
    <w:rsid w:val="00FF7840"/>
    <w:rsid w:val="00FF7CC6"/>
    <w:rsid w:val="00FF7DE7"/>
    <w:rsid w:val="00FF7E50"/>
    <w:rsid w:val="01721F2B"/>
    <w:rsid w:val="01C81562"/>
    <w:rsid w:val="01FB7DBF"/>
    <w:rsid w:val="022BBDC5"/>
    <w:rsid w:val="023750A0"/>
    <w:rsid w:val="025FDC05"/>
    <w:rsid w:val="02D02458"/>
    <w:rsid w:val="02F24533"/>
    <w:rsid w:val="030289D7"/>
    <w:rsid w:val="0335210E"/>
    <w:rsid w:val="035B80BF"/>
    <w:rsid w:val="03B60334"/>
    <w:rsid w:val="03E09D53"/>
    <w:rsid w:val="03EC2747"/>
    <w:rsid w:val="03F4D03C"/>
    <w:rsid w:val="04E58153"/>
    <w:rsid w:val="05099226"/>
    <w:rsid w:val="051CA6F4"/>
    <w:rsid w:val="0592938E"/>
    <w:rsid w:val="05E0E8A9"/>
    <w:rsid w:val="061929D8"/>
    <w:rsid w:val="06608A44"/>
    <w:rsid w:val="066972FA"/>
    <w:rsid w:val="0672C78C"/>
    <w:rsid w:val="068C56C5"/>
    <w:rsid w:val="06AECC59"/>
    <w:rsid w:val="06F355AF"/>
    <w:rsid w:val="06F9AE8F"/>
    <w:rsid w:val="07384C9E"/>
    <w:rsid w:val="0750EEF2"/>
    <w:rsid w:val="076000BF"/>
    <w:rsid w:val="07737C16"/>
    <w:rsid w:val="0793BAD2"/>
    <w:rsid w:val="08400704"/>
    <w:rsid w:val="08434FB4"/>
    <w:rsid w:val="0866FF5A"/>
    <w:rsid w:val="08E53EB3"/>
    <w:rsid w:val="0952E6A2"/>
    <w:rsid w:val="09A38703"/>
    <w:rsid w:val="09B2CF2B"/>
    <w:rsid w:val="09FF6760"/>
    <w:rsid w:val="0A2A5EF9"/>
    <w:rsid w:val="0A41461C"/>
    <w:rsid w:val="0ACAC41C"/>
    <w:rsid w:val="0AE02903"/>
    <w:rsid w:val="0AE05F39"/>
    <w:rsid w:val="0B520F50"/>
    <w:rsid w:val="0B63F398"/>
    <w:rsid w:val="0BD8E3A4"/>
    <w:rsid w:val="0C966520"/>
    <w:rsid w:val="0CA38CF7"/>
    <w:rsid w:val="0CAA29AB"/>
    <w:rsid w:val="0CC9C0CA"/>
    <w:rsid w:val="0D0178F2"/>
    <w:rsid w:val="0D038558"/>
    <w:rsid w:val="0D13D712"/>
    <w:rsid w:val="0D4FC7B6"/>
    <w:rsid w:val="0D8B4019"/>
    <w:rsid w:val="0DC51626"/>
    <w:rsid w:val="0E695B65"/>
    <w:rsid w:val="0E9C8005"/>
    <w:rsid w:val="0ED95ECF"/>
    <w:rsid w:val="0EEB9817"/>
    <w:rsid w:val="0F3E925D"/>
    <w:rsid w:val="0F96A4D3"/>
    <w:rsid w:val="0FFEA621"/>
    <w:rsid w:val="1021B493"/>
    <w:rsid w:val="10BB0B90"/>
    <w:rsid w:val="10E03587"/>
    <w:rsid w:val="11F0A3F9"/>
    <w:rsid w:val="12C0DDDA"/>
    <w:rsid w:val="12C385D8"/>
    <w:rsid w:val="132491D9"/>
    <w:rsid w:val="1369E7E0"/>
    <w:rsid w:val="139AD50A"/>
    <w:rsid w:val="13ADCBFB"/>
    <w:rsid w:val="13D097A7"/>
    <w:rsid w:val="13F534B5"/>
    <w:rsid w:val="14548125"/>
    <w:rsid w:val="14D2E207"/>
    <w:rsid w:val="15512CDB"/>
    <w:rsid w:val="1591B8FC"/>
    <w:rsid w:val="16537EE1"/>
    <w:rsid w:val="178B2ED5"/>
    <w:rsid w:val="18244F2A"/>
    <w:rsid w:val="1895324C"/>
    <w:rsid w:val="18DA4651"/>
    <w:rsid w:val="18E4DC19"/>
    <w:rsid w:val="199184E9"/>
    <w:rsid w:val="19F281C8"/>
    <w:rsid w:val="1A0B013E"/>
    <w:rsid w:val="1B5BEFEC"/>
    <w:rsid w:val="1B890560"/>
    <w:rsid w:val="1B9010AB"/>
    <w:rsid w:val="1BF9A966"/>
    <w:rsid w:val="1C16FE99"/>
    <w:rsid w:val="1C315C59"/>
    <w:rsid w:val="1CE3C4FF"/>
    <w:rsid w:val="1D0D8522"/>
    <w:rsid w:val="1D1A0425"/>
    <w:rsid w:val="1D23E9E9"/>
    <w:rsid w:val="1D357772"/>
    <w:rsid w:val="1DD4ABEE"/>
    <w:rsid w:val="1E159259"/>
    <w:rsid w:val="1EA3A3F2"/>
    <w:rsid w:val="1EA69E52"/>
    <w:rsid w:val="1EB5D486"/>
    <w:rsid w:val="1EBD66BD"/>
    <w:rsid w:val="1F9358E1"/>
    <w:rsid w:val="1FA7D4A8"/>
    <w:rsid w:val="1FF13742"/>
    <w:rsid w:val="2000F843"/>
    <w:rsid w:val="20BF00D2"/>
    <w:rsid w:val="20F79374"/>
    <w:rsid w:val="211A53D0"/>
    <w:rsid w:val="211AF851"/>
    <w:rsid w:val="217DD605"/>
    <w:rsid w:val="21A00E61"/>
    <w:rsid w:val="21ED7548"/>
    <w:rsid w:val="230B36DC"/>
    <w:rsid w:val="230EC1A2"/>
    <w:rsid w:val="23673C88"/>
    <w:rsid w:val="23C104BB"/>
    <w:rsid w:val="23D8F612"/>
    <w:rsid w:val="23EC97FF"/>
    <w:rsid w:val="23F7C117"/>
    <w:rsid w:val="240966EC"/>
    <w:rsid w:val="2498DC5A"/>
    <w:rsid w:val="24AE534E"/>
    <w:rsid w:val="24F78FE8"/>
    <w:rsid w:val="25642B2A"/>
    <w:rsid w:val="25F0844B"/>
    <w:rsid w:val="2634ACBB"/>
    <w:rsid w:val="26594EE3"/>
    <w:rsid w:val="26873715"/>
    <w:rsid w:val="26D6EBF7"/>
    <w:rsid w:val="26E1B06E"/>
    <w:rsid w:val="277DA1C1"/>
    <w:rsid w:val="287256EB"/>
    <w:rsid w:val="2873E0BB"/>
    <w:rsid w:val="2880D138"/>
    <w:rsid w:val="28A3AFFA"/>
    <w:rsid w:val="2969BA69"/>
    <w:rsid w:val="29E39596"/>
    <w:rsid w:val="2A186E34"/>
    <w:rsid w:val="2AFD58E6"/>
    <w:rsid w:val="2B1F41CF"/>
    <w:rsid w:val="2B544F09"/>
    <w:rsid w:val="2B54B1C9"/>
    <w:rsid w:val="2B6A2F11"/>
    <w:rsid w:val="2B768C82"/>
    <w:rsid w:val="2BB90775"/>
    <w:rsid w:val="2BC384A0"/>
    <w:rsid w:val="2BD9E873"/>
    <w:rsid w:val="2C201C90"/>
    <w:rsid w:val="2D2A9799"/>
    <w:rsid w:val="2D639635"/>
    <w:rsid w:val="2DD0E04A"/>
    <w:rsid w:val="2DD2200F"/>
    <w:rsid w:val="2DE950DC"/>
    <w:rsid w:val="2E306AF4"/>
    <w:rsid w:val="2E3CF927"/>
    <w:rsid w:val="2EA81285"/>
    <w:rsid w:val="2F145D2C"/>
    <w:rsid w:val="2F8A493A"/>
    <w:rsid w:val="2FA506AD"/>
    <w:rsid w:val="2FAA5374"/>
    <w:rsid w:val="2FB748C3"/>
    <w:rsid w:val="2FEF50AC"/>
    <w:rsid w:val="30538EF9"/>
    <w:rsid w:val="30854D5A"/>
    <w:rsid w:val="30B3CF6B"/>
    <w:rsid w:val="310AAA93"/>
    <w:rsid w:val="312CE9FF"/>
    <w:rsid w:val="31911FA7"/>
    <w:rsid w:val="32E36354"/>
    <w:rsid w:val="32F5D174"/>
    <w:rsid w:val="33355A8F"/>
    <w:rsid w:val="33447DC5"/>
    <w:rsid w:val="335BA2D8"/>
    <w:rsid w:val="339B4265"/>
    <w:rsid w:val="33D95F66"/>
    <w:rsid w:val="33E14196"/>
    <w:rsid w:val="343E6A90"/>
    <w:rsid w:val="34598E5C"/>
    <w:rsid w:val="347A0409"/>
    <w:rsid w:val="34B3AAE5"/>
    <w:rsid w:val="34C06050"/>
    <w:rsid w:val="351ACB8E"/>
    <w:rsid w:val="353A709A"/>
    <w:rsid w:val="3546C15E"/>
    <w:rsid w:val="35694408"/>
    <w:rsid w:val="356CAD7C"/>
    <w:rsid w:val="36118632"/>
    <w:rsid w:val="36CEDC78"/>
    <w:rsid w:val="36CFF976"/>
    <w:rsid w:val="37584230"/>
    <w:rsid w:val="37607319"/>
    <w:rsid w:val="37B4ACA1"/>
    <w:rsid w:val="380F34BF"/>
    <w:rsid w:val="384E041A"/>
    <w:rsid w:val="39529881"/>
    <w:rsid w:val="395FFEB4"/>
    <w:rsid w:val="39C07F38"/>
    <w:rsid w:val="39FA9F97"/>
    <w:rsid w:val="3AEF83F5"/>
    <w:rsid w:val="3C566412"/>
    <w:rsid w:val="3C85A4A0"/>
    <w:rsid w:val="3CAF4C32"/>
    <w:rsid w:val="3D223320"/>
    <w:rsid w:val="3D29F2A5"/>
    <w:rsid w:val="3D3CD939"/>
    <w:rsid w:val="3DADF9DB"/>
    <w:rsid w:val="3DB88579"/>
    <w:rsid w:val="3DC4F079"/>
    <w:rsid w:val="3DDC7A3F"/>
    <w:rsid w:val="3DF099A4"/>
    <w:rsid w:val="3E74BB30"/>
    <w:rsid w:val="3E76F8BD"/>
    <w:rsid w:val="3E89797D"/>
    <w:rsid w:val="3EA1BB97"/>
    <w:rsid w:val="4097FACC"/>
    <w:rsid w:val="40C9A200"/>
    <w:rsid w:val="40FF5838"/>
    <w:rsid w:val="412CC317"/>
    <w:rsid w:val="4138A65E"/>
    <w:rsid w:val="418980A2"/>
    <w:rsid w:val="41B1AA2E"/>
    <w:rsid w:val="423C042D"/>
    <w:rsid w:val="423DF8F2"/>
    <w:rsid w:val="4242764E"/>
    <w:rsid w:val="42AB5AEB"/>
    <w:rsid w:val="42DB8253"/>
    <w:rsid w:val="4345E68B"/>
    <w:rsid w:val="43A9C6F3"/>
    <w:rsid w:val="4414903F"/>
    <w:rsid w:val="445C3CB0"/>
    <w:rsid w:val="44D696D0"/>
    <w:rsid w:val="4500A6AB"/>
    <w:rsid w:val="4501974A"/>
    <w:rsid w:val="4504F86F"/>
    <w:rsid w:val="45096F7F"/>
    <w:rsid w:val="451B12DF"/>
    <w:rsid w:val="4530E02E"/>
    <w:rsid w:val="45444FE9"/>
    <w:rsid w:val="463880C1"/>
    <w:rsid w:val="463951B9"/>
    <w:rsid w:val="465D4CE3"/>
    <w:rsid w:val="46657A5A"/>
    <w:rsid w:val="46B9528F"/>
    <w:rsid w:val="46CB6929"/>
    <w:rsid w:val="474FCBCF"/>
    <w:rsid w:val="479247B5"/>
    <w:rsid w:val="479ADD91"/>
    <w:rsid w:val="47CFB61B"/>
    <w:rsid w:val="48B21FAA"/>
    <w:rsid w:val="48B64131"/>
    <w:rsid w:val="48E5757F"/>
    <w:rsid w:val="49434839"/>
    <w:rsid w:val="49FAAB7B"/>
    <w:rsid w:val="4A1BEF1D"/>
    <w:rsid w:val="4ACA2C26"/>
    <w:rsid w:val="4BE4DB38"/>
    <w:rsid w:val="4C19190D"/>
    <w:rsid w:val="4CFD97D6"/>
    <w:rsid w:val="4D054AA4"/>
    <w:rsid w:val="4D52F867"/>
    <w:rsid w:val="4DA26D29"/>
    <w:rsid w:val="4DDCE645"/>
    <w:rsid w:val="4DF51B00"/>
    <w:rsid w:val="4E14CAD3"/>
    <w:rsid w:val="4E794313"/>
    <w:rsid w:val="4E7D4C2C"/>
    <w:rsid w:val="4ED19A4A"/>
    <w:rsid w:val="4F190EDA"/>
    <w:rsid w:val="4F35C16D"/>
    <w:rsid w:val="4F793AA4"/>
    <w:rsid w:val="4FE80F35"/>
    <w:rsid w:val="50174C6F"/>
    <w:rsid w:val="503C61AE"/>
    <w:rsid w:val="504DFCE4"/>
    <w:rsid w:val="50BD8821"/>
    <w:rsid w:val="50DD06DA"/>
    <w:rsid w:val="50E72D5B"/>
    <w:rsid w:val="50F50AF8"/>
    <w:rsid w:val="50FD9EFB"/>
    <w:rsid w:val="51769861"/>
    <w:rsid w:val="51C82CDE"/>
    <w:rsid w:val="52990E50"/>
    <w:rsid w:val="529D4B81"/>
    <w:rsid w:val="53AA19C5"/>
    <w:rsid w:val="53F8F3D8"/>
    <w:rsid w:val="544794EA"/>
    <w:rsid w:val="544C00DE"/>
    <w:rsid w:val="5519E623"/>
    <w:rsid w:val="55C661AC"/>
    <w:rsid w:val="55FC955B"/>
    <w:rsid w:val="560C0D99"/>
    <w:rsid w:val="5631BD3A"/>
    <w:rsid w:val="569F125B"/>
    <w:rsid w:val="56FE7DA6"/>
    <w:rsid w:val="572DF449"/>
    <w:rsid w:val="576DC70D"/>
    <w:rsid w:val="577A9BBE"/>
    <w:rsid w:val="590E0E8D"/>
    <w:rsid w:val="59B149FC"/>
    <w:rsid w:val="5A052E85"/>
    <w:rsid w:val="5A81ED4B"/>
    <w:rsid w:val="5AA7B9FD"/>
    <w:rsid w:val="5B1D2C08"/>
    <w:rsid w:val="5B2F9B72"/>
    <w:rsid w:val="5B803EFD"/>
    <w:rsid w:val="5C45D3F4"/>
    <w:rsid w:val="5C8A245A"/>
    <w:rsid w:val="5C8B2427"/>
    <w:rsid w:val="5CBDC8C7"/>
    <w:rsid w:val="5CC31079"/>
    <w:rsid w:val="5D56985E"/>
    <w:rsid w:val="5D965501"/>
    <w:rsid w:val="5D9DDE7D"/>
    <w:rsid w:val="5E02E8F1"/>
    <w:rsid w:val="5E7169F9"/>
    <w:rsid w:val="5EA4758A"/>
    <w:rsid w:val="5EC60481"/>
    <w:rsid w:val="5ED55668"/>
    <w:rsid w:val="5ED8B6A0"/>
    <w:rsid w:val="5F686E94"/>
    <w:rsid w:val="5FDFB107"/>
    <w:rsid w:val="5FE30B06"/>
    <w:rsid w:val="619B0F21"/>
    <w:rsid w:val="61ACE59F"/>
    <w:rsid w:val="61B6BF52"/>
    <w:rsid w:val="61C50A07"/>
    <w:rsid w:val="61E0153F"/>
    <w:rsid w:val="6221A728"/>
    <w:rsid w:val="62232719"/>
    <w:rsid w:val="623CF7C7"/>
    <w:rsid w:val="627FD495"/>
    <w:rsid w:val="63A61ABF"/>
    <w:rsid w:val="63D04AE7"/>
    <w:rsid w:val="63DC77FC"/>
    <w:rsid w:val="65C3FF11"/>
    <w:rsid w:val="65E0552D"/>
    <w:rsid w:val="65EE3A18"/>
    <w:rsid w:val="65F1DD50"/>
    <w:rsid w:val="660F8DE5"/>
    <w:rsid w:val="66F127A4"/>
    <w:rsid w:val="66F459FC"/>
    <w:rsid w:val="6710103D"/>
    <w:rsid w:val="673AC7E4"/>
    <w:rsid w:val="676B02E8"/>
    <w:rsid w:val="67B8155D"/>
    <w:rsid w:val="67C89807"/>
    <w:rsid w:val="688EFB9E"/>
    <w:rsid w:val="68909F3D"/>
    <w:rsid w:val="693A6288"/>
    <w:rsid w:val="694FA487"/>
    <w:rsid w:val="6981856E"/>
    <w:rsid w:val="69AF62EA"/>
    <w:rsid w:val="69D14BA4"/>
    <w:rsid w:val="69F7BAB9"/>
    <w:rsid w:val="6A7BF2C9"/>
    <w:rsid w:val="6A7E47B7"/>
    <w:rsid w:val="6AAA289E"/>
    <w:rsid w:val="6AB46C8E"/>
    <w:rsid w:val="6ACD1B81"/>
    <w:rsid w:val="6B23A40D"/>
    <w:rsid w:val="6B427DC5"/>
    <w:rsid w:val="6B4A69FD"/>
    <w:rsid w:val="6B518C3F"/>
    <w:rsid w:val="6B75671D"/>
    <w:rsid w:val="6BF0B103"/>
    <w:rsid w:val="6C791CB9"/>
    <w:rsid w:val="6CF58F19"/>
    <w:rsid w:val="6D0388EF"/>
    <w:rsid w:val="6D5ED068"/>
    <w:rsid w:val="6D5FF9F8"/>
    <w:rsid w:val="6DF1B800"/>
    <w:rsid w:val="6EF52356"/>
    <w:rsid w:val="6EF5A7C4"/>
    <w:rsid w:val="6F049563"/>
    <w:rsid w:val="6F0EA951"/>
    <w:rsid w:val="6F1E5709"/>
    <w:rsid w:val="6F3F6082"/>
    <w:rsid w:val="6F67CB2A"/>
    <w:rsid w:val="6FB368F5"/>
    <w:rsid w:val="6FBA4AAB"/>
    <w:rsid w:val="703B1000"/>
    <w:rsid w:val="70461CCE"/>
    <w:rsid w:val="70E56408"/>
    <w:rsid w:val="7108610F"/>
    <w:rsid w:val="7125A785"/>
    <w:rsid w:val="7159D5CA"/>
    <w:rsid w:val="7189FCE7"/>
    <w:rsid w:val="71AA23E3"/>
    <w:rsid w:val="71E1ED2F"/>
    <w:rsid w:val="725D416F"/>
    <w:rsid w:val="72BC6D27"/>
    <w:rsid w:val="72CD1924"/>
    <w:rsid w:val="72D48E0B"/>
    <w:rsid w:val="73261880"/>
    <w:rsid w:val="73269696"/>
    <w:rsid w:val="734AB5A4"/>
    <w:rsid w:val="73E5B776"/>
    <w:rsid w:val="73FA2F33"/>
    <w:rsid w:val="740DE51A"/>
    <w:rsid w:val="74A046A8"/>
    <w:rsid w:val="74B6BDA6"/>
    <w:rsid w:val="74FEBCCD"/>
    <w:rsid w:val="7535CA8F"/>
    <w:rsid w:val="756DCB10"/>
    <w:rsid w:val="7596DBE2"/>
    <w:rsid w:val="759AC4FB"/>
    <w:rsid w:val="7664FA83"/>
    <w:rsid w:val="769A8D2E"/>
    <w:rsid w:val="77099B71"/>
    <w:rsid w:val="77515F7F"/>
    <w:rsid w:val="778CB5E9"/>
    <w:rsid w:val="77C3D2B5"/>
    <w:rsid w:val="77E970F2"/>
    <w:rsid w:val="7883C079"/>
    <w:rsid w:val="7892C21A"/>
    <w:rsid w:val="78A49469"/>
    <w:rsid w:val="78A7935E"/>
    <w:rsid w:val="78D4D1CC"/>
    <w:rsid w:val="793DA705"/>
    <w:rsid w:val="795DA46E"/>
    <w:rsid w:val="7985DBD6"/>
    <w:rsid w:val="79CD9061"/>
    <w:rsid w:val="7A541988"/>
    <w:rsid w:val="7A5C7EA6"/>
    <w:rsid w:val="7A69AB9D"/>
    <w:rsid w:val="7A9C7D9D"/>
    <w:rsid w:val="7AB65DC0"/>
    <w:rsid w:val="7B106BFC"/>
    <w:rsid w:val="7B488F8B"/>
    <w:rsid w:val="7B69EC23"/>
    <w:rsid w:val="7BFDAD4F"/>
    <w:rsid w:val="7CB5B240"/>
    <w:rsid w:val="7CE9FC58"/>
    <w:rsid w:val="7CFF6041"/>
    <w:rsid w:val="7D036003"/>
    <w:rsid w:val="7D2B9042"/>
    <w:rsid w:val="7D64DF97"/>
    <w:rsid w:val="7D745406"/>
    <w:rsid w:val="7D7D1E93"/>
    <w:rsid w:val="7DA27DD5"/>
    <w:rsid w:val="7DFFA07A"/>
    <w:rsid w:val="7E5E2C0C"/>
    <w:rsid w:val="7F4E3B1D"/>
    <w:rsid w:val="7F67851D"/>
    <w:rsid w:val="7FFDDB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ACE15236-2CCB-45AE-8165-B450A1D5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Geneva 9"/>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tref Char,BVI fnr Char1,BVI fnr Car Char,Char Char Car Char,Char Char Char Char Char Char Char Char Char Char Char Char Char Char Char Char Char Char Char Char Car Char,16 Point Char,BVI fnr, Char Char, BVI fnr Zchn,16 Point,f"/>
    <w:link w:val="BVIfnrCh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 of contents numbered,List Paragraph in table,References,Bullets,Paragraphe de liste1,r2,Paragraphe 2,inspringtekst,RMSI bulle Style,List Paragraph1,Bullet  Paragraph,Heading3,Titre1,- List tir,liste 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Table of contents numbered Char,List Paragraph in table Char,References Char,Bullets Char,Paragraphe de liste1 Char,r2 Char,Paragraphe 2 Char,inspringtekst Char,RMSI bulle Style Char,Heading3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Mencinsinresolver1">
    <w:name w:val="Mención sin resolver1"/>
    <w:basedOn w:val="DefaultParagraphFont"/>
    <w:uiPriority w:val="99"/>
    <w:semiHidden/>
    <w:unhideWhenUsed/>
    <w:rsid w:val="00523B73"/>
    <w:rPr>
      <w:color w:val="605E5C"/>
      <w:shd w:val="clear" w:color="auto" w:fill="E1DFDD"/>
    </w:rPr>
  </w:style>
  <w:style w:type="paragraph" w:customStyle="1" w:styleId="Default">
    <w:name w:val="Default"/>
    <w:rsid w:val="001F6BC5"/>
    <w:pPr>
      <w:autoSpaceDE w:val="0"/>
      <w:autoSpaceDN w:val="0"/>
      <w:adjustRightInd w:val="0"/>
    </w:pPr>
    <w:rPr>
      <w:rFonts w:ascii="Calibri" w:hAnsi="Calibri" w:cs="Calibri"/>
      <w:color w:val="000000"/>
      <w:sz w:val="24"/>
      <w:szCs w:val="24"/>
      <w:lang w:val="en-US"/>
    </w:rPr>
  </w:style>
  <w:style w:type="paragraph" w:customStyle="1" w:styleId="BVIfnrChar">
    <w:name w:val="BVI fnr Char"/>
    <w:aliases w:val="Appel note de bas de p..BVI fnr Car Car Car Car, BVI fnr Car Car,BVI fnr Car, BVI fnr Car Car Car Car, BVI fnr Car Car Car Car Char,Appel note de bas de p..BVI fnr Car Car Car Car1, BVI fnr"/>
    <w:basedOn w:val="Normal"/>
    <w:link w:val="FootnoteReference"/>
    <w:uiPriority w:val="99"/>
    <w:rsid w:val="00867499"/>
    <w:pPr>
      <w:spacing w:after="160" w:line="240" w:lineRule="exact"/>
    </w:pPr>
    <w:rPr>
      <w:vertAlign w:val="superscript"/>
      <w:lang w:val="en-GB" w:eastAsia="en-GB"/>
    </w:rPr>
  </w:style>
  <w:style w:type="paragraph" w:customStyle="1" w:styleId="CharChar">
    <w:name w:val="Char Char"/>
    <w:basedOn w:val="Normal"/>
    <w:next w:val="Normal"/>
    <w:uiPriority w:val="99"/>
    <w:rsid w:val="00A27817"/>
    <w:pPr>
      <w:spacing w:after="160" w:line="240" w:lineRule="exact"/>
    </w:pPr>
    <w:rPr>
      <w:vertAlign w:val="superscript"/>
      <w:lang w:val="en-GB" w:eastAsia="en-GB"/>
    </w:rPr>
  </w:style>
  <w:style w:type="table" w:styleId="TableGrid">
    <w:name w:val="Table Grid"/>
    <w:basedOn w:val="TableNormal"/>
    <w:uiPriority w:val="39"/>
    <w:rsid w:val="00E739D5"/>
    <w:rPr>
      <w:rFonts w:asciiTheme="minorHAnsi" w:eastAsiaTheme="minorEastAsia" w:hAnsiTheme="minorHAnsi" w:cstheme="minorBidi"/>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EB4293"/>
    <w:rPr>
      <w:color w:val="605E5C"/>
      <w:shd w:val="clear" w:color="auto" w:fill="E1DFDD"/>
    </w:rPr>
  </w:style>
  <w:style w:type="character" w:customStyle="1" w:styleId="Mention1">
    <w:name w:val="Mention1"/>
    <w:basedOn w:val="DefaultParagraphFont"/>
    <w:uiPriority w:val="99"/>
    <w:unhideWhenUsed/>
    <w:rsid w:val="007226C1"/>
    <w:rPr>
      <w:color w:val="2B579A"/>
      <w:shd w:val="clear" w:color="auto" w:fill="E1DFDD"/>
    </w:rPr>
  </w:style>
  <w:style w:type="character" w:styleId="Emphasis">
    <w:name w:val="Emphasis"/>
    <w:basedOn w:val="DefaultParagraphFont"/>
    <w:uiPriority w:val="20"/>
    <w:qFormat/>
    <w:locked/>
    <w:rsid w:val="00A07B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0181663">
      <w:bodyDiv w:val="1"/>
      <w:marLeft w:val="0"/>
      <w:marRight w:val="0"/>
      <w:marTop w:val="0"/>
      <w:marBottom w:val="0"/>
      <w:divBdr>
        <w:top w:val="none" w:sz="0" w:space="0" w:color="auto"/>
        <w:left w:val="none" w:sz="0" w:space="0" w:color="auto"/>
        <w:bottom w:val="none" w:sz="0" w:space="0" w:color="auto"/>
        <w:right w:val="none" w:sz="0" w:space="0" w:color="auto"/>
      </w:divBdr>
    </w:div>
    <w:div w:id="77362667">
      <w:bodyDiv w:val="1"/>
      <w:marLeft w:val="0"/>
      <w:marRight w:val="0"/>
      <w:marTop w:val="0"/>
      <w:marBottom w:val="0"/>
      <w:divBdr>
        <w:top w:val="none" w:sz="0" w:space="0" w:color="auto"/>
        <w:left w:val="none" w:sz="0" w:space="0" w:color="auto"/>
        <w:bottom w:val="none" w:sz="0" w:space="0" w:color="auto"/>
        <w:right w:val="none" w:sz="0" w:space="0" w:color="auto"/>
      </w:divBdr>
    </w:div>
    <w:div w:id="239606766">
      <w:bodyDiv w:val="1"/>
      <w:marLeft w:val="0"/>
      <w:marRight w:val="0"/>
      <w:marTop w:val="0"/>
      <w:marBottom w:val="0"/>
      <w:divBdr>
        <w:top w:val="none" w:sz="0" w:space="0" w:color="auto"/>
        <w:left w:val="none" w:sz="0" w:space="0" w:color="auto"/>
        <w:bottom w:val="none" w:sz="0" w:space="0" w:color="auto"/>
        <w:right w:val="none" w:sz="0" w:space="0" w:color="auto"/>
      </w:divBdr>
    </w:div>
    <w:div w:id="298582834">
      <w:bodyDiv w:val="1"/>
      <w:marLeft w:val="0"/>
      <w:marRight w:val="0"/>
      <w:marTop w:val="0"/>
      <w:marBottom w:val="0"/>
      <w:divBdr>
        <w:top w:val="none" w:sz="0" w:space="0" w:color="auto"/>
        <w:left w:val="none" w:sz="0" w:space="0" w:color="auto"/>
        <w:bottom w:val="none" w:sz="0" w:space="0" w:color="auto"/>
        <w:right w:val="none" w:sz="0" w:space="0" w:color="auto"/>
      </w:divBdr>
    </w:div>
    <w:div w:id="304629703">
      <w:bodyDiv w:val="1"/>
      <w:marLeft w:val="0"/>
      <w:marRight w:val="0"/>
      <w:marTop w:val="0"/>
      <w:marBottom w:val="0"/>
      <w:divBdr>
        <w:top w:val="none" w:sz="0" w:space="0" w:color="auto"/>
        <w:left w:val="none" w:sz="0" w:space="0" w:color="auto"/>
        <w:bottom w:val="none" w:sz="0" w:space="0" w:color="auto"/>
        <w:right w:val="none" w:sz="0" w:space="0" w:color="auto"/>
      </w:divBdr>
    </w:div>
    <w:div w:id="343216759">
      <w:bodyDiv w:val="1"/>
      <w:marLeft w:val="0"/>
      <w:marRight w:val="0"/>
      <w:marTop w:val="0"/>
      <w:marBottom w:val="0"/>
      <w:divBdr>
        <w:top w:val="none" w:sz="0" w:space="0" w:color="auto"/>
        <w:left w:val="none" w:sz="0" w:space="0" w:color="auto"/>
        <w:bottom w:val="none" w:sz="0" w:space="0" w:color="auto"/>
        <w:right w:val="none" w:sz="0" w:space="0" w:color="auto"/>
      </w:divBdr>
    </w:div>
    <w:div w:id="350838398">
      <w:bodyDiv w:val="1"/>
      <w:marLeft w:val="0"/>
      <w:marRight w:val="0"/>
      <w:marTop w:val="0"/>
      <w:marBottom w:val="0"/>
      <w:divBdr>
        <w:top w:val="none" w:sz="0" w:space="0" w:color="auto"/>
        <w:left w:val="none" w:sz="0" w:space="0" w:color="auto"/>
        <w:bottom w:val="none" w:sz="0" w:space="0" w:color="auto"/>
        <w:right w:val="none" w:sz="0" w:space="0" w:color="auto"/>
      </w:divBdr>
    </w:div>
    <w:div w:id="405301213">
      <w:bodyDiv w:val="1"/>
      <w:marLeft w:val="0"/>
      <w:marRight w:val="0"/>
      <w:marTop w:val="0"/>
      <w:marBottom w:val="0"/>
      <w:divBdr>
        <w:top w:val="none" w:sz="0" w:space="0" w:color="auto"/>
        <w:left w:val="none" w:sz="0" w:space="0" w:color="auto"/>
        <w:bottom w:val="none" w:sz="0" w:space="0" w:color="auto"/>
        <w:right w:val="none" w:sz="0" w:space="0" w:color="auto"/>
      </w:divBdr>
    </w:div>
    <w:div w:id="415833592">
      <w:bodyDiv w:val="1"/>
      <w:marLeft w:val="0"/>
      <w:marRight w:val="0"/>
      <w:marTop w:val="0"/>
      <w:marBottom w:val="0"/>
      <w:divBdr>
        <w:top w:val="none" w:sz="0" w:space="0" w:color="auto"/>
        <w:left w:val="none" w:sz="0" w:space="0" w:color="auto"/>
        <w:bottom w:val="none" w:sz="0" w:space="0" w:color="auto"/>
        <w:right w:val="none" w:sz="0" w:space="0" w:color="auto"/>
      </w:divBdr>
    </w:div>
    <w:div w:id="526797959">
      <w:bodyDiv w:val="1"/>
      <w:marLeft w:val="0"/>
      <w:marRight w:val="0"/>
      <w:marTop w:val="0"/>
      <w:marBottom w:val="0"/>
      <w:divBdr>
        <w:top w:val="none" w:sz="0" w:space="0" w:color="auto"/>
        <w:left w:val="none" w:sz="0" w:space="0" w:color="auto"/>
        <w:bottom w:val="none" w:sz="0" w:space="0" w:color="auto"/>
        <w:right w:val="none" w:sz="0" w:space="0" w:color="auto"/>
      </w:divBdr>
    </w:div>
    <w:div w:id="608048208">
      <w:bodyDiv w:val="1"/>
      <w:marLeft w:val="0"/>
      <w:marRight w:val="0"/>
      <w:marTop w:val="0"/>
      <w:marBottom w:val="0"/>
      <w:divBdr>
        <w:top w:val="none" w:sz="0" w:space="0" w:color="auto"/>
        <w:left w:val="none" w:sz="0" w:space="0" w:color="auto"/>
        <w:bottom w:val="none" w:sz="0" w:space="0" w:color="auto"/>
        <w:right w:val="none" w:sz="0" w:space="0" w:color="auto"/>
      </w:divBdr>
    </w:div>
    <w:div w:id="610086281">
      <w:bodyDiv w:val="1"/>
      <w:marLeft w:val="0"/>
      <w:marRight w:val="0"/>
      <w:marTop w:val="0"/>
      <w:marBottom w:val="0"/>
      <w:divBdr>
        <w:top w:val="none" w:sz="0" w:space="0" w:color="auto"/>
        <w:left w:val="none" w:sz="0" w:space="0" w:color="auto"/>
        <w:bottom w:val="none" w:sz="0" w:space="0" w:color="auto"/>
        <w:right w:val="none" w:sz="0" w:space="0" w:color="auto"/>
      </w:divBdr>
    </w:div>
    <w:div w:id="635109939">
      <w:bodyDiv w:val="1"/>
      <w:marLeft w:val="0"/>
      <w:marRight w:val="0"/>
      <w:marTop w:val="0"/>
      <w:marBottom w:val="0"/>
      <w:divBdr>
        <w:top w:val="none" w:sz="0" w:space="0" w:color="auto"/>
        <w:left w:val="none" w:sz="0" w:space="0" w:color="auto"/>
        <w:bottom w:val="none" w:sz="0" w:space="0" w:color="auto"/>
        <w:right w:val="none" w:sz="0" w:space="0" w:color="auto"/>
      </w:divBdr>
    </w:div>
    <w:div w:id="639119850">
      <w:bodyDiv w:val="1"/>
      <w:marLeft w:val="0"/>
      <w:marRight w:val="0"/>
      <w:marTop w:val="0"/>
      <w:marBottom w:val="0"/>
      <w:divBdr>
        <w:top w:val="none" w:sz="0" w:space="0" w:color="auto"/>
        <w:left w:val="none" w:sz="0" w:space="0" w:color="auto"/>
        <w:bottom w:val="none" w:sz="0" w:space="0" w:color="auto"/>
        <w:right w:val="none" w:sz="0" w:space="0" w:color="auto"/>
      </w:divBdr>
    </w:div>
    <w:div w:id="639772832">
      <w:bodyDiv w:val="1"/>
      <w:marLeft w:val="0"/>
      <w:marRight w:val="0"/>
      <w:marTop w:val="0"/>
      <w:marBottom w:val="0"/>
      <w:divBdr>
        <w:top w:val="none" w:sz="0" w:space="0" w:color="auto"/>
        <w:left w:val="none" w:sz="0" w:space="0" w:color="auto"/>
        <w:bottom w:val="none" w:sz="0" w:space="0" w:color="auto"/>
        <w:right w:val="none" w:sz="0" w:space="0" w:color="auto"/>
      </w:divBdr>
    </w:div>
    <w:div w:id="794250829">
      <w:bodyDiv w:val="1"/>
      <w:marLeft w:val="0"/>
      <w:marRight w:val="0"/>
      <w:marTop w:val="0"/>
      <w:marBottom w:val="0"/>
      <w:divBdr>
        <w:top w:val="none" w:sz="0" w:space="0" w:color="auto"/>
        <w:left w:val="none" w:sz="0" w:space="0" w:color="auto"/>
        <w:bottom w:val="none" w:sz="0" w:space="0" w:color="auto"/>
        <w:right w:val="none" w:sz="0" w:space="0" w:color="auto"/>
      </w:divBdr>
    </w:div>
    <w:div w:id="843084938">
      <w:bodyDiv w:val="1"/>
      <w:marLeft w:val="0"/>
      <w:marRight w:val="0"/>
      <w:marTop w:val="0"/>
      <w:marBottom w:val="0"/>
      <w:divBdr>
        <w:top w:val="none" w:sz="0" w:space="0" w:color="auto"/>
        <w:left w:val="none" w:sz="0" w:space="0" w:color="auto"/>
        <w:bottom w:val="none" w:sz="0" w:space="0" w:color="auto"/>
        <w:right w:val="none" w:sz="0" w:space="0" w:color="auto"/>
      </w:divBdr>
    </w:div>
    <w:div w:id="846941795">
      <w:bodyDiv w:val="1"/>
      <w:marLeft w:val="0"/>
      <w:marRight w:val="0"/>
      <w:marTop w:val="0"/>
      <w:marBottom w:val="0"/>
      <w:divBdr>
        <w:top w:val="none" w:sz="0" w:space="0" w:color="auto"/>
        <w:left w:val="none" w:sz="0" w:space="0" w:color="auto"/>
        <w:bottom w:val="none" w:sz="0" w:space="0" w:color="auto"/>
        <w:right w:val="none" w:sz="0" w:space="0" w:color="auto"/>
      </w:divBdr>
    </w:div>
    <w:div w:id="875583511">
      <w:bodyDiv w:val="1"/>
      <w:marLeft w:val="0"/>
      <w:marRight w:val="0"/>
      <w:marTop w:val="0"/>
      <w:marBottom w:val="0"/>
      <w:divBdr>
        <w:top w:val="none" w:sz="0" w:space="0" w:color="auto"/>
        <w:left w:val="none" w:sz="0" w:space="0" w:color="auto"/>
        <w:bottom w:val="none" w:sz="0" w:space="0" w:color="auto"/>
        <w:right w:val="none" w:sz="0" w:space="0" w:color="auto"/>
      </w:divBdr>
    </w:div>
    <w:div w:id="900796502">
      <w:bodyDiv w:val="1"/>
      <w:marLeft w:val="0"/>
      <w:marRight w:val="0"/>
      <w:marTop w:val="0"/>
      <w:marBottom w:val="0"/>
      <w:divBdr>
        <w:top w:val="none" w:sz="0" w:space="0" w:color="auto"/>
        <w:left w:val="none" w:sz="0" w:space="0" w:color="auto"/>
        <w:bottom w:val="none" w:sz="0" w:space="0" w:color="auto"/>
        <w:right w:val="none" w:sz="0" w:space="0" w:color="auto"/>
      </w:divBdr>
    </w:div>
    <w:div w:id="116466344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13413109">
      <w:bodyDiv w:val="1"/>
      <w:marLeft w:val="0"/>
      <w:marRight w:val="0"/>
      <w:marTop w:val="0"/>
      <w:marBottom w:val="0"/>
      <w:divBdr>
        <w:top w:val="none" w:sz="0" w:space="0" w:color="auto"/>
        <w:left w:val="none" w:sz="0" w:space="0" w:color="auto"/>
        <w:bottom w:val="none" w:sz="0" w:space="0" w:color="auto"/>
        <w:right w:val="none" w:sz="0" w:space="0" w:color="auto"/>
      </w:divBdr>
    </w:div>
    <w:div w:id="1318270415">
      <w:bodyDiv w:val="1"/>
      <w:marLeft w:val="0"/>
      <w:marRight w:val="0"/>
      <w:marTop w:val="0"/>
      <w:marBottom w:val="0"/>
      <w:divBdr>
        <w:top w:val="none" w:sz="0" w:space="0" w:color="auto"/>
        <w:left w:val="none" w:sz="0" w:space="0" w:color="auto"/>
        <w:bottom w:val="none" w:sz="0" w:space="0" w:color="auto"/>
        <w:right w:val="none" w:sz="0" w:space="0" w:color="auto"/>
      </w:divBdr>
      <w:divsChild>
        <w:div w:id="253363656">
          <w:marLeft w:val="0"/>
          <w:marRight w:val="0"/>
          <w:marTop w:val="0"/>
          <w:marBottom w:val="0"/>
          <w:divBdr>
            <w:top w:val="none" w:sz="0" w:space="0" w:color="auto"/>
            <w:left w:val="none" w:sz="0" w:space="0" w:color="auto"/>
            <w:bottom w:val="none" w:sz="0" w:space="0" w:color="auto"/>
            <w:right w:val="none" w:sz="0" w:space="0" w:color="auto"/>
          </w:divBdr>
        </w:div>
      </w:divsChild>
    </w:div>
    <w:div w:id="1376738666">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77138936">
      <w:bodyDiv w:val="1"/>
      <w:marLeft w:val="0"/>
      <w:marRight w:val="0"/>
      <w:marTop w:val="0"/>
      <w:marBottom w:val="0"/>
      <w:divBdr>
        <w:top w:val="none" w:sz="0" w:space="0" w:color="auto"/>
        <w:left w:val="none" w:sz="0" w:space="0" w:color="auto"/>
        <w:bottom w:val="none" w:sz="0" w:space="0" w:color="auto"/>
        <w:right w:val="none" w:sz="0" w:space="0" w:color="auto"/>
      </w:divBdr>
    </w:div>
    <w:div w:id="1555463755">
      <w:bodyDiv w:val="1"/>
      <w:marLeft w:val="0"/>
      <w:marRight w:val="0"/>
      <w:marTop w:val="0"/>
      <w:marBottom w:val="0"/>
      <w:divBdr>
        <w:top w:val="none" w:sz="0" w:space="0" w:color="auto"/>
        <w:left w:val="none" w:sz="0" w:space="0" w:color="auto"/>
        <w:bottom w:val="none" w:sz="0" w:space="0" w:color="auto"/>
        <w:right w:val="none" w:sz="0" w:space="0" w:color="auto"/>
      </w:divBdr>
    </w:div>
    <w:div w:id="1632400290">
      <w:bodyDiv w:val="1"/>
      <w:marLeft w:val="0"/>
      <w:marRight w:val="0"/>
      <w:marTop w:val="0"/>
      <w:marBottom w:val="0"/>
      <w:divBdr>
        <w:top w:val="none" w:sz="0" w:space="0" w:color="auto"/>
        <w:left w:val="none" w:sz="0" w:space="0" w:color="auto"/>
        <w:bottom w:val="none" w:sz="0" w:space="0" w:color="auto"/>
        <w:right w:val="none" w:sz="0" w:space="0" w:color="auto"/>
      </w:divBdr>
    </w:div>
    <w:div w:id="1680084482">
      <w:bodyDiv w:val="1"/>
      <w:marLeft w:val="0"/>
      <w:marRight w:val="0"/>
      <w:marTop w:val="0"/>
      <w:marBottom w:val="0"/>
      <w:divBdr>
        <w:top w:val="none" w:sz="0" w:space="0" w:color="auto"/>
        <w:left w:val="none" w:sz="0" w:space="0" w:color="auto"/>
        <w:bottom w:val="none" w:sz="0" w:space="0" w:color="auto"/>
        <w:right w:val="none" w:sz="0" w:space="0" w:color="auto"/>
      </w:divBdr>
    </w:div>
    <w:div w:id="1977680294">
      <w:bodyDiv w:val="1"/>
      <w:marLeft w:val="0"/>
      <w:marRight w:val="0"/>
      <w:marTop w:val="0"/>
      <w:marBottom w:val="0"/>
      <w:divBdr>
        <w:top w:val="none" w:sz="0" w:space="0" w:color="auto"/>
        <w:left w:val="none" w:sz="0" w:space="0" w:color="auto"/>
        <w:bottom w:val="none" w:sz="0" w:space="0" w:color="auto"/>
        <w:right w:val="none" w:sz="0" w:space="0" w:color="auto"/>
      </w:divBdr>
    </w:div>
    <w:div w:id="2079207571">
      <w:bodyDiv w:val="1"/>
      <w:marLeft w:val="0"/>
      <w:marRight w:val="0"/>
      <w:marTop w:val="0"/>
      <w:marBottom w:val="0"/>
      <w:divBdr>
        <w:top w:val="none" w:sz="0" w:space="0" w:color="auto"/>
        <w:left w:val="none" w:sz="0" w:space="0" w:color="auto"/>
        <w:bottom w:val="none" w:sz="0" w:space="0" w:color="auto"/>
        <w:right w:val="none" w:sz="0" w:space="0" w:color="auto"/>
      </w:divBdr>
    </w:div>
    <w:div w:id="2097242754">
      <w:bodyDiv w:val="1"/>
      <w:marLeft w:val="0"/>
      <w:marRight w:val="0"/>
      <w:marTop w:val="0"/>
      <w:marBottom w:val="0"/>
      <w:divBdr>
        <w:top w:val="none" w:sz="0" w:space="0" w:color="auto"/>
        <w:left w:val="none" w:sz="0" w:space="0" w:color="auto"/>
        <w:bottom w:val="none" w:sz="0" w:space="0" w:color="auto"/>
        <w:right w:val="none" w:sz="0" w:space="0" w:color="auto"/>
      </w:divBdr>
    </w:div>
    <w:div w:id="21246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about:blank"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UNITOFFICE-440-2015</_dlc_DocId>
    <_dlc_DocIdUrl xmlns="5ebeba3d-fd60-4dcb-8548-a9fd3c51d9ff">
      <Url>https://intranet.undp.org/unit/office/exo/sp2014/SP201417/_layouts/15/DocIdRedir.aspx?ID=UNITOFFICE-440-2015</Url>
      <Description>UNITOFFICE-440-2015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A28F54-A110-49F7-8272-E8980D13F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A163C48D-7F62-4D2D-8219-0D81AFFED2D0}">
  <ds:schemaRefs>
    <ds:schemaRef ds:uri="5ebeba3d-fd60-4dcb-8548-a9fd3c51d9f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9F3772A-4306-42D3-9890-C20E8DDF13A2}">
  <ds:schemaRefs>
    <ds:schemaRef ds:uri="http://schemas.openxmlformats.org/officeDocument/2006/bibliography"/>
  </ds:schemaRefs>
</ds:datastoreItem>
</file>

<file path=customXml/itemProps5.xml><?xml version="1.0" encoding="utf-8"?>
<ds:datastoreItem xmlns:ds="http://schemas.openxmlformats.org/officeDocument/2006/customXml" ds:itemID="{C41B0DEC-787C-45FD-9F02-471D0118A21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6154</Words>
  <Characters>37541</Characters>
  <Application>Microsoft Office Word</Application>
  <DocSecurity>4</DocSecurity>
  <Lines>1072</Lines>
  <Paragraphs>464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2</cp:revision>
  <cp:lastPrinted>2021-10-08T01:43:00Z</cp:lastPrinted>
  <dcterms:created xsi:type="dcterms:W3CDTF">2021-10-23T20:02:00Z</dcterms:created>
  <dcterms:modified xsi:type="dcterms:W3CDTF">2021-10-23T20:02:00Z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56b4ae34-d201-41b4-a149-b999d0f3fe17</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