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36DF" w14:textId="5A676924" w:rsidR="00E6562E" w:rsidRDefault="002C0ABC" w:rsidP="00E6562E">
      <w:pPr>
        <w:rPr>
          <w:color w:val="000000"/>
        </w:rPr>
      </w:pPr>
      <w:r>
        <w:rPr>
          <w:b/>
          <w:bCs/>
          <w:color w:val="000000"/>
        </w:rPr>
        <w:t>A</w:t>
      </w:r>
      <w:r w:rsidR="00E6562E">
        <w:rPr>
          <w:b/>
          <w:bCs/>
          <w:color w:val="000000"/>
        </w:rPr>
        <w:t>NNEX</w:t>
      </w:r>
      <w:r w:rsidR="00E6562E">
        <w:rPr>
          <w:bCs/>
          <w:color w:val="000000"/>
        </w:rPr>
        <w:t xml:space="preserve">. </w:t>
      </w:r>
      <w:r>
        <w:rPr>
          <w:b/>
          <w:bCs/>
          <w:color w:val="000000"/>
        </w:rPr>
        <w:t>FULLY COSTED</w:t>
      </w:r>
      <w:r w:rsidR="00E6562E">
        <w:rPr>
          <w:b/>
          <w:color w:val="000000"/>
        </w:rPr>
        <w:t xml:space="preserve"> EVALUATION PLAN </w:t>
      </w:r>
    </w:p>
    <w:p w14:paraId="7973D955" w14:textId="77777777" w:rsidR="00E6562E" w:rsidRDefault="00E6562E" w:rsidP="00E6562E">
      <w:pPr>
        <w:rPr>
          <w:color w:val="000000"/>
        </w:rPr>
      </w:pPr>
    </w:p>
    <w:tbl>
      <w:tblPr>
        <w:tblpPr w:leftFromText="180" w:rightFromText="180" w:vertAnchor="text" w:horzAnchor="margin" w:tblpXSpec="center" w:tblpY="143"/>
        <w:tblW w:w="53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98"/>
        <w:gridCol w:w="1236"/>
        <w:gridCol w:w="2221"/>
        <w:gridCol w:w="1843"/>
        <w:gridCol w:w="1557"/>
        <w:gridCol w:w="1488"/>
        <w:gridCol w:w="1346"/>
        <w:gridCol w:w="1205"/>
        <w:gridCol w:w="1349"/>
      </w:tblGrid>
      <w:tr w:rsidR="00D022B1" w:rsidRPr="00DD677C" w14:paraId="075199A0" w14:textId="77777777" w:rsidTr="008D2C45">
        <w:trPr>
          <w:trHeight w:val="845"/>
        </w:trPr>
        <w:tc>
          <w:tcPr>
            <w:tcW w:w="761" w:type="pct"/>
            <w:shd w:val="clear" w:color="auto" w:fill="D9E2F3" w:themeFill="accent1" w:themeFillTint="33"/>
            <w:vAlign w:val="center"/>
          </w:tcPr>
          <w:p w14:paraId="6C65874A" w14:textId="77777777" w:rsidR="00E6562E" w:rsidRPr="003C26C1" w:rsidRDefault="00E6562E" w:rsidP="00407855">
            <w:pPr>
              <w:jc w:val="center"/>
              <w:rPr>
                <w:b/>
                <w:bCs/>
                <w:sz w:val="16"/>
                <w:szCs w:val="16"/>
              </w:rPr>
            </w:pPr>
            <w:r>
              <w:rPr>
                <w:b/>
                <w:bCs/>
                <w:sz w:val="16"/>
                <w:szCs w:val="16"/>
              </w:rPr>
              <w:t>UNDAF (or equivalent)</w:t>
            </w:r>
          </w:p>
          <w:p w14:paraId="0E041401" w14:textId="77777777" w:rsidR="00E6562E" w:rsidRPr="00B66BD5" w:rsidRDefault="00E6562E" w:rsidP="00407855">
            <w:pPr>
              <w:jc w:val="center"/>
              <w:rPr>
                <w:b/>
                <w:bCs/>
                <w:color w:val="000000"/>
                <w:sz w:val="16"/>
                <w:szCs w:val="16"/>
              </w:rPr>
            </w:pPr>
            <w:r>
              <w:rPr>
                <w:b/>
                <w:bCs/>
                <w:sz w:val="16"/>
                <w:szCs w:val="16"/>
              </w:rPr>
              <w:t xml:space="preserve">Outcome </w:t>
            </w:r>
          </w:p>
        </w:tc>
        <w:tc>
          <w:tcPr>
            <w:tcW w:w="428" w:type="pct"/>
            <w:shd w:val="clear" w:color="auto" w:fill="D9E2F3" w:themeFill="accent1" w:themeFillTint="33"/>
            <w:vAlign w:val="center"/>
          </w:tcPr>
          <w:p w14:paraId="4D80100D" w14:textId="77777777" w:rsidR="00E6562E" w:rsidRPr="00B66BD5" w:rsidRDefault="00E6562E" w:rsidP="00407855">
            <w:pPr>
              <w:jc w:val="center"/>
              <w:rPr>
                <w:b/>
                <w:bCs/>
                <w:color w:val="000000"/>
                <w:sz w:val="16"/>
                <w:szCs w:val="16"/>
              </w:rPr>
            </w:pPr>
            <w:r>
              <w:rPr>
                <w:b/>
                <w:bCs/>
                <w:sz w:val="16"/>
                <w:szCs w:val="16"/>
              </w:rPr>
              <w:t>UNDP Strategic Plan Outcome</w:t>
            </w:r>
          </w:p>
        </w:tc>
        <w:tc>
          <w:tcPr>
            <w:tcW w:w="769" w:type="pct"/>
            <w:shd w:val="clear" w:color="auto" w:fill="D9E2F3" w:themeFill="accent1" w:themeFillTint="33"/>
            <w:vAlign w:val="center"/>
          </w:tcPr>
          <w:p w14:paraId="44F4AA93" w14:textId="77777777" w:rsidR="00E6562E" w:rsidRPr="00DD677C" w:rsidRDefault="00E6562E" w:rsidP="00407855">
            <w:pPr>
              <w:jc w:val="center"/>
              <w:rPr>
                <w:b/>
                <w:bCs/>
                <w:color w:val="000000"/>
                <w:sz w:val="16"/>
                <w:szCs w:val="16"/>
              </w:rPr>
            </w:pPr>
            <w:r>
              <w:rPr>
                <w:b/>
                <w:bCs/>
                <w:sz w:val="16"/>
                <w:szCs w:val="16"/>
              </w:rPr>
              <w:t>Evaluation Title</w:t>
            </w:r>
          </w:p>
        </w:tc>
        <w:tc>
          <w:tcPr>
            <w:tcW w:w="638" w:type="pct"/>
            <w:shd w:val="clear" w:color="auto" w:fill="D9E2F3" w:themeFill="accent1" w:themeFillTint="33"/>
            <w:vAlign w:val="center"/>
          </w:tcPr>
          <w:p w14:paraId="794099CC" w14:textId="77777777" w:rsidR="00E6562E" w:rsidRPr="00DD677C" w:rsidDel="00BA628C" w:rsidRDefault="00E6562E" w:rsidP="00407855">
            <w:pPr>
              <w:jc w:val="center"/>
              <w:rPr>
                <w:b/>
                <w:bCs/>
                <w:color w:val="000000"/>
                <w:sz w:val="16"/>
                <w:szCs w:val="16"/>
              </w:rPr>
            </w:pPr>
            <w:r>
              <w:rPr>
                <w:b/>
                <w:bCs/>
                <w:sz w:val="16"/>
                <w:szCs w:val="16"/>
              </w:rPr>
              <w:t>Partners (joint evaluation)</w:t>
            </w:r>
          </w:p>
        </w:tc>
        <w:tc>
          <w:tcPr>
            <w:tcW w:w="539" w:type="pct"/>
            <w:shd w:val="clear" w:color="auto" w:fill="D9E2F3" w:themeFill="accent1" w:themeFillTint="33"/>
            <w:vAlign w:val="center"/>
          </w:tcPr>
          <w:p w14:paraId="3E59237E" w14:textId="77777777" w:rsidR="00E6562E" w:rsidRPr="007426F8" w:rsidRDefault="00E6562E" w:rsidP="00407855">
            <w:pPr>
              <w:jc w:val="center"/>
              <w:rPr>
                <w:b/>
                <w:bCs/>
                <w:color w:val="000000"/>
                <w:sz w:val="16"/>
                <w:szCs w:val="16"/>
              </w:rPr>
            </w:pPr>
            <w:r>
              <w:rPr>
                <w:b/>
                <w:bCs/>
                <w:sz w:val="16"/>
                <w:szCs w:val="16"/>
              </w:rPr>
              <w:t>Evaluation commissioned by (if not UNDP)</w:t>
            </w:r>
          </w:p>
        </w:tc>
        <w:tc>
          <w:tcPr>
            <w:tcW w:w="515" w:type="pct"/>
            <w:shd w:val="clear" w:color="auto" w:fill="D9E2F3" w:themeFill="accent1" w:themeFillTint="33"/>
            <w:vAlign w:val="center"/>
          </w:tcPr>
          <w:p w14:paraId="7CB36054" w14:textId="77777777" w:rsidR="00E6562E" w:rsidRPr="00DD677C" w:rsidRDefault="00E6562E" w:rsidP="00407855">
            <w:pPr>
              <w:jc w:val="center"/>
              <w:rPr>
                <w:b/>
                <w:bCs/>
                <w:color w:val="000000"/>
                <w:sz w:val="16"/>
                <w:szCs w:val="16"/>
              </w:rPr>
            </w:pPr>
            <w:r>
              <w:rPr>
                <w:b/>
                <w:bCs/>
                <w:sz w:val="16"/>
                <w:szCs w:val="16"/>
              </w:rPr>
              <w:t>Type of evaluation</w:t>
            </w:r>
          </w:p>
        </w:tc>
        <w:tc>
          <w:tcPr>
            <w:tcW w:w="466" w:type="pct"/>
            <w:shd w:val="clear" w:color="auto" w:fill="D9E2F3" w:themeFill="accent1" w:themeFillTint="33"/>
            <w:vAlign w:val="center"/>
          </w:tcPr>
          <w:p w14:paraId="08836244" w14:textId="77777777" w:rsidR="00E6562E" w:rsidRPr="00DD677C" w:rsidRDefault="00E6562E" w:rsidP="00407855">
            <w:pPr>
              <w:jc w:val="center"/>
              <w:rPr>
                <w:b/>
                <w:bCs/>
                <w:color w:val="000000"/>
                <w:sz w:val="16"/>
                <w:szCs w:val="16"/>
              </w:rPr>
            </w:pPr>
            <w:r>
              <w:rPr>
                <w:b/>
                <w:bCs/>
                <w:sz w:val="16"/>
                <w:szCs w:val="16"/>
              </w:rPr>
              <w:t>Planned Evaluation Completion Date</w:t>
            </w:r>
          </w:p>
        </w:tc>
        <w:tc>
          <w:tcPr>
            <w:tcW w:w="417" w:type="pct"/>
            <w:shd w:val="clear" w:color="auto" w:fill="D9E2F3" w:themeFill="accent1" w:themeFillTint="33"/>
            <w:vAlign w:val="center"/>
          </w:tcPr>
          <w:p w14:paraId="335D85F9" w14:textId="77777777" w:rsidR="00E6562E" w:rsidRPr="00DD677C" w:rsidRDefault="00E6562E" w:rsidP="00407855">
            <w:pPr>
              <w:jc w:val="center"/>
              <w:rPr>
                <w:b/>
                <w:bCs/>
                <w:color w:val="000000"/>
                <w:sz w:val="16"/>
                <w:szCs w:val="16"/>
              </w:rPr>
            </w:pPr>
            <w:r>
              <w:rPr>
                <w:b/>
                <w:bCs/>
                <w:sz w:val="16"/>
                <w:szCs w:val="16"/>
              </w:rPr>
              <w:t>Estimated Cost</w:t>
            </w:r>
          </w:p>
        </w:tc>
        <w:tc>
          <w:tcPr>
            <w:tcW w:w="467" w:type="pct"/>
            <w:shd w:val="clear" w:color="auto" w:fill="D9E2F3" w:themeFill="accent1" w:themeFillTint="33"/>
            <w:vAlign w:val="center"/>
          </w:tcPr>
          <w:p w14:paraId="25E96EEF" w14:textId="77777777" w:rsidR="00E6562E" w:rsidRPr="00DD677C" w:rsidRDefault="00E6562E" w:rsidP="00407855">
            <w:pPr>
              <w:jc w:val="center"/>
              <w:rPr>
                <w:b/>
                <w:bCs/>
                <w:color w:val="000000"/>
                <w:sz w:val="16"/>
                <w:szCs w:val="16"/>
              </w:rPr>
            </w:pPr>
            <w:r>
              <w:rPr>
                <w:b/>
                <w:bCs/>
                <w:sz w:val="16"/>
                <w:szCs w:val="16"/>
              </w:rPr>
              <w:t>Provisional Source of Funding</w:t>
            </w:r>
          </w:p>
        </w:tc>
      </w:tr>
      <w:tr w:rsidR="00D022B1" w:rsidRPr="00DD677C" w14:paraId="19446FA7" w14:textId="77777777" w:rsidTr="008D2C45">
        <w:trPr>
          <w:trHeight w:val="490"/>
        </w:trPr>
        <w:tc>
          <w:tcPr>
            <w:tcW w:w="761" w:type="pct"/>
            <w:vMerge w:val="restart"/>
            <w:vAlign w:val="center"/>
          </w:tcPr>
          <w:p w14:paraId="607F3796" w14:textId="11770D8C" w:rsidR="00E6562E" w:rsidRPr="00402E48" w:rsidRDefault="00E6562E" w:rsidP="00407855">
            <w:pPr>
              <w:rPr>
                <w:color w:val="000000"/>
                <w:sz w:val="16"/>
                <w:szCs w:val="16"/>
              </w:rPr>
            </w:pPr>
            <w:r>
              <w:rPr>
                <w:b/>
                <w:bCs/>
                <w:color w:val="000000"/>
                <w:sz w:val="18"/>
                <w:szCs w:val="18"/>
              </w:rPr>
              <w:t>Outcome</w:t>
            </w:r>
            <w:r>
              <w:rPr>
                <w:color w:val="000000"/>
                <w:sz w:val="18"/>
                <w:szCs w:val="18"/>
              </w:rPr>
              <w:t xml:space="preserve"> </w:t>
            </w:r>
            <w:r>
              <w:rPr>
                <w:b/>
                <w:bCs/>
                <w:color w:val="000000"/>
                <w:sz w:val="18"/>
                <w:szCs w:val="18"/>
              </w:rPr>
              <w:t>1</w:t>
            </w:r>
            <w:r>
              <w:rPr>
                <w:color w:val="000000"/>
                <w:sz w:val="18"/>
                <w:szCs w:val="18"/>
              </w:rPr>
              <w:t xml:space="preserve">:  </w:t>
            </w:r>
            <w:r>
              <w:t xml:space="preserve"> </w:t>
            </w:r>
            <w:r>
              <w:rPr>
                <w:color w:val="000000"/>
                <w:sz w:val="18"/>
                <w:szCs w:val="18"/>
              </w:rPr>
              <w:t>By 202</w:t>
            </w:r>
            <w:r w:rsidR="00D022B1">
              <w:rPr>
                <w:color w:val="000000"/>
                <w:sz w:val="18"/>
                <w:szCs w:val="18"/>
              </w:rPr>
              <w:t>6</w:t>
            </w:r>
            <w:r>
              <w:rPr>
                <w:color w:val="000000"/>
                <w:sz w:val="18"/>
                <w:szCs w:val="18"/>
              </w:rPr>
              <w:t>, more people, especially youth, women and the socially and economically vulnerable, will benefit equitably from increased opportunities in a green, diversified, transformative, resilient and inclusive economy that creates decent jobs in the productive sectors.</w:t>
            </w:r>
          </w:p>
        </w:tc>
        <w:tc>
          <w:tcPr>
            <w:tcW w:w="428" w:type="pct"/>
            <w:vMerge w:val="restart"/>
            <w:vAlign w:val="center"/>
          </w:tcPr>
          <w:p w14:paraId="0B8452A2" w14:textId="4571242C" w:rsidR="00E6562E" w:rsidRPr="00B66F4F" w:rsidRDefault="00D022B1" w:rsidP="00407855">
            <w:pPr>
              <w:rPr>
                <w:color w:val="000000"/>
                <w:sz w:val="16"/>
                <w:szCs w:val="16"/>
                <w:lang w:val="en-US"/>
              </w:rPr>
            </w:pPr>
            <w:r w:rsidRPr="00D022B1">
              <w:rPr>
                <w:color w:val="000000"/>
                <w:sz w:val="16"/>
                <w:szCs w:val="16"/>
                <w:lang w:val="en-US"/>
              </w:rPr>
              <w:t>Accelerate structural transformations for sustainable development</w:t>
            </w:r>
          </w:p>
        </w:tc>
        <w:tc>
          <w:tcPr>
            <w:tcW w:w="769" w:type="pct"/>
          </w:tcPr>
          <w:p w14:paraId="6E62BBDC" w14:textId="77777777" w:rsidR="00E6562E" w:rsidRDefault="00E6562E" w:rsidP="00407855">
            <w:pPr>
              <w:rPr>
                <w:color w:val="000000"/>
                <w:sz w:val="18"/>
                <w:szCs w:val="18"/>
              </w:rPr>
            </w:pPr>
            <w:r>
              <w:rPr>
                <w:color w:val="000000"/>
                <w:sz w:val="18"/>
                <w:szCs w:val="18"/>
              </w:rPr>
              <w:t>Final evaluation of the Economic Resilience Support Project (PAREC)</w:t>
            </w:r>
          </w:p>
          <w:p w14:paraId="5CCDCACD" w14:textId="77777777" w:rsidR="00E6562E" w:rsidRPr="00B66F4F" w:rsidRDefault="00E6562E" w:rsidP="00407855">
            <w:pPr>
              <w:rPr>
                <w:color w:val="000000"/>
                <w:sz w:val="18"/>
                <w:szCs w:val="18"/>
                <w:lang w:val="en-US"/>
              </w:rPr>
            </w:pPr>
          </w:p>
          <w:p w14:paraId="5DE9F941" w14:textId="77777777" w:rsidR="00E6562E" w:rsidRPr="00B66F4F" w:rsidRDefault="00E6562E" w:rsidP="00407855">
            <w:pPr>
              <w:rPr>
                <w:color w:val="000000"/>
                <w:sz w:val="16"/>
                <w:szCs w:val="16"/>
                <w:lang w:val="en-US"/>
              </w:rPr>
            </w:pPr>
          </w:p>
        </w:tc>
        <w:tc>
          <w:tcPr>
            <w:tcW w:w="638" w:type="pct"/>
          </w:tcPr>
          <w:p w14:paraId="740C2A32" w14:textId="77777777" w:rsidR="00E6562E" w:rsidRDefault="00E6562E" w:rsidP="00407855">
            <w:pPr>
              <w:rPr>
                <w:color w:val="000000"/>
                <w:sz w:val="16"/>
                <w:szCs w:val="16"/>
              </w:rPr>
            </w:pPr>
            <w:r>
              <w:rPr>
                <w:color w:val="000000"/>
                <w:sz w:val="18"/>
                <w:szCs w:val="18"/>
              </w:rPr>
              <w:t xml:space="preserve">Ministry of the Economy, Planning and Regional Development (MINEPAT) </w:t>
            </w:r>
          </w:p>
          <w:p w14:paraId="11BBBC79" w14:textId="77777777" w:rsidR="00E6562E" w:rsidRPr="00B66F4F" w:rsidRDefault="00E6562E" w:rsidP="00407855">
            <w:pPr>
              <w:rPr>
                <w:color w:val="000000"/>
                <w:sz w:val="16"/>
                <w:szCs w:val="16"/>
                <w:lang w:val="en-US"/>
              </w:rPr>
            </w:pPr>
          </w:p>
        </w:tc>
        <w:tc>
          <w:tcPr>
            <w:tcW w:w="539" w:type="pct"/>
          </w:tcPr>
          <w:p w14:paraId="0A7A8A29" w14:textId="77777777" w:rsidR="00E6562E" w:rsidRDefault="00E6562E" w:rsidP="00407855">
            <w:pPr>
              <w:rPr>
                <w:color w:val="000000"/>
                <w:sz w:val="16"/>
                <w:szCs w:val="16"/>
              </w:rPr>
            </w:pPr>
          </w:p>
          <w:p w14:paraId="6A3A2E9E" w14:textId="45A273D3" w:rsidR="00D022B1" w:rsidRPr="00DD677C" w:rsidRDefault="00D022B1" w:rsidP="00407855">
            <w:pPr>
              <w:rPr>
                <w:color w:val="000000"/>
                <w:sz w:val="16"/>
                <w:szCs w:val="16"/>
              </w:rPr>
            </w:pPr>
            <w:r>
              <w:rPr>
                <w:color w:val="000000"/>
                <w:sz w:val="16"/>
                <w:szCs w:val="16"/>
              </w:rPr>
              <w:t>UNDP</w:t>
            </w:r>
          </w:p>
        </w:tc>
        <w:tc>
          <w:tcPr>
            <w:tcW w:w="515" w:type="pct"/>
          </w:tcPr>
          <w:p w14:paraId="551B5A3C" w14:textId="77777777" w:rsidR="00E6562E" w:rsidRPr="00DD677C" w:rsidRDefault="00E6562E" w:rsidP="00407855">
            <w:pPr>
              <w:rPr>
                <w:color w:val="000000"/>
                <w:sz w:val="16"/>
                <w:szCs w:val="16"/>
              </w:rPr>
            </w:pPr>
            <w:r>
              <w:rPr>
                <w:bCs/>
                <w:color w:val="000000"/>
                <w:sz w:val="18"/>
                <w:szCs w:val="18"/>
              </w:rPr>
              <w:t xml:space="preserve">project evaluation   </w:t>
            </w:r>
          </w:p>
        </w:tc>
        <w:tc>
          <w:tcPr>
            <w:tcW w:w="466" w:type="pct"/>
          </w:tcPr>
          <w:p w14:paraId="15618CC9" w14:textId="77777777" w:rsidR="00E6562E" w:rsidRPr="00DD677C" w:rsidRDefault="00E6562E" w:rsidP="00407855">
            <w:pPr>
              <w:spacing w:before="40" w:after="40"/>
              <w:rPr>
                <w:color w:val="000000"/>
                <w:sz w:val="18"/>
                <w:szCs w:val="18"/>
              </w:rPr>
            </w:pPr>
            <w:r>
              <w:rPr>
                <w:color w:val="000000"/>
                <w:sz w:val="18"/>
                <w:szCs w:val="18"/>
              </w:rPr>
              <w:t>March 2022</w:t>
            </w:r>
          </w:p>
          <w:p w14:paraId="5A62BE74" w14:textId="77777777" w:rsidR="00E6562E" w:rsidRPr="00DD677C" w:rsidRDefault="00E6562E" w:rsidP="00407855">
            <w:pPr>
              <w:spacing w:before="40" w:after="40"/>
              <w:rPr>
                <w:color w:val="000000"/>
                <w:sz w:val="18"/>
                <w:szCs w:val="18"/>
              </w:rPr>
            </w:pPr>
          </w:p>
          <w:p w14:paraId="19315444" w14:textId="77777777" w:rsidR="00E6562E" w:rsidRPr="00DD677C" w:rsidRDefault="00E6562E" w:rsidP="00407855">
            <w:pPr>
              <w:spacing w:before="40" w:after="40"/>
              <w:rPr>
                <w:color w:val="000000"/>
                <w:sz w:val="18"/>
                <w:szCs w:val="18"/>
              </w:rPr>
            </w:pPr>
          </w:p>
          <w:p w14:paraId="147A6C4E" w14:textId="77777777" w:rsidR="00E6562E" w:rsidRPr="00DD677C" w:rsidRDefault="00E6562E" w:rsidP="00407855">
            <w:pPr>
              <w:spacing w:before="40" w:after="40"/>
              <w:rPr>
                <w:color w:val="000000"/>
                <w:sz w:val="16"/>
                <w:szCs w:val="16"/>
              </w:rPr>
            </w:pPr>
          </w:p>
        </w:tc>
        <w:tc>
          <w:tcPr>
            <w:tcW w:w="417" w:type="pct"/>
          </w:tcPr>
          <w:p w14:paraId="37999745" w14:textId="77777777" w:rsidR="00E6562E" w:rsidRPr="00DD677C" w:rsidRDefault="00E6562E" w:rsidP="00407855">
            <w:pPr>
              <w:rPr>
                <w:color w:val="000000"/>
                <w:sz w:val="18"/>
                <w:szCs w:val="18"/>
              </w:rPr>
            </w:pPr>
            <w:r>
              <w:rPr>
                <w:color w:val="000000"/>
                <w:sz w:val="18"/>
                <w:szCs w:val="18"/>
              </w:rPr>
              <w:t>20,000 USD</w:t>
            </w:r>
          </w:p>
        </w:tc>
        <w:tc>
          <w:tcPr>
            <w:tcW w:w="467" w:type="pct"/>
          </w:tcPr>
          <w:p w14:paraId="1A4D0EFB" w14:textId="77777777" w:rsidR="00E6562E" w:rsidRPr="00DD677C" w:rsidRDefault="00E6562E" w:rsidP="00407855">
            <w:pPr>
              <w:rPr>
                <w:rStyle w:val="CommentReference"/>
                <w:color w:val="000000"/>
                <w:sz w:val="16"/>
                <w:szCs w:val="16"/>
              </w:rPr>
            </w:pPr>
            <w:r>
              <w:rPr>
                <w:color w:val="000000"/>
                <w:sz w:val="18"/>
                <w:szCs w:val="18"/>
              </w:rPr>
              <w:t xml:space="preserve">project Budget </w:t>
            </w:r>
          </w:p>
        </w:tc>
      </w:tr>
      <w:tr w:rsidR="001B117A" w:rsidRPr="001B117A" w14:paraId="17F5608C" w14:textId="77777777" w:rsidTr="008D2C45">
        <w:trPr>
          <w:trHeight w:val="490"/>
        </w:trPr>
        <w:tc>
          <w:tcPr>
            <w:tcW w:w="761" w:type="pct"/>
            <w:vMerge/>
            <w:vAlign w:val="center"/>
          </w:tcPr>
          <w:p w14:paraId="091ADF9E" w14:textId="77777777" w:rsidR="001B117A" w:rsidRDefault="001B117A" w:rsidP="00407855">
            <w:pPr>
              <w:rPr>
                <w:b/>
                <w:bCs/>
                <w:color w:val="000000"/>
                <w:sz w:val="18"/>
                <w:szCs w:val="18"/>
              </w:rPr>
            </w:pPr>
          </w:p>
        </w:tc>
        <w:tc>
          <w:tcPr>
            <w:tcW w:w="428" w:type="pct"/>
            <w:vMerge/>
            <w:vAlign w:val="center"/>
          </w:tcPr>
          <w:p w14:paraId="6701770E" w14:textId="77777777" w:rsidR="001B117A" w:rsidRPr="00D022B1" w:rsidRDefault="001B117A" w:rsidP="00407855">
            <w:pPr>
              <w:rPr>
                <w:color w:val="000000"/>
                <w:sz w:val="16"/>
                <w:szCs w:val="16"/>
                <w:lang w:val="en-US"/>
              </w:rPr>
            </w:pPr>
          </w:p>
        </w:tc>
        <w:tc>
          <w:tcPr>
            <w:tcW w:w="769" w:type="pct"/>
          </w:tcPr>
          <w:p w14:paraId="3E4138F1" w14:textId="1F4F604B" w:rsidR="001B117A" w:rsidRPr="003E267A" w:rsidRDefault="001B117A" w:rsidP="00407855">
            <w:pPr>
              <w:rPr>
                <w:color w:val="000000"/>
                <w:sz w:val="18"/>
                <w:szCs w:val="18"/>
                <w:lang w:val="fr-CM"/>
              </w:rPr>
            </w:pPr>
            <w:r w:rsidRPr="003E267A">
              <w:rPr>
                <w:color w:val="000000"/>
                <w:sz w:val="18"/>
                <w:szCs w:val="18"/>
                <w:lang w:val="fr-CM"/>
              </w:rPr>
              <w:t>Projet d’appui à la r</w:t>
            </w:r>
            <w:r>
              <w:rPr>
                <w:color w:val="000000"/>
                <w:sz w:val="18"/>
                <w:szCs w:val="18"/>
                <w:lang w:val="fr-CM"/>
              </w:rPr>
              <w:t>ésilience et à la relance Post Covid19 des T</w:t>
            </w:r>
            <w:r w:rsidR="002C0ABC">
              <w:rPr>
                <w:color w:val="000000"/>
                <w:sz w:val="18"/>
                <w:szCs w:val="18"/>
                <w:lang w:val="fr-CM"/>
              </w:rPr>
              <w:t>r</w:t>
            </w:r>
            <w:r>
              <w:rPr>
                <w:color w:val="000000"/>
                <w:sz w:val="18"/>
                <w:szCs w:val="18"/>
                <w:lang w:val="fr-CM"/>
              </w:rPr>
              <w:t xml:space="preserve">ès Petites, Petites et Moyennes entreprises au Cameroun </w:t>
            </w:r>
          </w:p>
        </w:tc>
        <w:tc>
          <w:tcPr>
            <w:tcW w:w="638" w:type="pct"/>
          </w:tcPr>
          <w:p w14:paraId="67323BC2" w14:textId="432DEC12" w:rsidR="001B117A" w:rsidRPr="003E267A" w:rsidRDefault="001B117A" w:rsidP="00407855">
            <w:pPr>
              <w:rPr>
                <w:color w:val="000000"/>
                <w:sz w:val="18"/>
                <w:szCs w:val="18"/>
                <w:lang w:val="fr-CM"/>
              </w:rPr>
            </w:pPr>
            <w:r>
              <w:rPr>
                <w:color w:val="000000"/>
                <w:sz w:val="18"/>
                <w:szCs w:val="18"/>
                <w:lang w:val="fr-CM"/>
              </w:rPr>
              <w:t>MINEPAT, UNDP</w:t>
            </w:r>
          </w:p>
        </w:tc>
        <w:tc>
          <w:tcPr>
            <w:tcW w:w="539" w:type="pct"/>
          </w:tcPr>
          <w:p w14:paraId="0D2B62E3" w14:textId="515AD579" w:rsidR="001B117A" w:rsidRPr="003E267A" w:rsidRDefault="001B117A" w:rsidP="00407855">
            <w:pPr>
              <w:rPr>
                <w:color w:val="000000"/>
                <w:sz w:val="16"/>
                <w:szCs w:val="16"/>
                <w:lang w:val="fr-CM"/>
              </w:rPr>
            </w:pPr>
            <w:r>
              <w:rPr>
                <w:color w:val="000000"/>
                <w:sz w:val="16"/>
                <w:szCs w:val="16"/>
                <w:lang w:val="fr-CM"/>
              </w:rPr>
              <w:t>BADEA</w:t>
            </w:r>
          </w:p>
        </w:tc>
        <w:tc>
          <w:tcPr>
            <w:tcW w:w="515" w:type="pct"/>
          </w:tcPr>
          <w:p w14:paraId="547D5709" w14:textId="78CEDD75" w:rsidR="001B117A" w:rsidRPr="003E267A" w:rsidRDefault="001B117A" w:rsidP="00407855">
            <w:pPr>
              <w:rPr>
                <w:bCs/>
                <w:color w:val="000000"/>
                <w:sz w:val="18"/>
                <w:szCs w:val="18"/>
                <w:lang w:val="fr-CM"/>
              </w:rPr>
            </w:pPr>
            <w:r>
              <w:rPr>
                <w:bCs/>
                <w:color w:val="000000"/>
                <w:sz w:val="18"/>
                <w:szCs w:val="18"/>
                <w:lang w:val="fr-CM"/>
              </w:rPr>
              <w:t xml:space="preserve">Project Evaluation </w:t>
            </w:r>
          </w:p>
        </w:tc>
        <w:tc>
          <w:tcPr>
            <w:tcW w:w="466" w:type="pct"/>
          </w:tcPr>
          <w:p w14:paraId="6780D36D" w14:textId="1468611B" w:rsidR="001B117A" w:rsidRPr="003E267A" w:rsidRDefault="001B117A" w:rsidP="00407855">
            <w:pPr>
              <w:spacing w:before="40" w:after="40"/>
              <w:rPr>
                <w:color w:val="000000"/>
                <w:sz w:val="18"/>
                <w:szCs w:val="18"/>
                <w:lang w:val="fr-CM"/>
              </w:rPr>
            </w:pPr>
            <w:r>
              <w:rPr>
                <w:color w:val="000000"/>
                <w:sz w:val="18"/>
                <w:szCs w:val="18"/>
                <w:lang w:val="fr-CM"/>
              </w:rPr>
              <w:t>June 2024</w:t>
            </w:r>
          </w:p>
        </w:tc>
        <w:tc>
          <w:tcPr>
            <w:tcW w:w="417" w:type="pct"/>
          </w:tcPr>
          <w:p w14:paraId="543BF0A9" w14:textId="6DA8016E" w:rsidR="001B117A" w:rsidRPr="003E267A" w:rsidRDefault="001B117A" w:rsidP="00407855">
            <w:pPr>
              <w:rPr>
                <w:color w:val="000000"/>
                <w:sz w:val="18"/>
                <w:szCs w:val="18"/>
                <w:lang w:val="fr-CM"/>
              </w:rPr>
            </w:pPr>
            <w:r>
              <w:rPr>
                <w:color w:val="000000"/>
                <w:sz w:val="18"/>
                <w:szCs w:val="18"/>
                <w:lang w:val="fr-CM"/>
              </w:rPr>
              <w:t>30 000 USD</w:t>
            </w:r>
          </w:p>
        </w:tc>
        <w:tc>
          <w:tcPr>
            <w:tcW w:w="467" w:type="pct"/>
          </w:tcPr>
          <w:p w14:paraId="1A8C6B19" w14:textId="1EC5B774" w:rsidR="001B117A" w:rsidRPr="003E267A" w:rsidRDefault="001B117A" w:rsidP="00407855">
            <w:pPr>
              <w:rPr>
                <w:color w:val="000000"/>
                <w:sz w:val="18"/>
                <w:szCs w:val="18"/>
                <w:lang w:val="fr-CM"/>
              </w:rPr>
            </w:pPr>
            <w:r>
              <w:rPr>
                <w:color w:val="000000"/>
                <w:sz w:val="18"/>
                <w:szCs w:val="18"/>
                <w:lang w:val="fr-CM"/>
              </w:rPr>
              <w:t xml:space="preserve">Project Budget </w:t>
            </w:r>
          </w:p>
        </w:tc>
      </w:tr>
      <w:tr w:rsidR="00D022B1" w:rsidRPr="00FE7D8F" w14:paraId="03E3A0B5" w14:textId="77777777" w:rsidTr="008D2C45">
        <w:trPr>
          <w:trHeight w:val="490"/>
        </w:trPr>
        <w:tc>
          <w:tcPr>
            <w:tcW w:w="761" w:type="pct"/>
            <w:vMerge/>
          </w:tcPr>
          <w:p w14:paraId="717C238B" w14:textId="77777777" w:rsidR="00E6562E" w:rsidRPr="00913E16" w:rsidRDefault="00E6562E" w:rsidP="00407855">
            <w:pPr>
              <w:rPr>
                <w:b/>
                <w:bCs/>
                <w:color w:val="000000"/>
                <w:sz w:val="18"/>
                <w:szCs w:val="18"/>
                <w:lang w:val="fr-FR"/>
              </w:rPr>
            </w:pPr>
          </w:p>
        </w:tc>
        <w:tc>
          <w:tcPr>
            <w:tcW w:w="428" w:type="pct"/>
            <w:vMerge/>
          </w:tcPr>
          <w:p w14:paraId="426C8F72" w14:textId="77777777" w:rsidR="00E6562E" w:rsidRPr="001847A0" w:rsidRDefault="00E6562E" w:rsidP="00407855">
            <w:pPr>
              <w:rPr>
                <w:bCs/>
                <w:color w:val="000000"/>
                <w:sz w:val="18"/>
                <w:szCs w:val="18"/>
                <w:lang w:val="fr-FR"/>
              </w:rPr>
            </w:pPr>
          </w:p>
        </w:tc>
        <w:tc>
          <w:tcPr>
            <w:tcW w:w="769" w:type="pct"/>
          </w:tcPr>
          <w:p w14:paraId="59C7DD4E" w14:textId="53C64BAD" w:rsidR="00E6562E" w:rsidRDefault="00E6562E" w:rsidP="00407855">
            <w:pPr>
              <w:rPr>
                <w:color w:val="000000"/>
                <w:sz w:val="18"/>
                <w:szCs w:val="18"/>
              </w:rPr>
            </w:pPr>
            <w:r>
              <w:rPr>
                <w:color w:val="000000"/>
                <w:sz w:val="18"/>
                <w:szCs w:val="18"/>
              </w:rPr>
              <w:t>Final Evaluation of</w:t>
            </w:r>
            <w:r w:rsidR="002C0ABC">
              <w:rPr>
                <w:color w:val="000000"/>
                <w:sz w:val="18"/>
                <w:szCs w:val="18"/>
              </w:rPr>
              <w:t xml:space="preserve"> </w:t>
            </w:r>
            <w:r>
              <w:rPr>
                <w:color w:val="000000"/>
                <w:sz w:val="18"/>
                <w:szCs w:val="18"/>
              </w:rPr>
              <w:t xml:space="preserve"> Youth </w:t>
            </w:r>
            <w:proofErr w:type="spellStart"/>
            <w:r>
              <w:rPr>
                <w:color w:val="000000"/>
                <w:sz w:val="18"/>
                <w:szCs w:val="18"/>
              </w:rPr>
              <w:t>Connekt</w:t>
            </w:r>
            <w:proofErr w:type="spellEnd"/>
            <w:r>
              <w:rPr>
                <w:color w:val="000000"/>
                <w:sz w:val="18"/>
                <w:szCs w:val="18"/>
              </w:rPr>
              <w:t xml:space="preserve"> Project </w:t>
            </w:r>
          </w:p>
        </w:tc>
        <w:tc>
          <w:tcPr>
            <w:tcW w:w="638" w:type="pct"/>
          </w:tcPr>
          <w:p w14:paraId="6381F1D2" w14:textId="7951FD37" w:rsidR="00E6562E" w:rsidRDefault="00E6562E" w:rsidP="00407855">
            <w:pPr>
              <w:rPr>
                <w:color w:val="000000"/>
                <w:sz w:val="18"/>
                <w:szCs w:val="18"/>
              </w:rPr>
            </w:pPr>
            <w:r>
              <w:rPr>
                <w:color w:val="000000"/>
                <w:sz w:val="18"/>
                <w:szCs w:val="18"/>
              </w:rPr>
              <w:t xml:space="preserve">MINJEC </w:t>
            </w:r>
          </w:p>
        </w:tc>
        <w:tc>
          <w:tcPr>
            <w:tcW w:w="539" w:type="pct"/>
          </w:tcPr>
          <w:p w14:paraId="0B26E221" w14:textId="21FE3CA9" w:rsidR="00E6562E" w:rsidRPr="00FE7D8F" w:rsidRDefault="00D022B1" w:rsidP="00407855">
            <w:pPr>
              <w:rPr>
                <w:color w:val="000000"/>
                <w:sz w:val="18"/>
                <w:szCs w:val="18"/>
              </w:rPr>
            </w:pPr>
            <w:r>
              <w:rPr>
                <w:color w:val="000000"/>
                <w:sz w:val="18"/>
                <w:szCs w:val="18"/>
              </w:rPr>
              <w:t>UNDP</w:t>
            </w:r>
          </w:p>
        </w:tc>
        <w:tc>
          <w:tcPr>
            <w:tcW w:w="515" w:type="pct"/>
          </w:tcPr>
          <w:p w14:paraId="6DBDC17C" w14:textId="77777777" w:rsidR="00E6562E" w:rsidRPr="00FE7D8F" w:rsidRDefault="00E6562E" w:rsidP="00407855">
            <w:pPr>
              <w:rPr>
                <w:bCs/>
                <w:color w:val="000000"/>
                <w:sz w:val="18"/>
                <w:szCs w:val="18"/>
              </w:rPr>
            </w:pPr>
            <w:r>
              <w:rPr>
                <w:bCs/>
                <w:color w:val="000000"/>
                <w:sz w:val="18"/>
                <w:szCs w:val="18"/>
              </w:rPr>
              <w:t xml:space="preserve">Project Evaluation </w:t>
            </w:r>
          </w:p>
        </w:tc>
        <w:tc>
          <w:tcPr>
            <w:tcW w:w="466" w:type="pct"/>
          </w:tcPr>
          <w:p w14:paraId="23B4A66A" w14:textId="77777777" w:rsidR="00E6562E" w:rsidRPr="00FE7D8F" w:rsidRDefault="00E6562E" w:rsidP="00407855">
            <w:pPr>
              <w:spacing w:before="40" w:after="40"/>
              <w:rPr>
                <w:color w:val="000000"/>
                <w:sz w:val="18"/>
                <w:szCs w:val="18"/>
              </w:rPr>
            </w:pPr>
            <w:r>
              <w:rPr>
                <w:color w:val="000000"/>
                <w:sz w:val="18"/>
                <w:szCs w:val="18"/>
              </w:rPr>
              <w:t>March 2023</w:t>
            </w:r>
          </w:p>
        </w:tc>
        <w:tc>
          <w:tcPr>
            <w:tcW w:w="417" w:type="pct"/>
          </w:tcPr>
          <w:p w14:paraId="6460E76E" w14:textId="77777777" w:rsidR="00E6562E" w:rsidRDefault="00E6562E" w:rsidP="00407855">
            <w:pPr>
              <w:rPr>
                <w:color w:val="000000"/>
                <w:sz w:val="18"/>
                <w:szCs w:val="18"/>
              </w:rPr>
            </w:pPr>
            <w:r>
              <w:rPr>
                <w:color w:val="000000"/>
                <w:sz w:val="18"/>
                <w:szCs w:val="18"/>
              </w:rPr>
              <w:t>20,000 USD</w:t>
            </w:r>
          </w:p>
        </w:tc>
        <w:tc>
          <w:tcPr>
            <w:tcW w:w="467" w:type="pct"/>
          </w:tcPr>
          <w:p w14:paraId="749B4644" w14:textId="77777777" w:rsidR="00E6562E" w:rsidRPr="00FE7D8F" w:rsidRDefault="00E6562E" w:rsidP="00407855">
            <w:pPr>
              <w:rPr>
                <w:color w:val="000000"/>
                <w:sz w:val="18"/>
                <w:szCs w:val="18"/>
              </w:rPr>
            </w:pPr>
            <w:r>
              <w:rPr>
                <w:color w:val="000000"/>
                <w:sz w:val="18"/>
                <w:szCs w:val="18"/>
              </w:rPr>
              <w:t xml:space="preserve">Project Budget </w:t>
            </w:r>
          </w:p>
        </w:tc>
      </w:tr>
      <w:tr w:rsidR="008D2C45" w:rsidRPr="00DD677C" w14:paraId="03867B82" w14:textId="77777777" w:rsidTr="008D2C45">
        <w:trPr>
          <w:trHeight w:val="1712"/>
        </w:trPr>
        <w:tc>
          <w:tcPr>
            <w:tcW w:w="761" w:type="pct"/>
            <w:vMerge w:val="restart"/>
            <w:vAlign w:val="center"/>
          </w:tcPr>
          <w:p w14:paraId="4E98F8EC" w14:textId="607EF81C" w:rsidR="008D2C45" w:rsidRPr="0016402C" w:rsidRDefault="008D2C45" w:rsidP="00407855">
            <w:pPr>
              <w:rPr>
                <w:color w:val="000000"/>
                <w:sz w:val="18"/>
                <w:szCs w:val="18"/>
              </w:rPr>
            </w:pPr>
            <w:r>
              <w:rPr>
                <w:b/>
                <w:bCs/>
                <w:color w:val="000000"/>
                <w:sz w:val="18"/>
                <w:szCs w:val="18"/>
              </w:rPr>
              <w:t>Outcome  3:</w:t>
            </w:r>
            <w:r>
              <w:t xml:space="preserve"> </w:t>
            </w:r>
            <w:r w:rsidRPr="00033F22">
              <w:rPr>
                <w:color w:val="000000"/>
                <w:sz w:val="18"/>
                <w:szCs w:val="18"/>
              </w:rPr>
              <w:t>By 202</w:t>
            </w:r>
            <w:r>
              <w:rPr>
                <w:color w:val="000000"/>
                <w:sz w:val="18"/>
                <w:szCs w:val="18"/>
              </w:rPr>
              <w:t>6</w:t>
            </w:r>
            <w:r w:rsidRPr="00033F22">
              <w:rPr>
                <w:color w:val="000000"/>
                <w:sz w:val="18"/>
                <w:szCs w:val="18"/>
              </w:rPr>
              <w:t>, young people, women, the most vulnerable groups, and people living with disabilities actively contribute to the effectiveness of policies and the performance of public institutions at the national, regional and communal levels, and fully enjoy their rights.</w:t>
            </w:r>
          </w:p>
        </w:tc>
        <w:tc>
          <w:tcPr>
            <w:tcW w:w="428" w:type="pct"/>
            <w:vMerge w:val="restart"/>
            <w:vAlign w:val="center"/>
          </w:tcPr>
          <w:p w14:paraId="21F766AB" w14:textId="5CA4CDE1" w:rsidR="008D2C45" w:rsidRDefault="008D2C45" w:rsidP="00407855">
            <w:pPr>
              <w:rPr>
                <w:color w:val="000000"/>
                <w:sz w:val="16"/>
                <w:szCs w:val="16"/>
                <w:lang w:val="en-US"/>
              </w:rPr>
            </w:pPr>
            <w:r w:rsidRPr="00D022B1">
              <w:rPr>
                <w:color w:val="000000"/>
                <w:sz w:val="16"/>
                <w:szCs w:val="16"/>
                <w:lang w:val="en-US"/>
              </w:rPr>
              <w:t>Accelerate structural transformations for sustainable development</w:t>
            </w:r>
          </w:p>
          <w:p w14:paraId="397B2674" w14:textId="447EF154" w:rsidR="008D2C45" w:rsidRDefault="008D2C45" w:rsidP="00407855">
            <w:pPr>
              <w:rPr>
                <w:color w:val="000000"/>
                <w:sz w:val="16"/>
                <w:szCs w:val="16"/>
                <w:lang w:val="en-US"/>
              </w:rPr>
            </w:pPr>
          </w:p>
          <w:p w14:paraId="54FCFE67" w14:textId="77777777" w:rsidR="008D2C45" w:rsidRDefault="008D2C45" w:rsidP="00407855">
            <w:pPr>
              <w:rPr>
                <w:color w:val="000000"/>
                <w:sz w:val="16"/>
                <w:szCs w:val="16"/>
                <w:lang w:val="en-US"/>
              </w:rPr>
            </w:pPr>
          </w:p>
          <w:p w14:paraId="5D926646" w14:textId="40B0E097" w:rsidR="008D2C45" w:rsidRPr="00B66F4F" w:rsidRDefault="008D2C45" w:rsidP="00407855">
            <w:pPr>
              <w:rPr>
                <w:bCs/>
                <w:color w:val="000000"/>
                <w:sz w:val="18"/>
                <w:szCs w:val="18"/>
                <w:lang w:val="en-US"/>
              </w:rPr>
            </w:pPr>
            <w:r w:rsidRPr="00D022B1">
              <w:rPr>
                <w:bCs/>
                <w:color w:val="000000"/>
                <w:sz w:val="18"/>
                <w:szCs w:val="18"/>
                <w:lang w:val="en-US"/>
              </w:rPr>
              <w:t>Building resilience to shocks and crises</w:t>
            </w:r>
          </w:p>
        </w:tc>
        <w:tc>
          <w:tcPr>
            <w:tcW w:w="769" w:type="pct"/>
          </w:tcPr>
          <w:p w14:paraId="546A84E3" w14:textId="77777777" w:rsidR="008D2C45" w:rsidRDefault="008D2C45" w:rsidP="00407855">
            <w:pPr>
              <w:rPr>
                <w:color w:val="000000"/>
                <w:sz w:val="18"/>
                <w:szCs w:val="18"/>
              </w:rPr>
            </w:pPr>
            <w:r>
              <w:rPr>
                <w:color w:val="000000"/>
                <w:sz w:val="18"/>
                <w:szCs w:val="18"/>
              </w:rPr>
              <w:t>Final Evaluation of the Presidential Program for the Reconstruction and Development of the North-West and South-West Regions</w:t>
            </w:r>
          </w:p>
          <w:p w14:paraId="1578E32A" w14:textId="77777777" w:rsidR="008D2C45" w:rsidRPr="00B66F4F" w:rsidRDefault="008D2C45" w:rsidP="00407855">
            <w:pPr>
              <w:rPr>
                <w:color w:val="000000"/>
                <w:sz w:val="18"/>
                <w:szCs w:val="18"/>
                <w:lang w:val="en-US"/>
              </w:rPr>
            </w:pPr>
          </w:p>
        </w:tc>
        <w:tc>
          <w:tcPr>
            <w:tcW w:w="638" w:type="pct"/>
          </w:tcPr>
          <w:p w14:paraId="59AF8EE9" w14:textId="77777777" w:rsidR="008D2C45" w:rsidRDefault="008D2C45" w:rsidP="00407855">
            <w:pPr>
              <w:rPr>
                <w:color w:val="000000"/>
                <w:sz w:val="18"/>
                <w:szCs w:val="18"/>
              </w:rPr>
            </w:pPr>
            <w:r>
              <w:rPr>
                <w:color w:val="000000"/>
                <w:sz w:val="18"/>
                <w:szCs w:val="18"/>
              </w:rPr>
              <w:t>Ministry of the Economy, Planning and Regional Development (MINEPAT)</w:t>
            </w:r>
          </w:p>
        </w:tc>
        <w:tc>
          <w:tcPr>
            <w:tcW w:w="539" w:type="pct"/>
          </w:tcPr>
          <w:p w14:paraId="3F0A5384" w14:textId="08EF4C5D" w:rsidR="008D2C45" w:rsidRDefault="008D2C45" w:rsidP="00407855">
            <w:pPr>
              <w:rPr>
                <w:color w:val="000000"/>
                <w:sz w:val="18"/>
                <w:szCs w:val="18"/>
              </w:rPr>
            </w:pPr>
            <w:r>
              <w:rPr>
                <w:color w:val="000000"/>
                <w:sz w:val="18"/>
                <w:szCs w:val="18"/>
              </w:rPr>
              <w:t>MINEPAT/UNDP</w:t>
            </w:r>
          </w:p>
        </w:tc>
        <w:tc>
          <w:tcPr>
            <w:tcW w:w="515" w:type="pct"/>
          </w:tcPr>
          <w:p w14:paraId="0A32C4C0" w14:textId="77777777" w:rsidR="008D2C45" w:rsidRDefault="008D2C45" w:rsidP="00407855">
            <w:pPr>
              <w:rPr>
                <w:bCs/>
                <w:color w:val="000000"/>
                <w:sz w:val="18"/>
                <w:szCs w:val="18"/>
              </w:rPr>
            </w:pPr>
            <w:r>
              <w:rPr>
                <w:bCs/>
                <w:color w:val="000000"/>
                <w:sz w:val="18"/>
                <w:szCs w:val="18"/>
              </w:rPr>
              <w:t xml:space="preserve">Project Evaluation </w:t>
            </w:r>
          </w:p>
        </w:tc>
        <w:tc>
          <w:tcPr>
            <w:tcW w:w="466" w:type="pct"/>
          </w:tcPr>
          <w:p w14:paraId="58B2AC66" w14:textId="048BEBD1" w:rsidR="008D2C45" w:rsidRDefault="00040767" w:rsidP="00407855">
            <w:pPr>
              <w:spacing w:before="40" w:after="40"/>
              <w:rPr>
                <w:color w:val="000000"/>
                <w:sz w:val="18"/>
                <w:szCs w:val="18"/>
              </w:rPr>
            </w:pPr>
            <w:r>
              <w:rPr>
                <w:color w:val="000000"/>
                <w:sz w:val="18"/>
                <w:szCs w:val="18"/>
              </w:rPr>
              <w:t xml:space="preserve">June </w:t>
            </w:r>
            <w:r w:rsidR="008D2C45">
              <w:rPr>
                <w:color w:val="000000"/>
                <w:sz w:val="18"/>
                <w:szCs w:val="18"/>
              </w:rPr>
              <w:t>2022</w:t>
            </w:r>
          </w:p>
        </w:tc>
        <w:tc>
          <w:tcPr>
            <w:tcW w:w="417" w:type="pct"/>
          </w:tcPr>
          <w:p w14:paraId="598CBD2A" w14:textId="77777777" w:rsidR="008D2C45" w:rsidRDefault="008D2C45" w:rsidP="00407855">
            <w:pPr>
              <w:rPr>
                <w:color w:val="000000"/>
                <w:sz w:val="18"/>
                <w:szCs w:val="18"/>
              </w:rPr>
            </w:pPr>
            <w:r>
              <w:rPr>
                <w:color w:val="000000"/>
                <w:sz w:val="18"/>
                <w:szCs w:val="18"/>
              </w:rPr>
              <w:t>20,000 USD</w:t>
            </w:r>
          </w:p>
        </w:tc>
        <w:tc>
          <w:tcPr>
            <w:tcW w:w="467" w:type="pct"/>
          </w:tcPr>
          <w:p w14:paraId="0741D49F" w14:textId="77777777" w:rsidR="008D2C45" w:rsidRDefault="008D2C45" w:rsidP="00407855">
            <w:pPr>
              <w:rPr>
                <w:color w:val="000000"/>
                <w:sz w:val="18"/>
                <w:szCs w:val="18"/>
              </w:rPr>
            </w:pPr>
            <w:r>
              <w:rPr>
                <w:color w:val="000000"/>
                <w:sz w:val="18"/>
                <w:szCs w:val="18"/>
              </w:rPr>
              <w:t xml:space="preserve">Project Budget </w:t>
            </w:r>
          </w:p>
        </w:tc>
      </w:tr>
      <w:tr w:rsidR="008D2C45" w:rsidRPr="00DD677C" w14:paraId="45C330AA" w14:textId="77777777" w:rsidTr="008D2C45">
        <w:trPr>
          <w:trHeight w:val="490"/>
        </w:trPr>
        <w:tc>
          <w:tcPr>
            <w:tcW w:w="761" w:type="pct"/>
            <w:vMerge/>
            <w:vAlign w:val="center"/>
          </w:tcPr>
          <w:p w14:paraId="593CCFFD" w14:textId="77777777" w:rsidR="008D2C45" w:rsidRPr="00905F7D" w:rsidRDefault="008D2C45" w:rsidP="00407855">
            <w:pPr>
              <w:autoSpaceDE w:val="0"/>
              <w:autoSpaceDN w:val="0"/>
              <w:adjustRightInd w:val="0"/>
              <w:rPr>
                <w:color w:val="000000"/>
                <w:sz w:val="18"/>
                <w:szCs w:val="18"/>
                <w:lang w:val="fr-CM"/>
              </w:rPr>
            </w:pPr>
          </w:p>
        </w:tc>
        <w:tc>
          <w:tcPr>
            <w:tcW w:w="428" w:type="pct"/>
            <w:vMerge/>
            <w:vAlign w:val="center"/>
          </w:tcPr>
          <w:p w14:paraId="0D040BBC" w14:textId="77777777" w:rsidR="008D2C45" w:rsidRPr="00ED0AD7" w:rsidRDefault="008D2C45" w:rsidP="00407855">
            <w:pPr>
              <w:rPr>
                <w:bCs/>
                <w:color w:val="000000"/>
                <w:sz w:val="18"/>
                <w:szCs w:val="18"/>
                <w:lang w:val="fr-CI"/>
              </w:rPr>
            </w:pPr>
          </w:p>
        </w:tc>
        <w:tc>
          <w:tcPr>
            <w:tcW w:w="769" w:type="pct"/>
          </w:tcPr>
          <w:p w14:paraId="6F42D135" w14:textId="77777777" w:rsidR="008D2C45" w:rsidRPr="00402E48" w:rsidRDefault="008D2C45" w:rsidP="00407855">
            <w:pPr>
              <w:rPr>
                <w:color w:val="000000"/>
                <w:sz w:val="18"/>
                <w:szCs w:val="18"/>
              </w:rPr>
            </w:pPr>
            <w:r>
              <w:rPr>
                <w:color w:val="000000"/>
                <w:sz w:val="18"/>
                <w:szCs w:val="18"/>
              </w:rPr>
              <w:t xml:space="preserve">Mid-term evaluation of the Decentralization and Local Development Support Program </w:t>
            </w:r>
          </w:p>
        </w:tc>
        <w:tc>
          <w:tcPr>
            <w:tcW w:w="638" w:type="pct"/>
          </w:tcPr>
          <w:p w14:paraId="7160DB02" w14:textId="77777777" w:rsidR="008D2C45" w:rsidRPr="00B04804" w:rsidRDefault="008D2C45" w:rsidP="00407855">
            <w:pPr>
              <w:rPr>
                <w:color w:val="000000"/>
                <w:sz w:val="18"/>
                <w:szCs w:val="18"/>
              </w:rPr>
            </w:pPr>
            <w:r>
              <w:rPr>
                <w:color w:val="000000"/>
                <w:sz w:val="18"/>
                <w:szCs w:val="18"/>
              </w:rPr>
              <w:t>MINDDEVEL</w:t>
            </w:r>
          </w:p>
        </w:tc>
        <w:tc>
          <w:tcPr>
            <w:tcW w:w="539" w:type="pct"/>
          </w:tcPr>
          <w:p w14:paraId="2BBEC634" w14:textId="5A3186F3" w:rsidR="008D2C45" w:rsidRPr="00DD677C" w:rsidRDefault="008D2C45" w:rsidP="00407855">
            <w:pPr>
              <w:rPr>
                <w:color w:val="000000"/>
                <w:sz w:val="18"/>
                <w:szCs w:val="18"/>
              </w:rPr>
            </w:pPr>
            <w:r>
              <w:rPr>
                <w:color w:val="000000"/>
                <w:sz w:val="18"/>
                <w:szCs w:val="18"/>
              </w:rPr>
              <w:t>UNDP</w:t>
            </w:r>
          </w:p>
        </w:tc>
        <w:tc>
          <w:tcPr>
            <w:tcW w:w="515" w:type="pct"/>
          </w:tcPr>
          <w:p w14:paraId="6BB70656" w14:textId="77777777" w:rsidR="008D2C45" w:rsidRDefault="008D2C45" w:rsidP="00407855">
            <w:pPr>
              <w:rPr>
                <w:bCs/>
                <w:color w:val="000000"/>
                <w:sz w:val="18"/>
                <w:szCs w:val="18"/>
                <w:lang w:val="fr-CM"/>
              </w:rPr>
            </w:pPr>
          </w:p>
          <w:p w14:paraId="677AF532" w14:textId="77777777" w:rsidR="008D2C45" w:rsidRPr="00DD677C" w:rsidRDefault="008D2C45" w:rsidP="00407855">
            <w:pPr>
              <w:rPr>
                <w:bCs/>
                <w:color w:val="000000"/>
                <w:sz w:val="18"/>
                <w:szCs w:val="18"/>
              </w:rPr>
            </w:pPr>
            <w:r>
              <w:rPr>
                <w:bCs/>
                <w:color w:val="000000"/>
                <w:sz w:val="18"/>
                <w:szCs w:val="18"/>
              </w:rPr>
              <w:t xml:space="preserve">Project evaluation </w:t>
            </w:r>
          </w:p>
        </w:tc>
        <w:tc>
          <w:tcPr>
            <w:tcW w:w="466" w:type="pct"/>
          </w:tcPr>
          <w:p w14:paraId="7AD3A0CD" w14:textId="274202AB" w:rsidR="008D2C45" w:rsidRPr="00DD677C" w:rsidDel="009B38F6" w:rsidRDefault="00BE2D83" w:rsidP="00407855">
            <w:pPr>
              <w:spacing w:before="40" w:after="40"/>
              <w:rPr>
                <w:color w:val="000000"/>
                <w:sz w:val="18"/>
                <w:szCs w:val="18"/>
              </w:rPr>
            </w:pPr>
            <w:r>
              <w:rPr>
                <w:color w:val="000000"/>
                <w:sz w:val="18"/>
                <w:szCs w:val="18"/>
              </w:rPr>
              <w:t xml:space="preserve"> </w:t>
            </w:r>
            <w:proofErr w:type="spellStart"/>
            <w:r w:rsidR="001B117A">
              <w:rPr>
                <w:color w:val="000000"/>
                <w:sz w:val="18"/>
                <w:szCs w:val="18"/>
                <w:lang w:val="fr-CM"/>
              </w:rPr>
              <w:t>F</w:t>
            </w:r>
            <w:r w:rsidR="004310E7">
              <w:rPr>
                <w:color w:val="000000"/>
                <w:sz w:val="18"/>
                <w:szCs w:val="18"/>
                <w:lang w:val="fr-CM"/>
              </w:rPr>
              <w:t>eb</w:t>
            </w:r>
            <w:proofErr w:type="spellEnd"/>
            <w:r>
              <w:rPr>
                <w:color w:val="000000"/>
                <w:sz w:val="18"/>
                <w:szCs w:val="18"/>
              </w:rPr>
              <w:t>ruary</w:t>
            </w:r>
            <w:r w:rsidR="001B117A">
              <w:rPr>
                <w:color w:val="000000"/>
                <w:sz w:val="18"/>
                <w:szCs w:val="18"/>
              </w:rPr>
              <w:t>2024</w:t>
            </w:r>
          </w:p>
        </w:tc>
        <w:tc>
          <w:tcPr>
            <w:tcW w:w="417" w:type="pct"/>
          </w:tcPr>
          <w:p w14:paraId="23CCCE56" w14:textId="77777777" w:rsidR="008D2C45" w:rsidRPr="00473728" w:rsidRDefault="008D2C45" w:rsidP="00407855">
            <w:pPr>
              <w:rPr>
                <w:color w:val="000000"/>
                <w:sz w:val="18"/>
                <w:szCs w:val="18"/>
              </w:rPr>
            </w:pPr>
            <w:r>
              <w:rPr>
                <w:color w:val="000000"/>
                <w:sz w:val="18"/>
                <w:szCs w:val="18"/>
              </w:rPr>
              <w:t>15,000 USD</w:t>
            </w:r>
          </w:p>
        </w:tc>
        <w:tc>
          <w:tcPr>
            <w:tcW w:w="467" w:type="pct"/>
          </w:tcPr>
          <w:p w14:paraId="03148872" w14:textId="77777777" w:rsidR="008D2C45" w:rsidRPr="00DD677C" w:rsidRDefault="008D2C45" w:rsidP="00407855">
            <w:pPr>
              <w:rPr>
                <w:color w:val="000000"/>
                <w:sz w:val="18"/>
                <w:szCs w:val="18"/>
              </w:rPr>
            </w:pPr>
            <w:r>
              <w:rPr>
                <w:color w:val="000000"/>
                <w:sz w:val="18"/>
                <w:szCs w:val="18"/>
              </w:rPr>
              <w:t xml:space="preserve">Project Budget </w:t>
            </w:r>
          </w:p>
        </w:tc>
      </w:tr>
      <w:tr w:rsidR="008D2C45" w:rsidRPr="00DD677C" w14:paraId="57F09A98" w14:textId="77777777" w:rsidTr="008D2C45">
        <w:trPr>
          <w:trHeight w:val="490"/>
        </w:trPr>
        <w:tc>
          <w:tcPr>
            <w:tcW w:w="761" w:type="pct"/>
            <w:vMerge/>
            <w:vAlign w:val="center"/>
          </w:tcPr>
          <w:p w14:paraId="6C2ECCE3" w14:textId="77777777" w:rsidR="008D2C45" w:rsidRPr="00905F7D" w:rsidRDefault="008D2C45" w:rsidP="00407855">
            <w:pPr>
              <w:autoSpaceDE w:val="0"/>
              <w:autoSpaceDN w:val="0"/>
              <w:adjustRightInd w:val="0"/>
              <w:rPr>
                <w:color w:val="000000"/>
                <w:sz w:val="18"/>
                <w:szCs w:val="18"/>
                <w:lang w:val="fr-CM"/>
              </w:rPr>
            </w:pPr>
          </w:p>
        </w:tc>
        <w:tc>
          <w:tcPr>
            <w:tcW w:w="428" w:type="pct"/>
            <w:vMerge/>
            <w:vAlign w:val="center"/>
          </w:tcPr>
          <w:p w14:paraId="5A771D38" w14:textId="77777777" w:rsidR="008D2C45" w:rsidRPr="00ED0AD7" w:rsidRDefault="008D2C45" w:rsidP="00407855">
            <w:pPr>
              <w:rPr>
                <w:bCs/>
                <w:color w:val="000000"/>
                <w:sz w:val="18"/>
                <w:szCs w:val="18"/>
                <w:lang w:val="fr-CI"/>
              </w:rPr>
            </w:pPr>
          </w:p>
        </w:tc>
        <w:tc>
          <w:tcPr>
            <w:tcW w:w="769" w:type="pct"/>
          </w:tcPr>
          <w:p w14:paraId="26A8D7D2" w14:textId="064140B9" w:rsidR="008D2C45" w:rsidRDefault="008D2C45" w:rsidP="00407855">
            <w:pPr>
              <w:rPr>
                <w:color w:val="000000"/>
                <w:sz w:val="18"/>
                <w:szCs w:val="18"/>
              </w:rPr>
            </w:pPr>
            <w:r w:rsidRPr="00033F22">
              <w:rPr>
                <w:color w:val="000000"/>
                <w:sz w:val="18"/>
                <w:szCs w:val="18"/>
              </w:rPr>
              <w:t>Fi</w:t>
            </w:r>
            <w:r>
              <w:rPr>
                <w:color w:val="000000"/>
                <w:sz w:val="18"/>
                <w:szCs w:val="18"/>
              </w:rPr>
              <w:t>nal evaluation of the project “Strengthening</w:t>
            </w:r>
            <w:r w:rsidRPr="0077671C">
              <w:rPr>
                <w:color w:val="000000"/>
                <w:sz w:val="18"/>
                <w:szCs w:val="18"/>
              </w:rPr>
              <w:t xml:space="preserve"> the participation of community mechanisms and the role</w:t>
            </w:r>
            <w:r>
              <w:rPr>
                <w:color w:val="000000"/>
                <w:sz w:val="18"/>
                <w:szCs w:val="18"/>
              </w:rPr>
              <w:t xml:space="preserve"> of</w:t>
            </w:r>
            <w:r w:rsidRPr="0077671C">
              <w:rPr>
                <w:color w:val="000000"/>
                <w:sz w:val="18"/>
                <w:szCs w:val="18"/>
              </w:rPr>
              <w:t xml:space="preserve"> human</w:t>
            </w:r>
            <w:r w:rsidR="002C0ABC">
              <w:rPr>
                <w:color w:val="000000"/>
                <w:sz w:val="18"/>
                <w:szCs w:val="18"/>
              </w:rPr>
              <w:t>-</w:t>
            </w:r>
            <w:r w:rsidRPr="0077671C">
              <w:rPr>
                <w:color w:val="000000"/>
                <w:sz w:val="18"/>
                <w:szCs w:val="18"/>
              </w:rPr>
              <w:t>rights defenders in the peacebuilding process in the Northwest and Southwest Regions of Cameroon</w:t>
            </w:r>
            <w:r w:rsidR="00C71511">
              <w:rPr>
                <w:color w:val="000000"/>
                <w:sz w:val="18"/>
                <w:szCs w:val="18"/>
              </w:rPr>
              <w:t>”</w:t>
            </w:r>
          </w:p>
        </w:tc>
        <w:tc>
          <w:tcPr>
            <w:tcW w:w="638" w:type="pct"/>
          </w:tcPr>
          <w:p w14:paraId="366C4B09" w14:textId="105C9C5A" w:rsidR="008D2C45" w:rsidRDefault="008D2C45" w:rsidP="00407855">
            <w:pPr>
              <w:rPr>
                <w:color w:val="000000"/>
                <w:sz w:val="18"/>
                <w:szCs w:val="18"/>
              </w:rPr>
            </w:pPr>
            <w:r>
              <w:rPr>
                <w:color w:val="000000"/>
                <w:sz w:val="18"/>
                <w:szCs w:val="18"/>
              </w:rPr>
              <w:t>UNFPA, UN</w:t>
            </w:r>
            <w:r w:rsidR="005328CD">
              <w:rPr>
                <w:color w:val="000000"/>
                <w:sz w:val="18"/>
                <w:szCs w:val="18"/>
              </w:rPr>
              <w:t xml:space="preserve"> W</w:t>
            </w:r>
            <w:r>
              <w:rPr>
                <w:color w:val="000000"/>
                <w:sz w:val="18"/>
                <w:szCs w:val="18"/>
              </w:rPr>
              <w:t>omen</w:t>
            </w:r>
          </w:p>
        </w:tc>
        <w:tc>
          <w:tcPr>
            <w:tcW w:w="539" w:type="pct"/>
          </w:tcPr>
          <w:p w14:paraId="73877780" w14:textId="21980697" w:rsidR="008D2C45" w:rsidDel="00FA2003" w:rsidRDefault="008D2C45" w:rsidP="00407855">
            <w:pPr>
              <w:rPr>
                <w:color w:val="000000"/>
                <w:sz w:val="18"/>
                <w:szCs w:val="18"/>
              </w:rPr>
            </w:pPr>
            <w:r>
              <w:rPr>
                <w:color w:val="000000"/>
                <w:sz w:val="18"/>
                <w:szCs w:val="18"/>
              </w:rPr>
              <w:t>PBF</w:t>
            </w:r>
          </w:p>
        </w:tc>
        <w:tc>
          <w:tcPr>
            <w:tcW w:w="515" w:type="pct"/>
          </w:tcPr>
          <w:p w14:paraId="2F006489" w14:textId="77777777" w:rsidR="008D2C45" w:rsidRPr="00033F22" w:rsidRDefault="008D2C45" w:rsidP="00407855">
            <w:pPr>
              <w:rPr>
                <w:bCs/>
                <w:color w:val="000000"/>
                <w:sz w:val="18"/>
                <w:szCs w:val="18"/>
              </w:rPr>
            </w:pPr>
            <w:r>
              <w:rPr>
                <w:bCs/>
                <w:color w:val="000000"/>
                <w:sz w:val="18"/>
                <w:szCs w:val="18"/>
              </w:rPr>
              <w:t>Project evaluation</w:t>
            </w:r>
          </w:p>
        </w:tc>
        <w:tc>
          <w:tcPr>
            <w:tcW w:w="466" w:type="pct"/>
          </w:tcPr>
          <w:p w14:paraId="3D1D9923" w14:textId="77777777" w:rsidR="008D2C45" w:rsidRPr="00033F22" w:rsidRDefault="008D2C45" w:rsidP="00407855">
            <w:pPr>
              <w:spacing w:before="40" w:after="40"/>
              <w:rPr>
                <w:color w:val="000000"/>
                <w:sz w:val="18"/>
                <w:szCs w:val="18"/>
              </w:rPr>
            </w:pPr>
            <w:r>
              <w:rPr>
                <w:color w:val="000000"/>
                <w:sz w:val="18"/>
                <w:szCs w:val="18"/>
              </w:rPr>
              <w:t>November 2022</w:t>
            </w:r>
          </w:p>
        </w:tc>
        <w:tc>
          <w:tcPr>
            <w:tcW w:w="417" w:type="pct"/>
          </w:tcPr>
          <w:p w14:paraId="3388A47D" w14:textId="77777777" w:rsidR="008D2C45" w:rsidRDefault="008D2C45" w:rsidP="00407855">
            <w:pPr>
              <w:rPr>
                <w:color w:val="000000"/>
                <w:sz w:val="18"/>
                <w:szCs w:val="18"/>
              </w:rPr>
            </w:pPr>
            <w:r>
              <w:rPr>
                <w:color w:val="000000"/>
                <w:sz w:val="18"/>
                <w:szCs w:val="18"/>
              </w:rPr>
              <w:t>10 000 USD</w:t>
            </w:r>
          </w:p>
        </w:tc>
        <w:tc>
          <w:tcPr>
            <w:tcW w:w="467" w:type="pct"/>
          </w:tcPr>
          <w:p w14:paraId="1C1B21E9" w14:textId="77777777" w:rsidR="008D2C45" w:rsidDel="00FA2003" w:rsidRDefault="008D2C45" w:rsidP="00407855">
            <w:pPr>
              <w:rPr>
                <w:color w:val="000000"/>
                <w:sz w:val="18"/>
                <w:szCs w:val="18"/>
              </w:rPr>
            </w:pPr>
            <w:r>
              <w:rPr>
                <w:color w:val="000000"/>
                <w:sz w:val="18"/>
                <w:szCs w:val="18"/>
              </w:rPr>
              <w:t xml:space="preserve">Project Budget </w:t>
            </w:r>
          </w:p>
        </w:tc>
      </w:tr>
      <w:tr w:rsidR="00165C1B" w:rsidRPr="00DD677C" w14:paraId="669C422B" w14:textId="77777777" w:rsidTr="008D2C45">
        <w:trPr>
          <w:trHeight w:val="490"/>
        </w:trPr>
        <w:tc>
          <w:tcPr>
            <w:tcW w:w="761" w:type="pct"/>
            <w:vAlign w:val="center"/>
          </w:tcPr>
          <w:p w14:paraId="54E1BF52" w14:textId="4BE6E370" w:rsidR="00040767" w:rsidRPr="00B419CA" w:rsidRDefault="00165C1B" w:rsidP="00040767">
            <w:pPr>
              <w:jc w:val="both"/>
            </w:pPr>
            <w:r w:rsidRPr="00040767">
              <w:rPr>
                <w:b/>
                <w:bCs/>
                <w:color w:val="000000"/>
                <w:sz w:val="18"/>
                <w:szCs w:val="18"/>
              </w:rPr>
              <w:lastRenderedPageBreak/>
              <w:t>Outcome 4:</w:t>
            </w:r>
            <w:r w:rsidR="00040767" w:rsidRPr="00B419CA">
              <w:t xml:space="preserve"> B</w:t>
            </w:r>
            <w:r w:rsidR="00040767" w:rsidRPr="00040767">
              <w:rPr>
                <w:color w:val="000000"/>
                <w:sz w:val="18"/>
                <w:szCs w:val="18"/>
              </w:rPr>
              <w:t xml:space="preserve">y 2026, people, including youth, women and socially vulnerable groups, in different </w:t>
            </w:r>
            <w:proofErr w:type="spellStart"/>
            <w:r w:rsidR="00040767" w:rsidRPr="00040767">
              <w:rPr>
                <w:color w:val="000000"/>
                <w:sz w:val="18"/>
                <w:szCs w:val="18"/>
              </w:rPr>
              <w:t>agro</w:t>
            </w:r>
            <w:proofErr w:type="spellEnd"/>
            <w:r w:rsidR="00040767" w:rsidRPr="00040767">
              <w:rPr>
                <w:color w:val="000000"/>
                <w:sz w:val="18"/>
                <w:szCs w:val="18"/>
              </w:rPr>
              <w:t>-ecological zones live in a safe environment, sustainably manage environmental resources, including biodiversity, and are more resilient to shocks from disasters and climate change. (SDG 5, 13, 14, 15, 16, 17)</w:t>
            </w:r>
          </w:p>
          <w:p w14:paraId="73759649" w14:textId="77777777" w:rsidR="00040767" w:rsidRPr="00B419CA" w:rsidRDefault="00040767" w:rsidP="00040767">
            <w:pPr>
              <w:jc w:val="both"/>
              <w:rPr>
                <w:b/>
              </w:rPr>
            </w:pPr>
          </w:p>
          <w:p w14:paraId="052877A2" w14:textId="01136523" w:rsidR="00165C1B" w:rsidRPr="003E267A" w:rsidRDefault="00165C1B" w:rsidP="00407855">
            <w:pPr>
              <w:autoSpaceDE w:val="0"/>
              <w:autoSpaceDN w:val="0"/>
              <w:adjustRightInd w:val="0"/>
              <w:rPr>
                <w:color w:val="000000"/>
                <w:sz w:val="18"/>
                <w:szCs w:val="18"/>
                <w:lang w:val="en-US"/>
              </w:rPr>
            </w:pPr>
          </w:p>
        </w:tc>
        <w:tc>
          <w:tcPr>
            <w:tcW w:w="428" w:type="pct"/>
            <w:vAlign w:val="center"/>
          </w:tcPr>
          <w:p w14:paraId="7C8242D0" w14:textId="77777777" w:rsidR="00165C1B" w:rsidRPr="003E267A" w:rsidRDefault="00165C1B" w:rsidP="00407855">
            <w:pPr>
              <w:rPr>
                <w:bCs/>
                <w:color w:val="000000"/>
                <w:sz w:val="18"/>
                <w:szCs w:val="18"/>
                <w:lang w:val="en-US"/>
              </w:rPr>
            </w:pPr>
          </w:p>
        </w:tc>
        <w:tc>
          <w:tcPr>
            <w:tcW w:w="769" w:type="pct"/>
          </w:tcPr>
          <w:p w14:paraId="5CDCE2BF" w14:textId="77777777" w:rsidR="00040767" w:rsidRDefault="00040767" w:rsidP="00407855">
            <w:pPr>
              <w:rPr>
                <w:color w:val="000000"/>
                <w:sz w:val="18"/>
                <w:szCs w:val="18"/>
              </w:rPr>
            </w:pPr>
          </w:p>
          <w:p w14:paraId="3EE1E186" w14:textId="77777777" w:rsidR="00040767" w:rsidRDefault="00040767" w:rsidP="00407855">
            <w:pPr>
              <w:rPr>
                <w:color w:val="000000"/>
                <w:sz w:val="18"/>
                <w:szCs w:val="18"/>
              </w:rPr>
            </w:pPr>
          </w:p>
          <w:p w14:paraId="2C4A11E9" w14:textId="20F3AA88" w:rsidR="00165C1B" w:rsidRPr="00033F22" w:rsidRDefault="00040767" w:rsidP="00407855">
            <w:pPr>
              <w:rPr>
                <w:color w:val="000000"/>
                <w:sz w:val="18"/>
                <w:szCs w:val="18"/>
              </w:rPr>
            </w:pPr>
            <w:r>
              <w:rPr>
                <w:color w:val="000000"/>
                <w:sz w:val="18"/>
                <w:szCs w:val="18"/>
              </w:rPr>
              <w:t xml:space="preserve">Final Evaluation TRIDOM project </w:t>
            </w:r>
          </w:p>
        </w:tc>
        <w:tc>
          <w:tcPr>
            <w:tcW w:w="638" w:type="pct"/>
          </w:tcPr>
          <w:p w14:paraId="309DE44C" w14:textId="52B18A87" w:rsidR="00165C1B" w:rsidRDefault="00040767" w:rsidP="00407855">
            <w:pPr>
              <w:rPr>
                <w:color w:val="000000"/>
                <w:sz w:val="18"/>
                <w:szCs w:val="18"/>
              </w:rPr>
            </w:pPr>
            <w:r>
              <w:rPr>
                <w:color w:val="000000"/>
                <w:sz w:val="18"/>
                <w:szCs w:val="18"/>
              </w:rPr>
              <w:t>MINFOF</w:t>
            </w:r>
          </w:p>
        </w:tc>
        <w:tc>
          <w:tcPr>
            <w:tcW w:w="539" w:type="pct"/>
          </w:tcPr>
          <w:p w14:paraId="344C0A7B" w14:textId="01C356CA" w:rsidR="00165C1B" w:rsidRDefault="00040767" w:rsidP="00407855">
            <w:pPr>
              <w:rPr>
                <w:color w:val="000000"/>
                <w:sz w:val="18"/>
                <w:szCs w:val="18"/>
              </w:rPr>
            </w:pPr>
            <w:r>
              <w:rPr>
                <w:color w:val="000000"/>
                <w:sz w:val="18"/>
                <w:szCs w:val="18"/>
              </w:rPr>
              <w:t>GEF</w:t>
            </w:r>
          </w:p>
        </w:tc>
        <w:tc>
          <w:tcPr>
            <w:tcW w:w="515" w:type="pct"/>
          </w:tcPr>
          <w:p w14:paraId="643AE679" w14:textId="0064CF17" w:rsidR="00165C1B" w:rsidRDefault="00040767" w:rsidP="00407855">
            <w:pPr>
              <w:rPr>
                <w:bCs/>
                <w:color w:val="000000"/>
                <w:sz w:val="18"/>
                <w:szCs w:val="18"/>
              </w:rPr>
            </w:pPr>
            <w:r>
              <w:rPr>
                <w:bCs/>
                <w:color w:val="000000"/>
                <w:sz w:val="18"/>
                <w:szCs w:val="18"/>
              </w:rPr>
              <w:t xml:space="preserve">Project Evaluation </w:t>
            </w:r>
          </w:p>
        </w:tc>
        <w:tc>
          <w:tcPr>
            <w:tcW w:w="466" w:type="pct"/>
          </w:tcPr>
          <w:p w14:paraId="42A8AF56" w14:textId="5A7207A4" w:rsidR="00165C1B" w:rsidRDefault="00040767" w:rsidP="00407855">
            <w:pPr>
              <w:spacing w:before="40" w:after="40"/>
              <w:rPr>
                <w:color w:val="000000"/>
                <w:sz w:val="18"/>
                <w:szCs w:val="18"/>
              </w:rPr>
            </w:pPr>
            <w:r>
              <w:rPr>
                <w:color w:val="000000"/>
                <w:sz w:val="18"/>
                <w:szCs w:val="18"/>
              </w:rPr>
              <w:t>March 2024</w:t>
            </w:r>
          </w:p>
        </w:tc>
        <w:tc>
          <w:tcPr>
            <w:tcW w:w="417" w:type="pct"/>
          </w:tcPr>
          <w:p w14:paraId="5C5B47FD" w14:textId="06535F73" w:rsidR="00165C1B" w:rsidRDefault="00040767" w:rsidP="00407855">
            <w:pPr>
              <w:rPr>
                <w:color w:val="000000"/>
                <w:sz w:val="18"/>
                <w:szCs w:val="18"/>
              </w:rPr>
            </w:pPr>
            <w:r>
              <w:rPr>
                <w:color w:val="000000"/>
                <w:sz w:val="18"/>
                <w:szCs w:val="18"/>
              </w:rPr>
              <w:t>25 000 USD</w:t>
            </w:r>
          </w:p>
        </w:tc>
        <w:tc>
          <w:tcPr>
            <w:tcW w:w="467" w:type="pct"/>
          </w:tcPr>
          <w:p w14:paraId="34E59545" w14:textId="49E188D9" w:rsidR="00165C1B" w:rsidRDefault="00040767" w:rsidP="00407855">
            <w:pPr>
              <w:rPr>
                <w:color w:val="000000"/>
                <w:sz w:val="18"/>
                <w:szCs w:val="18"/>
              </w:rPr>
            </w:pPr>
            <w:r>
              <w:rPr>
                <w:color w:val="000000"/>
                <w:sz w:val="18"/>
                <w:szCs w:val="18"/>
              </w:rPr>
              <w:t xml:space="preserve">Project Budget </w:t>
            </w:r>
          </w:p>
        </w:tc>
      </w:tr>
      <w:tr w:rsidR="0038450A" w:rsidRPr="00DD677C" w14:paraId="56F07774" w14:textId="77777777" w:rsidTr="008D2C45">
        <w:trPr>
          <w:trHeight w:val="490"/>
        </w:trPr>
        <w:tc>
          <w:tcPr>
            <w:tcW w:w="761" w:type="pct"/>
            <w:vMerge w:val="restart"/>
            <w:vAlign w:val="center"/>
          </w:tcPr>
          <w:p w14:paraId="5523FE86" w14:textId="77777777" w:rsidR="0038450A" w:rsidRPr="00040767" w:rsidRDefault="0038450A" w:rsidP="00040767">
            <w:pPr>
              <w:jc w:val="both"/>
              <w:rPr>
                <w:b/>
                <w:bCs/>
                <w:color w:val="000000"/>
                <w:sz w:val="18"/>
                <w:szCs w:val="18"/>
              </w:rPr>
            </w:pPr>
          </w:p>
        </w:tc>
        <w:tc>
          <w:tcPr>
            <w:tcW w:w="428" w:type="pct"/>
            <w:vMerge w:val="restart"/>
            <w:vAlign w:val="center"/>
          </w:tcPr>
          <w:p w14:paraId="60E842D4" w14:textId="77777777" w:rsidR="0038450A" w:rsidRPr="00ED0AD7" w:rsidRDefault="0038450A" w:rsidP="00407855">
            <w:pPr>
              <w:rPr>
                <w:bCs/>
                <w:color w:val="000000"/>
                <w:sz w:val="18"/>
                <w:szCs w:val="18"/>
                <w:lang w:val="fr-CI"/>
              </w:rPr>
            </w:pPr>
          </w:p>
        </w:tc>
        <w:tc>
          <w:tcPr>
            <w:tcW w:w="769" w:type="pct"/>
          </w:tcPr>
          <w:p w14:paraId="4958AB49" w14:textId="1C681D27" w:rsidR="0038450A" w:rsidRDefault="0038450A" w:rsidP="00407855">
            <w:pPr>
              <w:rPr>
                <w:color w:val="000000"/>
                <w:sz w:val="18"/>
                <w:szCs w:val="18"/>
              </w:rPr>
            </w:pPr>
            <w:r>
              <w:rPr>
                <w:color w:val="000000"/>
                <w:sz w:val="18"/>
                <w:szCs w:val="18"/>
              </w:rPr>
              <w:t xml:space="preserve">Outcome 3 Evaluation </w:t>
            </w:r>
          </w:p>
        </w:tc>
        <w:tc>
          <w:tcPr>
            <w:tcW w:w="638" w:type="pct"/>
          </w:tcPr>
          <w:p w14:paraId="69AFFB6A" w14:textId="47DCB135" w:rsidR="0038450A" w:rsidRDefault="0038450A" w:rsidP="00407855">
            <w:pPr>
              <w:rPr>
                <w:color w:val="000000"/>
                <w:sz w:val="18"/>
                <w:szCs w:val="18"/>
              </w:rPr>
            </w:pPr>
            <w:r>
              <w:rPr>
                <w:color w:val="000000"/>
                <w:sz w:val="18"/>
                <w:szCs w:val="18"/>
              </w:rPr>
              <w:t>MINEPAT, UNDP</w:t>
            </w:r>
          </w:p>
        </w:tc>
        <w:tc>
          <w:tcPr>
            <w:tcW w:w="539" w:type="pct"/>
          </w:tcPr>
          <w:p w14:paraId="1F4D00EE" w14:textId="278E1B0A" w:rsidR="0038450A" w:rsidRDefault="0038450A" w:rsidP="00407855">
            <w:pPr>
              <w:rPr>
                <w:color w:val="000000"/>
                <w:sz w:val="18"/>
                <w:szCs w:val="18"/>
              </w:rPr>
            </w:pPr>
            <w:r>
              <w:rPr>
                <w:color w:val="000000"/>
                <w:sz w:val="18"/>
                <w:szCs w:val="18"/>
              </w:rPr>
              <w:t>UNDP</w:t>
            </w:r>
          </w:p>
        </w:tc>
        <w:tc>
          <w:tcPr>
            <w:tcW w:w="515" w:type="pct"/>
          </w:tcPr>
          <w:p w14:paraId="682961C2" w14:textId="2DC98771" w:rsidR="0038450A" w:rsidRDefault="0038450A" w:rsidP="00407855">
            <w:pPr>
              <w:rPr>
                <w:bCs/>
                <w:color w:val="000000"/>
                <w:sz w:val="18"/>
                <w:szCs w:val="18"/>
              </w:rPr>
            </w:pPr>
            <w:r>
              <w:rPr>
                <w:bCs/>
                <w:color w:val="000000"/>
                <w:sz w:val="18"/>
                <w:szCs w:val="18"/>
              </w:rPr>
              <w:t xml:space="preserve">Outcome Evaluation </w:t>
            </w:r>
          </w:p>
        </w:tc>
        <w:tc>
          <w:tcPr>
            <w:tcW w:w="466" w:type="pct"/>
          </w:tcPr>
          <w:p w14:paraId="16982B44" w14:textId="482606D1" w:rsidR="0038450A" w:rsidRDefault="00BE2D83" w:rsidP="00407855">
            <w:pPr>
              <w:spacing w:before="40" w:after="40"/>
              <w:rPr>
                <w:color w:val="000000"/>
                <w:sz w:val="18"/>
                <w:szCs w:val="18"/>
              </w:rPr>
            </w:pPr>
            <w:r>
              <w:rPr>
                <w:color w:val="000000"/>
                <w:sz w:val="18"/>
                <w:szCs w:val="18"/>
              </w:rPr>
              <w:t>October</w:t>
            </w:r>
            <w:r w:rsidR="0038450A">
              <w:rPr>
                <w:color w:val="000000"/>
                <w:sz w:val="18"/>
                <w:szCs w:val="18"/>
              </w:rPr>
              <w:t xml:space="preserve"> 202</w:t>
            </w:r>
            <w:r>
              <w:rPr>
                <w:color w:val="000000"/>
                <w:sz w:val="18"/>
                <w:szCs w:val="18"/>
              </w:rPr>
              <w:t>4</w:t>
            </w:r>
          </w:p>
        </w:tc>
        <w:tc>
          <w:tcPr>
            <w:tcW w:w="417" w:type="pct"/>
          </w:tcPr>
          <w:p w14:paraId="66C096BC" w14:textId="751B5A93" w:rsidR="0038450A" w:rsidRDefault="0038450A" w:rsidP="00407855">
            <w:pPr>
              <w:rPr>
                <w:color w:val="000000"/>
                <w:sz w:val="18"/>
                <w:szCs w:val="18"/>
              </w:rPr>
            </w:pPr>
            <w:r>
              <w:rPr>
                <w:color w:val="000000"/>
                <w:sz w:val="18"/>
                <w:szCs w:val="18"/>
              </w:rPr>
              <w:t>15 000 USD</w:t>
            </w:r>
          </w:p>
        </w:tc>
        <w:tc>
          <w:tcPr>
            <w:tcW w:w="467" w:type="pct"/>
          </w:tcPr>
          <w:p w14:paraId="05638BA2" w14:textId="1373D590" w:rsidR="0038450A" w:rsidRDefault="0038450A" w:rsidP="00407855">
            <w:pPr>
              <w:rPr>
                <w:color w:val="000000"/>
                <w:sz w:val="18"/>
                <w:szCs w:val="18"/>
              </w:rPr>
            </w:pPr>
            <w:r>
              <w:rPr>
                <w:color w:val="000000"/>
                <w:sz w:val="18"/>
                <w:szCs w:val="18"/>
              </w:rPr>
              <w:t xml:space="preserve">Programme Budget </w:t>
            </w:r>
          </w:p>
        </w:tc>
      </w:tr>
      <w:tr w:rsidR="0038450A" w:rsidRPr="00DD677C" w14:paraId="4BC6F498" w14:textId="77777777" w:rsidTr="008D2C45">
        <w:trPr>
          <w:trHeight w:val="490"/>
        </w:trPr>
        <w:tc>
          <w:tcPr>
            <w:tcW w:w="761" w:type="pct"/>
            <w:vMerge/>
            <w:vAlign w:val="center"/>
          </w:tcPr>
          <w:p w14:paraId="480F9B5C" w14:textId="77777777" w:rsidR="0038450A" w:rsidRPr="00040767" w:rsidRDefault="0038450A" w:rsidP="00040767">
            <w:pPr>
              <w:jc w:val="both"/>
              <w:rPr>
                <w:b/>
                <w:bCs/>
                <w:color w:val="000000"/>
                <w:sz w:val="18"/>
                <w:szCs w:val="18"/>
              </w:rPr>
            </w:pPr>
          </w:p>
        </w:tc>
        <w:tc>
          <w:tcPr>
            <w:tcW w:w="428" w:type="pct"/>
            <w:vMerge/>
            <w:vAlign w:val="center"/>
          </w:tcPr>
          <w:p w14:paraId="19C7E500" w14:textId="77777777" w:rsidR="0038450A" w:rsidRPr="00ED0AD7" w:rsidRDefault="0038450A" w:rsidP="00407855">
            <w:pPr>
              <w:rPr>
                <w:bCs/>
                <w:color w:val="000000"/>
                <w:sz w:val="18"/>
                <w:szCs w:val="18"/>
                <w:lang w:val="fr-CI"/>
              </w:rPr>
            </w:pPr>
          </w:p>
        </w:tc>
        <w:tc>
          <w:tcPr>
            <w:tcW w:w="769" w:type="pct"/>
          </w:tcPr>
          <w:p w14:paraId="24A8FCE8" w14:textId="75E04C46" w:rsidR="0038450A" w:rsidRDefault="0038450A" w:rsidP="00407855">
            <w:pPr>
              <w:rPr>
                <w:color w:val="000000"/>
                <w:sz w:val="18"/>
                <w:szCs w:val="18"/>
              </w:rPr>
            </w:pPr>
            <w:r>
              <w:rPr>
                <w:color w:val="000000"/>
                <w:sz w:val="18"/>
                <w:szCs w:val="18"/>
              </w:rPr>
              <w:t xml:space="preserve">CPD </w:t>
            </w:r>
            <w:r w:rsidR="00BE2D83">
              <w:rPr>
                <w:color w:val="000000"/>
                <w:sz w:val="18"/>
                <w:szCs w:val="18"/>
              </w:rPr>
              <w:t>F</w:t>
            </w:r>
            <w:r>
              <w:rPr>
                <w:color w:val="000000"/>
                <w:sz w:val="18"/>
                <w:szCs w:val="18"/>
              </w:rPr>
              <w:t xml:space="preserve">inal Evaluation </w:t>
            </w:r>
          </w:p>
        </w:tc>
        <w:tc>
          <w:tcPr>
            <w:tcW w:w="638" w:type="pct"/>
          </w:tcPr>
          <w:p w14:paraId="01FB03D6" w14:textId="48632371" w:rsidR="0038450A" w:rsidRDefault="0038450A" w:rsidP="00407855">
            <w:pPr>
              <w:rPr>
                <w:color w:val="000000"/>
                <w:sz w:val="18"/>
                <w:szCs w:val="18"/>
              </w:rPr>
            </w:pPr>
            <w:r>
              <w:rPr>
                <w:color w:val="000000"/>
                <w:sz w:val="18"/>
                <w:szCs w:val="18"/>
              </w:rPr>
              <w:t>MINEPAT, UNDP</w:t>
            </w:r>
          </w:p>
        </w:tc>
        <w:tc>
          <w:tcPr>
            <w:tcW w:w="539" w:type="pct"/>
          </w:tcPr>
          <w:p w14:paraId="15CEDB06" w14:textId="548E148C" w:rsidR="0038450A" w:rsidRDefault="0038450A" w:rsidP="00407855">
            <w:pPr>
              <w:rPr>
                <w:color w:val="000000"/>
                <w:sz w:val="18"/>
                <w:szCs w:val="18"/>
              </w:rPr>
            </w:pPr>
            <w:r>
              <w:rPr>
                <w:color w:val="000000"/>
                <w:sz w:val="18"/>
                <w:szCs w:val="18"/>
              </w:rPr>
              <w:t>UNDP</w:t>
            </w:r>
          </w:p>
        </w:tc>
        <w:tc>
          <w:tcPr>
            <w:tcW w:w="515" w:type="pct"/>
          </w:tcPr>
          <w:p w14:paraId="3BB52416" w14:textId="60831E88" w:rsidR="0038450A" w:rsidRDefault="0038450A" w:rsidP="00407855">
            <w:pPr>
              <w:rPr>
                <w:bCs/>
                <w:color w:val="000000"/>
                <w:sz w:val="18"/>
                <w:szCs w:val="18"/>
              </w:rPr>
            </w:pPr>
            <w:r>
              <w:rPr>
                <w:bCs/>
                <w:color w:val="000000"/>
                <w:sz w:val="18"/>
                <w:szCs w:val="18"/>
              </w:rPr>
              <w:t xml:space="preserve">Programme Evaluation </w:t>
            </w:r>
          </w:p>
        </w:tc>
        <w:tc>
          <w:tcPr>
            <w:tcW w:w="466" w:type="pct"/>
          </w:tcPr>
          <w:p w14:paraId="2F364599" w14:textId="7242B64C" w:rsidR="0038450A" w:rsidRDefault="00BE2D83" w:rsidP="00407855">
            <w:pPr>
              <w:spacing w:before="40" w:after="40"/>
              <w:rPr>
                <w:color w:val="000000"/>
                <w:sz w:val="18"/>
                <w:szCs w:val="18"/>
              </w:rPr>
            </w:pPr>
            <w:r>
              <w:rPr>
                <w:color w:val="000000"/>
                <w:sz w:val="18"/>
                <w:szCs w:val="18"/>
              </w:rPr>
              <w:t>September 2025</w:t>
            </w:r>
          </w:p>
        </w:tc>
        <w:tc>
          <w:tcPr>
            <w:tcW w:w="417" w:type="pct"/>
          </w:tcPr>
          <w:p w14:paraId="5018BDBF" w14:textId="2560DA6A" w:rsidR="0038450A" w:rsidRDefault="00BE2D83" w:rsidP="00407855">
            <w:pPr>
              <w:rPr>
                <w:color w:val="000000"/>
                <w:sz w:val="18"/>
                <w:szCs w:val="18"/>
              </w:rPr>
            </w:pPr>
            <w:r>
              <w:rPr>
                <w:color w:val="000000"/>
                <w:sz w:val="18"/>
                <w:szCs w:val="18"/>
              </w:rPr>
              <w:t>20 000 USD</w:t>
            </w:r>
          </w:p>
        </w:tc>
        <w:tc>
          <w:tcPr>
            <w:tcW w:w="467" w:type="pct"/>
          </w:tcPr>
          <w:p w14:paraId="603426F2" w14:textId="62B791EB" w:rsidR="0038450A" w:rsidRDefault="00BE2D83" w:rsidP="00407855">
            <w:pPr>
              <w:rPr>
                <w:color w:val="000000"/>
                <w:sz w:val="18"/>
                <w:szCs w:val="18"/>
              </w:rPr>
            </w:pPr>
            <w:r w:rsidRPr="00BE2D83">
              <w:rPr>
                <w:color w:val="000000"/>
                <w:sz w:val="18"/>
                <w:szCs w:val="18"/>
              </w:rPr>
              <w:t>Programme Budget</w:t>
            </w:r>
          </w:p>
        </w:tc>
      </w:tr>
      <w:tr w:rsidR="0038450A" w:rsidRPr="00905F7D" w14:paraId="0291E883" w14:textId="77777777" w:rsidTr="001C6567">
        <w:trPr>
          <w:trHeight w:val="490"/>
        </w:trPr>
        <w:tc>
          <w:tcPr>
            <w:tcW w:w="761" w:type="pct"/>
            <w:vMerge/>
          </w:tcPr>
          <w:p w14:paraId="4467A6D7" w14:textId="77777777" w:rsidR="0038450A" w:rsidRPr="00DD677C" w:rsidRDefault="0038450A" w:rsidP="00407855">
            <w:pPr>
              <w:rPr>
                <w:color w:val="000000"/>
                <w:sz w:val="18"/>
                <w:szCs w:val="18"/>
              </w:rPr>
            </w:pPr>
          </w:p>
        </w:tc>
        <w:tc>
          <w:tcPr>
            <w:tcW w:w="428" w:type="pct"/>
            <w:vMerge/>
          </w:tcPr>
          <w:p w14:paraId="577855FA" w14:textId="77777777" w:rsidR="0038450A" w:rsidRPr="00DD677C" w:rsidRDefault="0038450A" w:rsidP="00407855">
            <w:pPr>
              <w:rPr>
                <w:bCs/>
                <w:color w:val="000000"/>
                <w:sz w:val="18"/>
                <w:szCs w:val="18"/>
              </w:rPr>
            </w:pPr>
          </w:p>
        </w:tc>
        <w:tc>
          <w:tcPr>
            <w:tcW w:w="769" w:type="pct"/>
          </w:tcPr>
          <w:p w14:paraId="3E8749C9" w14:textId="1DCF8E36" w:rsidR="0038450A" w:rsidRPr="005B4907" w:rsidRDefault="0038450A" w:rsidP="00407855">
            <w:pPr>
              <w:rPr>
                <w:color w:val="000000"/>
                <w:sz w:val="18"/>
                <w:szCs w:val="18"/>
              </w:rPr>
            </w:pPr>
            <w:r w:rsidRPr="005B4907">
              <w:rPr>
                <w:color w:val="000000"/>
                <w:sz w:val="18"/>
                <w:szCs w:val="18"/>
              </w:rPr>
              <w:t>Midterm Evaluation of the Country Programme Document 2022-2026</w:t>
            </w:r>
          </w:p>
        </w:tc>
        <w:tc>
          <w:tcPr>
            <w:tcW w:w="638" w:type="pct"/>
          </w:tcPr>
          <w:p w14:paraId="6726886C" w14:textId="77777777" w:rsidR="0038450A" w:rsidRPr="005B4907" w:rsidRDefault="0038450A" w:rsidP="00407855">
            <w:pPr>
              <w:rPr>
                <w:color w:val="000000"/>
                <w:sz w:val="18"/>
                <w:szCs w:val="18"/>
              </w:rPr>
            </w:pPr>
            <w:r w:rsidRPr="005B4907">
              <w:rPr>
                <w:color w:val="000000"/>
                <w:sz w:val="18"/>
                <w:szCs w:val="18"/>
              </w:rPr>
              <w:t>MINEPAT, UNDP</w:t>
            </w:r>
          </w:p>
        </w:tc>
        <w:tc>
          <w:tcPr>
            <w:tcW w:w="539" w:type="pct"/>
          </w:tcPr>
          <w:p w14:paraId="4C4C805C" w14:textId="1A469B14" w:rsidR="0038450A" w:rsidRPr="005B4907" w:rsidRDefault="0038450A" w:rsidP="00407855">
            <w:pPr>
              <w:rPr>
                <w:bCs/>
                <w:color w:val="000000"/>
                <w:sz w:val="18"/>
                <w:szCs w:val="18"/>
              </w:rPr>
            </w:pPr>
            <w:r>
              <w:rPr>
                <w:bCs/>
                <w:color w:val="000000"/>
                <w:sz w:val="18"/>
                <w:szCs w:val="18"/>
              </w:rPr>
              <w:t>UNDP</w:t>
            </w:r>
          </w:p>
        </w:tc>
        <w:tc>
          <w:tcPr>
            <w:tcW w:w="515" w:type="pct"/>
          </w:tcPr>
          <w:p w14:paraId="2DE51D31" w14:textId="38DB1D28" w:rsidR="0038450A" w:rsidRPr="005B4907" w:rsidRDefault="0038450A" w:rsidP="00407855">
            <w:pPr>
              <w:rPr>
                <w:bCs/>
                <w:color w:val="000000"/>
                <w:sz w:val="18"/>
                <w:szCs w:val="18"/>
              </w:rPr>
            </w:pPr>
            <w:r w:rsidRPr="005B4907">
              <w:rPr>
                <w:bCs/>
                <w:color w:val="000000"/>
                <w:sz w:val="18"/>
                <w:szCs w:val="18"/>
              </w:rPr>
              <w:t>Programme Evaluation Country Programme (CPD 2022-202</w:t>
            </w:r>
            <w:r>
              <w:rPr>
                <w:bCs/>
                <w:color w:val="000000"/>
                <w:sz w:val="18"/>
                <w:szCs w:val="18"/>
              </w:rPr>
              <w:t>6</w:t>
            </w:r>
            <w:r w:rsidRPr="005B4907">
              <w:rPr>
                <w:bCs/>
                <w:color w:val="000000"/>
                <w:sz w:val="18"/>
                <w:szCs w:val="18"/>
              </w:rPr>
              <w:t xml:space="preserve">) </w:t>
            </w:r>
          </w:p>
        </w:tc>
        <w:tc>
          <w:tcPr>
            <w:tcW w:w="466" w:type="pct"/>
          </w:tcPr>
          <w:p w14:paraId="499DBD7D" w14:textId="77777777" w:rsidR="0038450A" w:rsidRPr="005B4907" w:rsidRDefault="0038450A" w:rsidP="00407855">
            <w:pPr>
              <w:spacing w:before="40" w:after="40"/>
              <w:rPr>
                <w:color w:val="000000"/>
                <w:sz w:val="18"/>
                <w:szCs w:val="18"/>
              </w:rPr>
            </w:pPr>
            <w:r w:rsidRPr="005B4907">
              <w:rPr>
                <w:color w:val="000000"/>
                <w:sz w:val="18"/>
                <w:szCs w:val="18"/>
              </w:rPr>
              <w:t>August 2024</w:t>
            </w:r>
          </w:p>
        </w:tc>
        <w:tc>
          <w:tcPr>
            <w:tcW w:w="417" w:type="pct"/>
          </w:tcPr>
          <w:p w14:paraId="437B3256" w14:textId="77777777" w:rsidR="0038450A" w:rsidRPr="005B4907" w:rsidRDefault="0038450A" w:rsidP="00407855">
            <w:pPr>
              <w:rPr>
                <w:color w:val="000000"/>
                <w:sz w:val="18"/>
                <w:szCs w:val="18"/>
              </w:rPr>
            </w:pPr>
            <w:r w:rsidRPr="005B4907">
              <w:rPr>
                <w:color w:val="000000"/>
                <w:sz w:val="18"/>
                <w:szCs w:val="18"/>
              </w:rPr>
              <w:t>20 000 USD</w:t>
            </w:r>
          </w:p>
        </w:tc>
        <w:tc>
          <w:tcPr>
            <w:tcW w:w="467" w:type="pct"/>
          </w:tcPr>
          <w:p w14:paraId="6846E37C" w14:textId="77777777" w:rsidR="0038450A" w:rsidRPr="00905F7D" w:rsidRDefault="0038450A" w:rsidP="00407855">
            <w:pPr>
              <w:rPr>
                <w:sz w:val="18"/>
                <w:szCs w:val="18"/>
              </w:rPr>
            </w:pPr>
            <w:r>
              <w:rPr>
                <w:color w:val="000000"/>
                <w:sz w:val="18"/>
                <w:szCs w:val="18"/>
              </w:rPr>
              <w:t xml:space="preserve">Programme Budget  </w:t>
            </w:r>
          </w:p>
        </w:tc>
      </w:tr>
      <w:tr w:rsidR="0038450A" w:rsidRPr="00905F7D" w14:paraId="56CE4753" w14:textId="77777777" w:rsidTr="001C6567">
        <w:trPr>
          <w:trHeight w:val="490"/>
        </w:trPr>
        <w:tc>
          <w:tcPr>
            <w:tcW w:w="761" w:type="pct"/>
            <w:vMerge/>
          </w:tcPr>
          <w:p w14:paraId="01B01D54" w14:textId="77777777" w:rsidR="0038450A" w:rsidRPr="00DD677C" w:rsidRDefault="0038450A" w:rsidP="00407855">
            <w:pPr>
              <w:rPr>
                <w:color w:val="000000"/>
                <w:sz w:val="18"/>
                <w:szCs w:val="18"/>
              </w:rPr>
            </w:pPr>
          </w:p>
        </w:tc>
        <w:tc>
          <w:tcPr>
            <w:tcW w:w="428" w:type="pct"/>
            <w:vMerge/>
          </w:tcPr>
          <w:p w14:paraId="5C61C73A" w14:textId="77777777" w:rsidR="0038450A" w:rsidRPr="00DD677C" w:rsidRDefault="0038450A" w:rsidP="00407855">
            <w:pPr>
              <w:rPr>
                <w:bCs/>
                <w:color w:val="000000"/>
                <w:sz w:val="18"/>
                <w:szCs w:val="18"/>
              </w:rPr>
            </w:pPr>
          </w:p>
        </w:tc>
        <w:tc>
          <w:tcPr>
            <w:tcW w:w="769" w:type="pct"/>
          </w:tcPr>
          <w:p w14:paraId="2E24E041" w14:textId="2567D286" w:rsidR="0038450A" w:rsidRPr="005B4907" w:rsidRDefault="0038450A" w:rsidP="00407855">
            <w:pPr>
              <w:rPr>
                <w:color w:val="000000"/>
                <w:sz w:val="18"/>
                <w:szCs w:val="18"/>
              </w:rPr>
            </w:pPr>
            <w:r w:rsidRPr="005B4907">
              <w:rPr>
                <w:color w:val="000000"/>
                <w:sz w:val="18"/>
                <w:szCs w:val="18"/>
              </w:rPr>
              <w:t>CO Gender equality and women’s empowerment thematic evaluation</w:t>
            </w:r>
          </w:p>
        </w:tc>
        <w:tc>
          <w:tcPr>
            <w:tcW w:w="638" w:type="pct"/>
          </w:tcPr>
          <w:p w14:paraId="57BBE279" w14:textId="77777777" w:rsidR="0038450A" w:rsidRDefault="0038450A" w:rsidP="00407855">
            <w:pPr>
              <w:rPr>
                <w:strike/>
                <w:color w:val="000000"/>
                <w:sz w:val="18"/>
                <w:szCs w:val="18"/>
              </w:rPr>
            </w:pPr>
          </w:p>
        </w:tc>
        <w:tc>
          <w:tcPr>
            <w:tcW w:w="539" w:type="pct"/>
          </w:tcPr>
          <w:p w14:paraId="5DEC1306" w14:textId="3D185DB2" w:rsidR="0038450A" w:rsidRPr="005B4907" w:rsidRDefault="0038450A" w:rsidP="00407855">
            <w:pPr>
              <w:rPr>
                <w:bCs/>
                <w:color w:val="000000"/>
                <w:sz w:val="18"/>
                <w:szCs w:val="18"/>
              </w:rPr>
            </w:pPr>
            <w:r w:rsidRPr="005B4907">
              <w:rPr>
                <w:bCs/>
                <w:color w:val="000000"/>
                <w:sz w:val="18"/>
                <w:szCs w:val="18"/>
              </w:rPr>
              <w:t>UNDP</w:t>
            </w:r>
          </w:p>
        </w:tc>
        <w:tc>
          <w:tcPr>
            <w:tcW w:w="515" w:type="pct"/>
          </w:tcPr>
          <w:p w14:paraId="44A2A991" w14:textId="60B24D2E" w:rsidR="0038450A" w:rsidRPr="005B4907" w:rsidRDefault="0038450A" w:rsidP="00407855">
            <w:pPr>
              <w:rPr>
                <w:bCs/>
                <w:color w:val="000000"/>
                <w:sz w:val="18"/>
                <w:szCs w:val="18"/>
              </w:rPr>
            </w:pPr>
            <w:r w:rsidRPr="005B4907">
              <w:rPr>
                <w:bCs/>
                <w:color w:val="000000"/>
                <w:sz w:val="18"/>
                <w:szCs w:val="18"/>
              </w:rPr>
              <w:t>Thematic evaluation</w:t>
            </w:r>
          </w:p>
        </w:tc>
        <w:tc>
          <w:tcPr>
            <w:tcW w:w="466" w:type="pct"/>
          </w:tcPr>
          <w:p w14:paraId="2F4FF818" w14:textId="48FA4798" w:rsidR="0038450A" w:rsidRPr="005B4907" w:rsidRDefault="0038450A" w:rsidP="00407855">
            <w:pPr>
              <w:spacing w:before="40" w:after="40"/>
              <w:rPr>
                <w:color w:val="000000"/>
                <w:sz w:val="18"/>
                <w:szCs w:val="18"/>
              </w:rPr>
            </w:pPr>
            <w:r w:rsidRPr="003E267A">
              <w:rPr>
                <w:color w:val="000000"/>
                <w:sz w:val="18"/>
                <w:szCs w:val="18"/>
              </w:rPr>
              <w:t>November 2022</w:t>
            </w:r>
          </w:p>
        </w:tc>
        <w:tc>
          <w:tcPr>
            <w:tcW w:w="417" w:type="pct"/>
          </w:tcPr>
          <w:p w14:paraId="29ED7115" w14:textId="300FD5AD" w:rsidR="0038450A" w:rsidRPr="005B4907" w:rsidRDefault="0038450A" w:rsidP="00407855">
            <w:pPr>
              <w:rPr>
                <w:color w:val="000000"/>
                <w:sz w:val="18"/>
                <w:szCs w:val="18"/>
              </w:rPr>
            </w:pPr>
            <w:r w:rsidRPr="005B4907">
              <w:rPr>
                <w:color w:val="000000"/>
                <w:sz w:val="18"/>
                <w:szCs w:val="18"/>
              </w:rPr>
              <w:t>20 000</w:t>
            </w:r>
          </w:p>
        </w:tc>
        <w:tc>
          <w:tcPr>
            <w:tcW w:w="467" w:type="pct"/>
          </w:tcPr>
          <w:p w14:paraId="15180D98" w14:textId="32C5AC2A" w:rsidR="0038450A" w:rsidRDefault="00BE2D83" w:rsidP="00407855">
            <w:pPr>
              <w:rPr>
                <w:color w:val="000000"/>
                <w:sz w:val="18"/>
                <w:szCs w:val="18"/>
              </w:rPr>
            </w:pPr>
            <w:r w:rsidRPr="00BE2D83">
              <w:rPr>
                <w:color w:val="000000"/>
                <w:sz w:val="18"/>
                <w:szCs w:val="18"/>
              </w:rPr>
              <w:t>Programme Budget</w:t>
            </w:r>
          </w:p>
        </w:tc>
      </w:tr>
      <w:tr w:rsidR="0038450A" w:rsidRPr="00905F7D" w14:paraId="53B0DB75" w14:textId="77777777" w:rsidTr="001C6567">
        <w:trPr>
          <w:trHeight w:val="490"/>
        </w:trPr>
        <w:tc>
          <w:tcPr>
            <w:tcW w:w="761" w:type="pct"/>
            <w:vMerge/>
            <w:tcBorders>
              <w:bottom w:val="single" w:sz="8" w:space="0" w:color="auto"/>
            </w:tcBorders>
          </w:tcPr>
          <w:p w14:paraId="3291A29D" w14:textId="77777777" w:rsidR="0038450A" w:rsidRPr="00DD677C" w:rsidRDefault="0038450A" w:rsidP="00407855">
            <w:pPr>
              <w:rPr>
                <w:color w:val="000000"/>
                <w:sz w:val="18"/>
                <w:szCs w:val="18"/>
              </w:rPr>
            </w:pPr>
          </w:p>
        </w:tc>
        <w:tc>
          <w:tcPr>
            <w:tcW w:w="428" w:type="pct"/>
            <w:vMerge/>
            <w:tcBorders>
              <w:bottom w:val="single" w:sz="8" w:space="0" w:color="auto"/>
            </w:tcBorders>
          </w:tcPr>
          <w:p w14:paraId="18181D48" w14:textId="77777777" w:rsidR="0038450A" w:rsidRPr="00DD677C" w:rsidRDefault="0038450A" w:rsidP="00407855">
            <w:pPr>
              <w:rPr>
                <w:bCs/>
                <w:color w:val="000000"/>
                <w:sz w:val="18"/>
                <w:szCs w:val="18"/>
              </w:rPr>
            </w:pPr>
          </w:p>
        </w:tc>
        <w:tc>
          <w:tcPr>
            <w:tcW w:w="769" w:type="pct"/>
          </w:tcPr>
          <w:p w14:paraId="70281F22" w14:textId="449977AC" w:rsidR="0038450A" w:rsidRDefault="0038450A" w:rsidP="00407855">
            <w:pPr>
              <w:rPr>
                <w:color w:val="000000"/>
                <w:sz w:val="18"/>
                <w:szCs w:val="18"/>
              </w:rPr>
            </w:pPr>
            <w:r>
              <w:rPr>
                <w:color w:val="000000"/>
                <w:sz w:val="18"/>
                <w:szCs w:val="18"/>
              </w:rPr>
              <w:t>UNSDCF Mid Term Evaluation</w:t>
            </w:r>
          </w:p>
        </w:tc>
        <w:tc>
          <w:tcPr>
            <w:tcW w:w="638" w:type="pct"/>
          </w:tcPr>
          <w:p w14:paraId="4E3F3C3C" w14:textId="77777777" w:rsidR="0038450A" w:rsidRDefault="0038450A" w:rsidP="00407855">
            <w:pPr>
              <w:rPr>
                <w:color w:val="000000"/>
                <w:sz w:val="18"/>
                <w:szCs w:val="18"/>
              </w:rPr>
            </w:pPr>
            <w:r>
              <w:rPr>
                <w:color w:val="000000"/>
                <w:sz w:val="18"/>
                <w:szCs w:val="18"/>
              </w:rPr>
              <w:t>RCO</w:t>
            </w:r>
          </w:p>
        </w:tc>
        <w:tc>
          <w:tcPr>
            <w:tcW w:w="539" w:type="pct"/>
          </w:tcPr>
          <w:p w14:paraId="6AF69E63" w14:textId="77777777" w:rsidR="0038450A" w:rsidRPr="00AF0943" w:rsidRDefault="0038450A" w:rsidP="00407855">
            <w:pPr>
              <w:rPr>
                <w:color w:val="000000"/>
                <w:sz w:val="18"/>
                <w:szCs w:val="18"/>
              </w:rPr>
            </w:pPr>
            <w:r>
              <w:rPr>
                <w:color w:val="000000"/>
                <w:sz w:val="18"/>
                <w:szCs w:val="18"/>
              </w:rPr>
              <w:t>RCO</w:t>
            </w:r>
          </w:p>
        </w:tc>
        <w:tc>
          <w:tcPr>
            <w:tcW w:w="515" w:type="pct"/>
          </w:tcPr>
          <w:p w14:paraId="12273EF1" w14:textId="77777777" w:rsidR="0038450A" w:rsidRPr="007757D0" w:rsidRDefault="0038450A" w:rsidP="00407855">
            <w:pPr>
              <w:rPr>
                <w:bCs/>
                <w:color w:val="000000"/>
                <w:sz w:val="18"/>
                <w:szCs w:val="18"/>
              </w:rPr>
            </w:pPr>
            <w:r>
              <w:rPr>
                <w:bCs/>
                <w:color w:val="000000"/>
                <w:sz w:val="18"/>
                <w:szCs w:val="18"/>
              </w:rPr>
              <w:t xml:space="preserve">Programme Evaluation </w:t>
            </w:r>
          </w:p>
        </w:tc>
        <w:tc>
          <w:tcPr>
            <w:tcW w:w="466" w:type="pct"/>
          </w:tcPr>
          <w:p w14:paraId="710C30E5" w14:textId="77777777" w:rsidR="0038450A" w:rsidRDefault="0038450A" w:rsidP="00407855">
            <w:pPr>
              <w:spacing w:before="40" w:after="40"/>
              <w:rPr>
                <w:color w:val="000000"/>
                <w:sz w:val="18"/>
                <w:szCs w:val="18"/>
              </w:rPr>
            </w:pPr>
            <w:r>
              <w:rPr>
                <w:color w:val="000000"/>
                <w:sz w:val="18"/>
                <w:szCs w:val="18"/>
              </w:rPr>
              <w:t>January 2024</w:t>
            </w:r>
          </w:p>
          <w:p w14:paraId="06A66A83" w14:textId="4E90D913" w:rsidR="0038450A" w:rsidRPr="00AF0943" w:rsidRDefault="0038450A" w:rsidP="00407855">
            <w:pPr>
              <w:spacing w:before="40" w:after="40"/>
              <w:rPr>
                <w:color w:val="000000"/>
                <w:sz w:val="18"/>
                <w:szCs w:val="18"/>
              </w:rPr>
            </w:pPr>
          </w:p>
        </w:tc>
        <w:tc>
          <w:tcPr>
            <w:tcW w:w="417" w:type="pct"/>
          </w:tcPr>
          <w:p w14:paraId="3950D797" w14:textId="77777777" w:rsidR="0038450A" w:rsidRDefault="0038450A" w:rsidP="00407855">
            <w:pPr>
              <w:rPr>
                <w:color w:val="000000"/>
                <w:sz w:val="18"/>
                <w:szCs w:val="18"/>
              </w:rPr>
            </w:pPr>
            <w:r>
              <w:rPr>
                <w:color w:val="000000"/>
                <w:sz w:val="18"/>
                <w:szCs w:val="18"/>
              </w:rPr>
              <w:t>TBD</w:t>
            </w:r>
          </w:p>
        </w:tc>
        <w:tc>
          <w:tcPr>
            <w:tcW w:w="467" w:type="pct"/>
          </w:tcPr>
          <w:p w14:paraId="6D6B97F1" w14:textId="77777777" w:rsidR="0038450A" w:rsidRPr="00AF0943" w:rsidRDefault="0038450A" w:rsidP="00407855">
            <w:pPr>
              <w:rPr>
                <w:color w:val="000000"/>
                <w:sz w:val="18"/>
                <w:szCs w:val="18"/>
              </w:rPr>
            </w:pPr>
            <w:r>
              <w:rPr>
                <w:color w:val="000000"/>
                <w:sz w:val="18"/>
                <w:szCs w:val="18"/>
              </w:rPr>
              <w:t>RCO/UNCT</w:t>
            </w:r>
          </w:p>
        </w:tc>
      </w:tr>
    </w:tbl>
    <w:p w14:paraId="42DFE85A" w14:textId="77777777" w:rsidR="00E6562E" w:rsidRPr="008724CC" w:rsidRDefault="00E6562E" w:rsidP="00E6562E">
      <w:pPr>
        <w:jc w:val="both"/>
      </w:pPr>
    </w:p>
    <w:p w14:paraId="22E19E29" w14:textId="77777777" w:rsidR="00E6562E" w:rsidRPr="001A2C97" w:rsidRDefault="00E6562E" w:rsidP="00E6562E">
      <w:pPr>
        <w:jc w:val="both"/>
        <w:rPr>
          <w:rFonts w:ascii="Arial Black" w:hAnsi="Arial Black"/>
        </w:rPr>
      </w:pPr>
    </w:p>
    <w:p w14:paraId="447D6017" w14:textId="77777777" w:rsidR="00E6562E" w:rsidRPr="00D1408D" w:rsidRDefault="00E6562E" w:rsidP="00E6562E">
      <w:pPr>
        <w:pStyle w:val="Heading4"/>
        <w:spacing w:after="120"/>
        <w:jc w:val="both"/>
        <w:rPr>
          <w:sz w:val="16"/>
          <w:szCs w:val="16"/>
        </w:rPr>
      </w:pPr>
    </w:p>
    <w:p w14:paraId="3BB44FE6" w14:textId="77777777" w:rsidR="00830B16" w:rsidRDefault="00D10FCA"/>
    <w:sectPr w:rsidR="00830B16" w:rsidSect="004509B5">
      <w:headerReference w:type="even"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D778B" w14:textId="77777777" w:rsidR="00436533" w:rsidRDefault="00436533">
      <w:r>
        <w:separator/>
      </w:r>
    </w:p>
  </w:endnote>
  <w:endnote w:type="continuationSeparator" w:id="0">
    <w:p w14:paraId="09B07C0F" w14:textId="77777777" w:rsidR="00436533" w:rsidRDefault="0043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2651" w14:textId="77777777" w:rsidR="00436533" w:rsidRDefault="00436533">
      <w:r>
        <w:separator/>
      </w:r>
    </w:p>
  </w:footnote>
  <w:footnote w:type="continuationSeparator" w:id="0">
    <w:p w14:paraId="1247537C" w14:textId="77777777" w:rsidR="00436533" w:rsidRDefault="0043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115C" w14:textId="77777777" w:rsidR="00702CA4" w:rsidRDefault="00274DD9">
    <w:pPr>
      <w:pStyle w:val="Header"/>
    </w:pPr>
    <w:r>
      <w:rPr>
        <w:noProof/>
        <w:lang w:val="en-US" w:eastAsia="en-US"/>
      </w:rPr>
      <mc:AlternateContent>
        <mc:Choice Requires="wps">
          <w:drawing>
            <wp:anchor distT="0" distB="0" distL="114300" distR="114300" simplePos="0" relativeHeight="251659264" behindDoc="0" locked="0" layoutInCell="0" allowOverlap="1" wp14:anchorId="5E4AAA42" wp14:editId="71727DF1">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02CA4" w:rsidRPr="005841A3" w14:paraId="2FE36170" w14:textId="77777777">
                            <w:trPr>
                              <w:trHeight w:hRule="exact" w:val="864"/>
                            </w:trPr>
                            <w:tc>
                              <w:tcPr>
                                <w:tcW w:w="4838" w:type="dxa"/>
                                <w:tcBorders>
                                  <w:bottom w:val="single" w:sz="4" w:space="0" w:color="auto"/>
                                </w:tcBorders>
                                <w:vAlign w:val="bottom"/>
                              </w:tcPr>
                              <w:p w14:paraId="30C21732" w14:textId="77777777" w:rsidR="00702CA4" w:rsidRPr="007C6F85" w:rsidRDefault="00274DD9" w:rsidP="005841A3">
                                <w:pPr>
                                  <w:pStyle w:val="Header"/>
                                  <w:spacing w:after="80"/>
                                  <w:rPr>
                                    <w:rFonts w:ascii="Times New Roman" w:hAnsi="Times New Roman"/>
                                    <w:b/>
                                    <w:sz w:val="17"/>
                                    <w:szCs w:val="17"/>
                                  </w:rPr>
                                </w:pPr>
                                <w:r>
                                  <w:rPr>
                                    <w:rFonts w:ascii="Times New Roman" w:hAnsi="Times New Roman"/>
                                    <w:b/>
                                    <w:sz w:val="17"/>
                                    <w:szCs w:val="17"/>
                                  </w:rPr>
                                  <w:t>DP/DCP/</w:t>
                                </w:r>
                              </w:p>
                            </w:tc>
                            <w:tc>
                              <w:tcPr>
                                <w:tcW w:w="8276" w:type="dxa"/>
                                <w:tcBorders>
                                  <w:bottom w:val="single" w:sz="4" w:space="0" w:color="auto"/>
                                </w:tcBorders>
                                <w:vAlign w:val="bottom"/>
                              </w:tcPr>
                              <w:p w14:paraId="21009F13" w14:textId="77777777" w:rsidR="00702CA4" w:rsidRPr="007C6F85" w:rsidRDefault="00D10FCA">
                                <w:pPr>
                                  <w:pStyle w:val="Header"/>
                                  <w:rPr>
                                    <w:rFonts w:ascii="Times New Roman" w:hAnsi="Times New Roman"/>
                                    <w:sz w:val="17"/>
                                    <w:szCs w:val="17"/>
                                    <w:lang w:val="en-US" w:eastAsia="en-US"/>
                                  </w:rPr>
                                </w:pPr>
                              </w:p>
                            </w:tc>
                          </w:tr>
                        </w:tbl>
                        <w:p w14:paraId="411DCEBE" w14:textId="77777777" w:rsidR="00702CA4" w:rsidRDefault="00D10FC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E4AAA42"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02CA4" w:rsidRPr="005841A3" w14:paraId="2FE36170" w14:textId="77777777">
                      <w:trPr>
                        <w:trHeight w:hRule="exact" w:val="864"/>
                      </w:trPr>
                      <w:tc>
                        <w:tcPr>
                          <w:tcW w:w="4838" w:type="dxa"/>
                          <w:tcBorders>
                            <w:bottom w:val="single" w:sz="4" w:space="0" w:color="auto"/>
                          </w:tcBorders>
                          <w:vAlign w:val="bottom"/>
                        </w:tcPr>
                        <w:p w14:paraId="30C21732" w14:textId="77777777" w:rsidR="00702CA4" w:rsidRPr="007C6F85" w:rsidRDefault="00274DD9" w:rsidP="005841A3">
                          <w:pPr>
                            <w:pStyle w:val="Header"/>
                            <w:spacing w:after="80"/>
                            <w:rPr>
                              <w:rFonts w:ascii="Times New Roman" w:hAnsi="Times New Roman"/>
                              <w:b/>
                              <w:sz w:val="17"/>
                              <w:szCs w:val="17"/>
                            </w:rPr>
                          </w:pPr>
                          <w:r>
                            <w:rPr>
                              <w:rFonts w:ascii="Times New Roman" w:hAnsi="Times New Roman"/>
                              <w:b/>
                              <w:sz w:val="17"/>
                              <w:szCs w:val="17"/>
                            </w:rPr>
                            <w:t>DP/DCP/</w:t>
                          </w:r>
                        </w:p>
                      </w:tc>
                      <w:tc>
                        <w:tcPr>
                          <w:tcW w:w="8276" w:type="dxa"/>
                          <w:tcBorders>
                            <w:bottom w:val="single" w:sz="4" w:space="0" w:color="auto"/>
                          </w:tcBorders>
                          <w:vAlign w:val="bottom"/>
                        </w:tcPr>
                        <w:p w14:paraId="21009F13" w14:textId="77777777" w:rsidR="00702CA4" w:rsidRPr="007C6F85" w:rsidRDefault="00D10FCA">
                          <w:pPr>
                            <w:pStyle w:val="Header"/>
                            <w:rPr>
                              <w:rFonts w:ascii="Times New Roman" w:hAnsi="Times New Roman"/>
                              <w:sz w:val="17"/>
                              <w:szCs w:val="17"/>
                              <w:lang w:val="en-US" w:eastAsia="en-US"/>
                            </w:rPr>
                          </w:pPr>
                        </w:p>
                      </w:tc>
                    </w:tr>
                  </w:tbl>
                  <w:p w14:paraId="411DCEBE" w14:textId="77777777" w:rsidR="00702CA4" w:rsidRDefault="00D10FC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61795"/>
    <w:multiLevelType w:val="hybridMultilevel"/>
    <w:tmpl w:val="AFE21EB4"/>
    <w:lvl w:ilvl="0" w:tplc="2C0C0001">
      <w:start w:val="1"/>
      <w:numFmt w:val="bullet"/>
      <w:lvlText w:val=""/>
      <w:lvlJc w:val="left"/>
      <w:pPr>
        <w:ind w:left="720" w:hanging="360"/>
      </w:pPr>
      <w:rPr>
        <w:rFonts w:ascii="Symbol" w:hAnsi="Symbol" w:hint="default"/>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 w15:restartNumberingAfterBreak="0">
    <w:nsid w:val="73FF3BF8"/>
    <w:multiLevelType w:val="hybridMultilevel"/>
    <w:tmpl w:val="B06C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2E"/>
    <w:rsid w:val="00040767"/>
    <w:rsid w:val="00142452"/>
    <w:rsid w:val="00165C1B"/>
    <w:rsid w:val="001A7370"/>
    <w:rsid w:val="001B117A"/>
    <w:rsid w:val="001E771B"/>
    <w:rsid w:val="00257761"/>
    <w:rsid w:val="00274DD9"/>
    <w:rsid w:val="002C0ABC"/>
    <w:rsid w:val="00316C24"/>
    <w:rsid w:val="00325BC3"/>
    <w:rsid w:val="00341013"/>
    <w:rsid w:val="0038450A"/>
    <w:rsid w:val="003E267A"/>
    <w:rsid w:val="004310E7"/>
    <w:rsid w:val="00436533"/>
    <w:rsid w:val="005328CD"/>
    <w:rsid w:val="005B4907"/>
    <w:rsid w:val="00802C2C"/>
    <w:rsid w:val="008B08F1"/>
    <w:rsid w:val="008D2C45"/>
    <w:rsid w:val="008F0AC1"/>
    <w:rsid w:val="008F7836"/>
    <w:rsid w:val="00B13534"/>
    <w:rsid w:val="00B25307"/>
    <w:rsid w:val="00B74465"/>
    <w:rsid w:val="00BE2D83"/>
    <w:rsid w:val="00C71511"/>
    <w:rsid w:val="00CC6657"/>
    <w:rsid w:val="00D022B1"/>
    <w:rsid w:val="00D10FCA"/>
    <w:rsid w:val="00D24604"/>
    <w:rsid w:val="00E51D67"/>
    <w:rsid w:val="00E52816"/>
    <w:rsid w:val="00E6562E"/>
    <w:rsid w:val="00E931BC"/>
    <w:rsid w:val="00F23783"/>
    <w:rsid w:val="00F533DB"/>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D74A"/>
  <w15:chartTrackingRefBased/>
  <w15:docId w15:val="{6E82ED4E-DB81-4E84-A6D4-A1C99DE8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2E"/>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E6562E"/>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2E"/>
    <w:rPr>
      <w:rFonts w:ascii="Segoe UI" w:hAnsi="Segoe UI" w:cs="Segoe UI"/>
      <w:sz w:val="18"/>
      <w:szCs w:val="18"/>
    </w:rPr>
  </w:style>
  <w:style w:type="character" w:customStyle="1" w:styleId="Heading4Char">
    <w:name w:val="Heading 4 Char"/>
    <w:basedOn w:val="DefaultParagraphFont"/>
    <w:link w:val="Heading4"/>
    <w:rsid w:val="00E6562E"/>
    <w:rPr>
      <w:rFonts w:ascii="Arial" w:eastAsia="Times New Roman" w:hAnsi="Arial" w:cs="Times New Roman"/>
      <w:b/>
      <w:szCs w:val="20"/>
      <w:lang w:val="en-GB"/>
    </w:rPr>
  </w:style>
  <w:style w:type="paragraph" w:styleId="Header">
    <w:name w:val="header"/>
    <w:basedOn w:val="Normal"/>
    <w:link w:val="HeaderChar"/>
    <w:uiPriority w:val="99"/>
    <w:rsid w:val="00E6562E"/>
    <w:pPr>
      <w:widowControl w:val="0"/>
      <w:tabs>
        <w:tab w:val="center" w:pos="4320"/>
        <w:tab w:val="right" w:pos="8640"/>
      </w:tabs>
    </w:pPr>
    <w:rPr>
      <w:rFonts w:ascii="Courier" w:hAnsi="Courier"/>
      <w:sz w:val="22"/>
      <w:lang w:eastAsia="x-none"/>
    </w:rPr>
  </w:style>
  <w:style w:type="character" w:customStyle="1" w:styleId="HeaderChar">
    <w:name w:val="Header Char"/>
    <w:basedOn w:val="DefaultParagraphFont"/>
    <w:link w:val="Header"/>
    <w:uiPriority w:val="99"/>
    <w:rsid w:val="00E6562E"/>
    <w:rPr>
      <w:rFonts w:ascii="Courier" w:eastAsia="Times New Roman" w:hAnsi="Courier" w:cs="Times New Roman"/>
      <w:szCs w:val="20"/>
      <w:lang w:val="en-GB" w:eastAsia="x-none"/>
    </w:rPr>
  </w:style>
  <w:style w:type="character" w:styleId="CommentReference">
    <w:name w:val="annotation reference"/>
    <w:uiPriority w:val="99"/>
    <w:rsid w:val="00E6562E"/>
    <w:rPr>
      <w:rFonts w:cs="Times New Roman"/>
      <w:sz w:val="6"/>
      <w:szCs w:val="6"/>
    </w:rPr>
  </w:style>
  <w:style w:type="paragraph" w:styleId="CommentText">
    <w:name w:val="annotation text"/>
    <w:basedOn w:val="Normal"/>
    <w:link w:val="CommentTextChar"/>
    <w:uiPriority w:val="99"/>
    <w:rsid w:val="00E6562E"/>
  </w:style>
  <w:style w:type="character" w:customStyle="1" w:styleId="CommentTextChar">
    <w:name w:val="Comment Text Char"/>
    <w:basedOn w:val="DefaultParagraphFont"/>
    <w:link w:val="CommentText"/>
    <w:uiPriority w:val="99"/>
    <w:rsid w:val="00E6562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F0AC1"/>
    <w:rPr>
      <w:b/>
      <w:bCs/>
    </w:rPr>
  </w:style>
  <w:style w:type="character" w:customStyle="1" w:styleId="CommentSubjectChar">
    <w:name w:val="Comment Subject Char"/>
    <w:basedOn w:val="CommentTextChar"/>
    <w:link w:val="CommentSubject"/>
    <w:uiPriority w:val="99"/>
    <w:semiHidden/>
    <w:rsid w:val="008F0AC1"/>
    <w:rPr>
      <w:rFonts w:ascii="Times New Roman" w:eastAsia="Times New Roman" w:hAnsi="Times New Roman" w:cs="Times New Roman"/>
      <w:b/>
      <w:bCs/>
      <w:sz w:val="20"/>
      <w:szCs w:val="20"/>
      <w:lang w:val="en-GB"/>
    </w:rPr>
  </w:style>
  <w:style w:type="paragraph" w:styleId="Revision">
    <w:name w:val="Revision"/>
    <w:hidden/>
    <w:uiPriority w:val="99"/>
    <w:semiHidden/>
    <w:rsid w:val="0025776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UNITOFFICE-440-1863</_dlc_DocId>
    <_dlc_DocIdUrl xmlns="5ebeba3d-fd60-4dcb-8548-a9fd3c51d9ff">
      <Url>https://intranet.undp.org/unit/office/exo/sp2014/SP201417/_layouts/15/DocIdRedir.aspx?ID=UNITOFFICE-440-1863</Url>
      <Description>UNITOFFICE-440-1863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E4436-3E6F-403A-9350-62A1FE1B2202}">
  <ds:schemaRefs>
    <ds:schemaRef ds:uri="http://purl.org/dc/elements/1.1/"/>
    <ds:schemaRef ds:uri="5ebeba3d-fd60-4dcb-8548-a9fd3c51d9ff"/>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83DEE37-EB82-46DF-9E14-EFD87B81E24D}">
  <ds:schemaRefs>
    <ds:schemaRef ds:uri="http://schemas.microsoft.com/sharepoint/v3/contenttype/forms"/>
  </ds:schemaRefs>
</ds:datastoreItem>
</file>

<file path=customXml/itemProps3.xml><?xml version="1.0" encoding="utf-8"?>
<ds:datastoreItem xmlns:ds="http://schemas.openxmlformats.org/officeDocument/2006/customXml" ds:itemID="{C850FCC8-D017-4261-9A34-B956CB974A8A}">
  <ds:schemaRefs>
    <ds:schemaRef ds:uri="http://schemas.microsoft.com/sharepoint/events"/>
  </ds:schemaRefs>
</ds:datastoreItem>
</file>

<file path=customXml/itemProps4.xml><?xml version="1.0" encoding="utf-8"?>
<ds:datastoreItem xmlns:ds="http://schemas.openxmlformats.org/officeDocument/2006/customXml" ds:itemID="{C19C2DAC-0A5B-40D9-988F-C21490CDC58E}">
  <ds:schemaRefs>
    <ds:schemaRef ds:uri="http://schemas.openxmlformats.org/officeDocument/2006/bibliography"/>
  </ds:schemaRefs>
</ds:datastoreItem>
</file>

<file path=customXml/itemProps5.xml><?xml version="1.0" encoding="utf-8"?>
<ds:datastoreItem xmlns:ds="http://schemas.openxmlformats.org/officeDocument/2006/customXml" ds:itemID="{7B3B788C-B273-4657-B992-9DD11BC25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2863</Characters>
  <Application>Microsoft Office Word</Application>
  <DocSecurity>4</DocSecurity>
  <Lines>63</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Yannick Ngoa Elouga</dc:creator>
  <cp:keywords/>
  <dc:description/>
  <cp:lastModifiedBy>Svetlana Iazykova</cp:lastModifiedBy>
  <cp:revision>2</cp:revision>
  <dcterms:created xsi:type="dcterms:W3CDTF">2021-05-19T19:48:00Z</dcterms:created>
  <dcterms:modified xsi:type="dcterms:W3CDTF">2021-05-19T19:48:00Z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40c3de8c-1fa7-45f8-9130-4208e2f5cdf7</vt:lpwstr>
  </property>
</Properties>
</file>